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60" w:hanging="160"/>
        <w:rPr>
          <w:rFonts w:ascii="仿宋_GB2312" w:eastAsia="仿宋_GB2312" w:cs="ArialUnicodeMS"/>
          <w:kern w:val="0"/>
          <w:sz w:val="32"/>
          <w:szCs w:val="32"/>
        </w:rPr>
      </w:pPr>
      <w:bookmarkStart w:id="0" w:name="_GoBack"/>
    </w:p>
    <w:p>
      <w:pPr>
        <w:ind w:left="360" w:hanging="360"/>
        <w:rPr>
          <w:rFonts w:ascii="黑体" w:eastAsia="黑体" w:cs="ArialUnicodeMS"/>
          <w:kern w:val="0"/>
          <w:sz w:val="72"/>
          <w:szCs w:val="72"/>
        </w:rPr>
      </w:pPr>
    </w:p>
    <w:p>
      <w:pPr>
        <w:ind w:left="360" w:hanging="360"/>
        <w:rPr>
          <w:rFonts w:ascii="黑体" w:eastAsia="黑体" w:cs="ArialUnicodeMS"/>
          <w:kern w:val="0"/>
          <w:sz w:val="72"/>
          <w:szCs w:val="72"/>
        </w:rPr>
      </w:pPr>
    </w:p>
    <w:p>
      <w:pPr>
        <w:ind w:left="260" w:hanging="260"/>
        <w:jc w:val="center"/>
        <w:rPr>
          <w:rFonts w:ascii="黑体" w:eastAsia="黑体" w:cs="ArialUnicodeMS"/>
          <w:kern w:val="0"/>
          <w:sz w:val="52"/>
          <w:szCs w:val="5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财政局</w:t>
      </w:r>
    </w:p>
    <w:p>
      <w:pPr>
        <w:jc w:val="center"/>
        <w:rPr>
          <w:rFonts w:ascii="黑体" w:eastAsia="黑体" w:cs="ArialUnicodeMS"/>
          <w:kern w:val="0"/>
          <w:sz w:val="52"/>
          <w:szCs w:val="52"/>
        </w:rPr>
      </w:pPr>
      <w:r>
        <w:rPr>
          <w:rFonts w:hint="eastAsia" w:ascii="黑体" w:eastAsia="黑体"/>
          <w:kern w:val="0"/>
          <w:sz w:val="52"/>
          <w:szCs w:val="52"/>
        </w:rPr>
        <w:t>2018</w:t>
      </w:r>
      <w:r>
        <w:rPr>
          <w:rFonts w:hint="eastAsia" w:ascii="黑体" w:eastAsia="黑体" w:cs="ArialUnicodeMS"/>
          <w:kern w:val="0"/>
          <w:sz w:val="52"/>
          <w:szCs w:val="52"/>
        </w:rPr>
        <w:t>年度部门决算</w:t>
      </w:r>
    </w:p>
    <w:p>
      <w:pPr>
        <w:pStyle w:val="5"/>
      </w:pPr>
    </w:p>
    <w:p>
      <w:pPr>
        <w:pStyle w:val="5"/>
        <w:rPr>
          <w:rFonts w:ascii="ArialUnicodeMS" w:eastAsia="ArialUnicodeMS" w:cs="ArialUnicodeMS"/>
          <w:kern w:val="0"/>
          <w:sz w:val="84"/>
          <w:szCs w:val="84"/>
        </w:rPr>
      </w:pPr>
    </w:p>
    <w:p>
      <w:pPr>
        <w:pStyle w:val="5"/>
        <w:rPr>
          <w:rFonts w:ascii="ArialUnicodeMS" w:eastAsia="ArialUnicodeMS" w:cs="ArialUnicodeMS"/>
          <w:kern w:val="0"/>
          <w:sz w:val="84"/>
          <w:szCs w:val="84"/>
        </w:rPr>
      </w:pPr>
    </w:p>
    <w:p>
      <w:pPr>
        <w:pStyle w:val="5"/>
        <w:rPr>
          <w:rFonts w:ascii="ArialUnicodeMS" w:eastAsia="ArialUnicodeMS" w:cs="ArialUnicodeMS"/>
          <w:kern w:val="0"/>
          <w:sz w:val="84"/>
          <w:szCs w:val="84"/>
        </w:rPr>
      </w:pPr>
    </w:p>
    <w:p>
      <w:pPr>
        <w:pStyle w:val="5"/>
        <w:rPr>
          <w:rFonts w:ascii="ArialUnicodeMS" w:eastAsia="ArialUnicodeMS" w:cs="ArialUnicodeMS"/>
          <w:kern w:val="0"/>
          <w:sz w:val="84"/>
          <w:szCs w:val="84"/>
        </w:rPr>
      </w:pPr>
    </w:p>
    <w:p>
      <w:pPr>
        <w:pStyle w:val="5"/>
        <w:rPr>
          <w:rFonts w:ascii="ArialUnicodeMS" w:eastAsia="ArialUnicodeMS" w:cs="ArialUnicodeMS"/>
          <w:kern w:val="0"/>
          <w:sz w:val="84"/>
          <w:szCs w:val="84"/>
        </w:rPr>
      </w:pPr>
    </w:p>
    <w:p>
      <w:pPr>
        <w:ind w:left="221" w:hanging="221"/>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二、部门决算单位构成</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2018年度部门决算报表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表一：收入支出决算总表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2018年度部门决算情况说明</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2018</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2018</w:t>
      </w:r>
      <w:r>
        <w:rPr>
          <w:rFonts w:hint="eastAsia" w:ascii="仿宋_GB2312" w:eastAsia="仿宋_GB2312" w:cs="仿宋_GB2312"/>
          <w:kern w:val="0"/>
          <w:sz w:val="32"/>
          <w:szCs w:val="32"/>
        </w:rPr>
        <w:t>年度</w:t>
      </w:r>
      <w:r>
        <w:rPr>
          <w:rFonts w:hint="eastAsia" w:ascii="仿宋_GB2312" w:eastAsia="仿宋_GB2312"/>
          <w:sz w:val="32"/>
          <w:szCs w:val="32"/>
        </w:rPr>
        <w:t>收入</w:t>
      </w:r>
      <w:r>
        <w:rPr>
          <w:rFonts w:hint="eastAsia" w:ascii="仿宋_GB2312" w:eastAsia="仿宋_GB2312" w:cs="仿宋_GB2312"/>
          <w:kern w:val="0"/>
          <w:sz w:val="32"/>
          <w:szCs w:val="32"/>
        </w:rPr>
        <w:t>决算情况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kern w:val="0"/>
          <w:sz w:val="32"/>
          <w:szCs w:val="32"/>
        </w:rPr>
        <w:t>2018</w:t>
      </w:r>
      <w:r>
        <w:rPr>
          <w:rFonts w:hint="eastAsia" w:ascii="仿宋_GB2312" w:eastAsia="仿宋_GB2312" w:cs="仿宋_GB2312"/>
          <w:kern w:val="0"/>
          <w:sz w:val="32"/>
          <w:szCs w:val="32"/>
        </w:rPr>
        <w:t>年度支出决算情况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2018年度财政拨款收入支出决算情况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kern w:val="0"/>
          <w:sz w:val="32"/>
          <w:szCs w:val="32"/>
        </w:rPr>
        <w:t>2018</w:t>
      </w:r>
      <w:r>
        <w:rPr>
          <w:rFonts w:hint="eastAsia" w:ascii="仿宋_GB2312" w:eastAsia="仿宋_GB2312" w:cs="仿宋_GB2312"/>
          <w:kern w:val="0"/>
          <w:sz w:val="32"/>
          <w:szCs w:val="32"/>
        </w:rPr>
        <w:t>年度一般公共预算财政拨款支出决算情况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kern w:val="0"/>
          <w:sz w:val="32"/>
          <w:szCs w:val="32"/>
        </w:rPr>
        <w:t>2018</w:t>
      </w:r>
      <w:r>
        <w:rPr>
          <w:rFonts w:hint="eastAsia" w:ascii="仿宋_GB2312" w:eastAsia="仿宋_GB2312" w:cs="仿宋_GB2312"/>
          <w:kern w:val="0"/>
          <w:sz w:val="32"/>
          <w:szCs w:val="32"/>
        </w:rPr>
        <w:t>年度一般公共预算财政拨款基本支出决算情况</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ascii="仿宋_GB2312" w:eastAsia="仿宋_GB2312"/>
          <w:kern w:val="0"/>
          <w:sz w:val="32"/>
          <w:szCs w:val="32"/>
        </w:rPr>
        <w:t>2018</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ascii="仿宋_GB2312" w:eastAsia="仿宋_GB2312"/>
          <w:kern w:val="0"/>
          <w:sz w:val="32"/>
          <w:szCs w:val="32"/>
        </w:rPr>
        <w:t>2018</w:t>
      </w:r>
      <w:r>
        <w:rPr>
          <w:rFonts w:hint="eastAsia" w:ascii="仿宋_GB2312" w:eastAsia="仿宋_GB2312" w:cs="仿宋_GB2312"/>
          <w:bCs/>
          <w:kern w:val="0"/>
          <w:sz w:val="32"/>
          <w:szCs w:val="32"/>
        </w:rPr>
        <w:t>年度政府性基金预算财政拨款收入支出决算情况</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kern w:val="0"/>
          <w:sz w:val="32"/>
          <w:szCs w:val="32"/>
        </w:rPr>
        <w:t>2018</w:t>
      </w:r>
      <w:r>
        <w:rPr>
          <w:rFonts w:hint="eastAsia" w:ascii="仿宋_GB2312" w:eastAsia="仿宋_GB2312" w:cs="仿宋_GB2312"/>
          <w:bCs/>
          <w:kern w:val="0"/>
          <w:sz w:val="32"/>
          <w:szCs w:val="32"/>
        </w:rPr>
        <w:t>年度预算绩效情况说明</w:t>
      </w:r>
    </w:p>
    <w:p>
      <w:pPr>
        <w:numPr>
          <w:ilvl w:val="0"/>
          <w:numId w:val="1"/>
        </w:num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其他重要事项的情况说明</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p>
    <w:p>
      <w:pPr>
        <w:spacing w:line="560" w:lineRule="exact"/>
        <w:rPr>
          <w:rFonts w:ascii="仿宋_GB2312" w:eastAsia="仿宋_GB2312"/>
          <w:b/>
          <w:sz w:val="32"/>
          <w:szCs w:val="32"/>
        </w:rPr>
      </w:pPr>
    </w:p>
    <w:p>
      <w:pPr>
        <w:spacing w:line="560" w:lineRule="exact"/>
        <w:ind w:firstLine="643" w:firstLineChars="200"/>
        <w:jc w:val="center"/>
        <w:rPr>
          <w:rFonts w:ascii="仿宋_GB2312" w:eastAsia="仿宋_GB2312"/>
          <w:b/>
          <w:sz w:val="32"/>
          <w:szCs w:val="32"/>
        </w:rPr>
      </w:pPr>
    </w:p>
    <w:p>
      <w:pPr>
        <w:spacing w:line="560" w:lineRule="exact"/>
        <w:ind w:firstLine="643" w:firstLineChars="200"/>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（一）贯彻国家、自治区财政、税收的方针政策及其他有关政策，拟订市财税发展战略、规划、政策和改革方案并组织实施，拟订市财政分配政策，参与制定本市各项经济政策，提出运用财</w:t>
      </w:r>
      <w:r>
        <w:rPr>
          <w:rFonts w:hint="eastAsia" w:ascii="仿宋_GB2312" w:hAnsi="宋体" w:eastAsia="仿宋_GB2312" w:cs="宋体"/>
          <w:sz w:val="32"/>
          <w:szCs w:val="32"/>
        </w:rPr>
        <w:t>税政策实施宏观调控的建议。</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（二）依法依规提出市财政、预算、税收、财务、会计、资产评估管理等规范性文件立项的建议，根据市人民政府委托起草有关规范性文件草案。</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承担市本级各项财政收支管理的责任。负责编制年度市本级预决算草案并组织执行，受市人民政府委托，向市人民代表大会报告全市和市本级预算草案及预算执行情况，向市人大常委会报告决算。组织制定经费开支标准、定额，负责审核批复部门（单位）的年度预决算。</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（四）负责市政府非税收入管理。编制政府性基金预决算草案。管理财政票据。负责彩票市场监管。</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（五）组织制定国库管理制度，按规定开展国库现金管理工作。负责制定市政府采购制度并监督管理。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（六）负责制定我市行政事业单位国有资产管理规章制度，管理市本级行政事业单位国有资产，负责行政事业单位和社会团体的非贸易外汇管理。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编制国有资本经营预决算草案，制定国有资本经营预算的制度和办法，负责市本级企业国有资本收益收支管理，组织实施企业财务制度，按规定管理地方金融类企业国有资产，参与制定企业国有资产管理相关制度。</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（八）负责管理和监督市本级政府性投资项目资金，参与拟订市基本建设投资的有关政策，负责有关政策性补贴和专项储备资金财政管理工作。负责市农业综合开发管理工作。</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（九）会同有关部门管理市财政社会保障和就业支出，负责社会保险基金财政监管工作，会同有关部门拟订社会保障资金（基金）的财务管理制度和办法，编制社会保障预决算草案。</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（十）制定市地方政府性债务管理制度和政策，防范财政风险。管理本市政府外债。</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（十一）负责管理市会计工作，监督和规范会计行为，组织实施国家统一的会计制度，协助做好指导和监督注册会计师和会计事务所的业务，指导和管理社会审计。</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（十二）监督检查市财税法规、政策的执行情况，反映财政收支管理中的重大问题。</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（十三）承办市人民政府交办的其他事项。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柳州市财政局部门包含柳州市财政局机关及下属七个二层单位，七个二层单位分别为：</w:t>
      </w:r>
      <w:r>
        <w:rPr>
          <w:rFonts w:hint="eastAsia" w:ascii="仿宋_GB2312" w:eastAsia="仿宋_GB2312"/>
          <w:color w:val="000000"/>
          <w:sz w:val="32"/>
          <w:szCs w:val="32"/>
        </w:rPr>
        <w:t>柳州市财政局干部教育中心（广西中华会计函授学校柳州市分校）、柳州市财政预算绩效管理局、柳州市民族经济发展资金管理局（柳州市非税收入管理局）、柳州市财政投资评审中心、柳州市财政稽查大队、柳州市财政国库支付局、柳州市财政预</w:t>
      </w:r>
      <w:r>
        <w:rPr>
          <w:rFonts w:hint="eastAsia" w:ascii="仿宋_GB2312" w:eastAsia="仿宋_GB2312"/>
          <w:sz w:val="32"/>
          <w:szCs w:val="32"/>
        </w:rPr>
        <w:t>算编审中心。</w:t>
      </w:r>
    </w:p>
    <w:p>
      <w:pPr>
        <w:rPr>
          <w:rFonts w:ascii="仿宋_GB2312" w:eastAsia="仿宋_GB2312"/>
          <w:b/>
          <w:sz w:val="32"/>
          <w:szCs w:val="32"/>
        </w:rPr>
      </w:pPr>
    </w:p>
    <w:p>
      <w:pPr>
        <w:ind w:left="161" w:hanging="161"/>
        <w:jc w:val="center"/>
        <w:rPr>
          <w:rFonts w:ascii="仿宋_GB2312" w:eastAsia="仿宋_GB2312"/>
          <w:b/>
          <w:sz w:val="32"/>
          <w:szCs w:val="32"/>
        </w:rPr>
      </w:pPr>
    </w:p>
    <w:p>
      <w:pPr>
        <w:ind w:left="161" w:hanging="161"/>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2018年度部门决算报表</w:t>
      </w:r>
    </w:p>
    <w:p>
      <w:pPr>
        <w:ind w:left="105" w:hanging="105"/>
      </w:pPr>
    </w:p>
    <w:tbl>
      <w:tblPr>
        <w:tblStyle w:val="6"/>
        <w:tblW w:w="9140" w:type="dxa"/>
        <w:jc w:val="center"/>
        <w:tblLayout w:type="fixed"/>
        <w:tblCellMar>
          <w:top w:w="0" w:type="dxa"/>
          <w:left w:w="108" w:type="dxa"/>
          <w:bottom w:w="0" w:type="dxa"/>
          <w:right w:w="108" w:type="dxa"/>
        </w:tblCellMar>
      </w:tblPr>
      <w:tblGrid>
        <w:gridCol w:w="3015"/>
        <w:gridCol w:w="13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9075" w:type="dxa"/>
            <w:gridSpan w:val="4"/>
            <w:tcBorders>
              <w:top w:val="nil"/>
              <w:left w:val="nil"/>
              <w:bottom w:val="nil"/>
              <w:right w:val="nil"/>
            </w:tcBorders>
            <w:vAlign w:val="bottom"/>
          </w:tcPr>
          <w:p>
            <w:pPr>
              <w:widowControl/>
              <w:ind w:left="180" w:hanging="180"/>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ind w:left="110" w:hanging="110"/>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85" w:type="dxa"/>
            <w:tcBorders>
              <w:top w:val="nil"/>
              <w:left w:val="nil"/>
              <w:bottom w:val="single" w:color="auto" w:sz="4" w:space="0"/>
              <w:right w:val="single" w:color="auto" w:sz="4" w:space="0"/>
            </w:tcBorders>
            <w:vAlign w:val="center"/>
          </w:tcPr>
          <w:p>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一、财政拨款收入</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6765.75</w:t>
            </w: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5446.59</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二、上级补助收入</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2.96</w:t>
            </w: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三、事业收入</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四、经营收入</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五、附属单位上缴收入</w:t>
            </w:r>
          </w:p>
        </w:tc>
        <w:tc>
          <w:tcPr>
            <w:tcW w:w="1385" w:type="dxa"/>
            <w:tcBorders>
              <w:top w:val="nil"/>
              <w:left w:val="nil"/>
              <w:bottom w:val="single" w:color="auto" w:sz="4" w:space="0"/>
              <w:right w:val="single" w:color="auto" w:sz="4" w:space="0"/>
            </w:tcBorders>
            <w:vAlign w:val="center"/>
          </w:tcPr>
          <w:p>
            <w:pPr>
              <w:widowControl/>
              <w:ind w:firstLine="110" w:firstLineChars="5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六、其他收入</w:t>
            </w:r>
          </w:p>
        </w:tc>
        <w:tc>
          <w:tcPr>
            <w:tcW w:w="1385" w:type="dxa"/>
            <w:tcBorders>
              <w:top w:val="nil"/>
              <w:left w:val="nil"/>
              <w:bottom w:val="single" w:color="auto" w:sz="4" w:space="0"/>
              <w:right w:val="single" w:color="auto" w:sz="4" w:space="0"/>
            </w:tcBorders>
            <w:vAlign w:val="center"/>
          </w:tcPr>
          <w:p>
            <w:pPr>
              <w:widowControl/>
              <w:ind w:firstLine="110" w:firstLineChars="50"/>
              <w:jc w:val="right"/>
              <w:rPr>
                <w:rFonts w:ascii="宋体" w:hAnsi="宋体" w:cs="宋体"/>
                <w:color w:val="000000"/>
                <w:kern w:val="0"/>
                <w:sz w:val="22"/>
                <w:szCs w:val="22"/>
              </w:rPr>
            </w:pPr>
            <w:r>
              <w:rPr>
                <w:rFonts w:hint="eastAsia" w:ascii="宋体" w:hAnsi="宋体" w:cs="宋体"/>
                <w:color w:val="000000"/>
                <w:kern w:val="0"/>
                <w:sz w:val="22"/>
                <w:szCs w:val="22"/>
              </w:rPr>
              <w:t>69.26</w:t>
            </w: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524.53</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九、医疗卫生与计划生育支出</w:t>
            </w:r>
          </w:p>
        </w:tc>
        <w:tc>
          <w:tcPr>
            <w:tcW w:w="1617" w:type="dxa"/>
            <w:gridSpan w:val="2"/>
            <w:tcBorders>
              <w:top w:val="nil"/>
              <w:left w:val="nil"/>
              <w:bottom w:val="single" w:color="auto" w:sz="4" w:space="0"/>
              <w:right w:val="single" w:color="auto" w:sz="4" w:space="0"/>
            </w:tcBorders>
            <w:vAlign w:val="center"/>
          </w:tcPr>
          <w:p>
            <w:pPr>
              <w:widowControl/>
              <w:ind w:firstLine="330" w:firstLineChars="150"/>
              <w:jc w:val="right"/>
              <w:rPr>
                <w:rFonts w:ascii="宋体" w:hAnsi="宋体" w:cs="宋体"/>
                <w:color w:val="000000"/>
                <w:kern w:val="0"/>
                <w:sz w:val="22"/>
                <w:szCs w:val="22"/>
              </w:rPr>
            </w:pPr>
            <w:r>
              <w:rPr>
                <w:rFonts w:hint="eastAsia" w:ascii="宋体" w:hAnsi="宋体" w:cs="宋体"/>
                <w:color w:val="000000"/>
                <w:kern w:val="0"/>
                <w:sz w:val="22"/>
                <w:szCs w:val="22"/>
              </w:rPr>
              <w:t>216.86</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617" w:type="dxa"/>
            <w:gridSpan w:val="2"/>
            <w:tcBorders>
              <w:top w:val="nil"/>
              <w:left w:val="nil"/>
              <w:bottom w:val="single" w:color="auto" w:sz="4" w:space="0"/>
              <w:right w:val="single" w:color="auto" w:sz="4" w:space="0"/>
            </w:tcBorders>
            <w:vAlign w:val="center"/>
          </w:tcPr>
          <w:p>
            <w:pPr>
              <w:widowControl/>
              <w:ind w:firstLine="330" w:firstLineChars="150"/>
              <w:jc w:val="right"/>
              <w:rPr>
                <w:rFonts w:ascii="宋体" w:hAnsi="宋体" w:cs="宋体"/>
                <w:color w:val="000000"/>
                <w:kern w:val="0"/>
                <w:sz w:val="22"/>
                <w:szCs w:val="22"/>
              </w:rPr>
            </w:pPr>
            <w:r>
              <w:rPr>
                <w:rFonts w:hint="eastAsia" w:ascii="宋体" w:hAnsi="宋体" w:cs="宋体"/>
                <w:color w:val="000000"/>
                <w:kern w:val="0"/>
                <w:sz w:val="22"/>
                <w:szCs w:val="22"/>
              </w:rPr>
              <w:t>531.73</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53.79</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十四、资源勘探信息等支出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0.32</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256.51</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二十一、其他支出</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74.55</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6837.97</w:t>
            </w:r>
          </w:p>
        </w:tc>
        <w:tc>
          <w:tcPr>
            <w:tcW w:w="3123" w:type="dxa"/>
            <w:tcBorders>
              <w:top w:val="nil"/>
              <w:left w:val="nil"/>
              <w:bottom w:val="single" w:color="auto" w:sz="4" w:space="0"/>
              <w:right w:val="single" w:color="auto" w:sz="4" w:space="0"/>
            </w:tcBorders>
            <w:vAlign w:val="center"/>
          </w:tcPr>
          <w:p>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7104.88</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用事业基金弥补收支差额</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 xml:space="preserve">  提取职工福利基金</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 xml:space="preserve">  转入事业基金</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上年结转</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3363.22</w:t>
            </w: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3096.31</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2078.73</w:t>
            </w:r>
          </w:p>
        </w:tc>
        <w:tc>
          <w:tcPr>
            <w:tcW w:w="312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1846.29</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05" w:leftChars="50" w:firstLine="110" w:firstLineChars="50"/>
              <w:jc w:val="left"/>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1284.49</w:t>
            </w: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 xml:space="preserve">  项目支出结转和结余</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1250.02</w:t>
            </w: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ind w:left="110" w:hanging="110"/>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85" w:type="dxa"/>
            <w:tcBorders>
              <w:top w:val="nil"/>
              <w:left w:val="nil"/>
              <w:bottom w:val="single" w:color="auto" w:sz="4" w:space="0"/>
              <w:right w:val="single" w:color="auto" w:sz="4" w:space="0"/>
            </w:tcBorders>
            <w:vAlign w:val="center"/>
          </w:tcPr>
          <w:p>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10201.19</w:t>
            </w:r>
          </w:p>
        </w:tc>
        <w:tc>
          <w:tcPr>
            <w:tcW w:w="3123" w:type="dxa"/>
            <w:tcBorders>
              <w:top w:val="nil"/>
              <w:left w:val="nil"/>
              <w:bottom w:val="single" w:color="auto" w:sz="4" w:space="0"/>
              <w:right w:val="single" w:color="auto" w:sz="4" w:space="0"/>
            </w:tcBorders>
            <w:vAlign w:val="center"/>
          </w:tcPr>
          <w:p>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10201.19</w:t>
            </w:r>
          </w:p>
        </w:tc>
      </w:tr>
    </w:tbl>
    <w:p>
      <w:pPr>
        <w:ind w:firstLine="105" w:firstLineChars="50"/>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wordWrap w:val="0"/>
        <w:jc w:val="right"/>
        <w:rPr>
          <w:sz w:val="22"/>
          <w:szCs w:val="22"/>
        </w:rPr>
      </w:pPr>
      <w:r>
        <w:rPr>
          <w:rFonts w:hint="eastAsia"/>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036"/>
        <w:gridCol w:w="2324"/>
        <w:gridCol w:w="1540"/>
        <w:gridCol w:w="1540"/>
        <w:gridCol w:w="1540"/>
        <w:gridCol w:w="1456"/>
        <w:gridCol w:w="1624"/>
        <w:gridCol w:w="1540"/>
        <w:gridCol w:w="1540"/>
      </w:tblGrid>
      <w:tr>
        <w:tblPrEx>
          <w:tblCellMar>
            <w:top w:w="0" w:type="dxa"/>
            <w:left w:w="108" w:type="dxa"/>
            <w:bottom w:w="0" w:type="dxa"/>
            <w:right w:w="108" w:type="dxa"/>
          </w:tblCellMar>
        </w:tblPrEx>
        <w:trPr>
          <w:trHeight w:val="288" w:hRule="atLeast"/>
          <w:tblHeader/>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4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tblHeader/>
          <w:jc w:val="center"/>
        </w:trPr>
        <w:tc>
          <w:tcPr>
            <w:tcW w:w="1036"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科目编码</w:t>
            </w:r>
          </w:p>
        </w:tc>
        <w:tc>
          <w:tcPr>
            <w:tcW w:w="232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45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624"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6837.97</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6765.75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2.96</w:t>
            </w: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69.26</w:t>
            </w: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w:t>
            </w:r>
          </w:p>
        </w:tc>
        <w:tc>
          <w:tcPr>
            <w:tcW w:w="2324" w:type="dxa"/>
            <w:tcBorders>
              <w:top w:val="nil"/>
              <w:left w:val="nil"/>
              <w:bottom w:val="single" w:color="auto" w:sz="4" w:space="0"/>
              <w:right w:val="single" w:color="auto" w:sz="4" w:space="0"/>
            </w:tcBorders>
            <w:vAlign w:val="center"/>
          </w:tcPr>
          <w:p>
            <w:pPr>
              <w:rPr>
                <w:rFonts w:ascii="宋体" w:hAnsi="宋体" w:cs="Arial"/>
                <w:b/>
                <w:color w:val="000000"/>
                <w:sz w:val="22"/>
                <w:szCs w:val="22"/>
              </w:rPr>
            </w:pPr>
            <w:r>
              <w:rPr>
                <w:rFonts w:hint="eastAsia" w:cs="Arial"/>
                <w:b/>
                <w:color w:val="000000"/>
                <w:sz w:val="22"/>
                <w:szCs w:val="22"/>
              </w:rPr>
              <w:t>一般公共服务支出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5308.02</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5249.64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2.96</w:t>
            </w: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55.42</w:t>
            </w: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财政事务</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5308.02</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5249.64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2.96</w:t>
            </w: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55.42</w:t>
            </w: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2010601</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2570.03</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2570.03</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456" w:type="dxa"/>
            <w:tcBorders>
              <w:top w:val="nil"/>
              <w:left w:val="nil"/>
              <w:bottom w:val="single" w:color="auto" w:sz="4" w:space="0"/>
              <w:right w:val="single" w:color="auto" w:sz="4" w:space="0"/>
            </w:tcBorders>
            <w:vAlign w:val="center"/>
          </w:tcPr>
          <w:p>
            <w:pPr>
              <w:jc w:val="right"/>
              <w:rPr>
                <w:color w:val="000000"/>
                <w:sz w:val="22"/>
                <w:szCs w:val="22"/>
              </w:rPr>
            </w:pPr>
          </w:p>
        </w:tc>
        <w:tc>
          <w:tcPr>
            <w:tcW w:w="1624"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2010602</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784.41</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784.41</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456" w:type="dxa"/>
            <w:tcBorders>
              <w:top w:val="nil"/>
              <w:left w:val="nil"/>
              <w:bottom w:val="single" w:color="auto" w:sz="4" w:space="0"/>
              <w:right w:val="single" w:color="auto" w:sz="4" w:space="0"/>
            </w:tcBorders>
            <w:vAlign w:val="center"/>
          </w:tcPr>
          <w:p>
            <w:pPr>
              <w:jc w:val="right"/>
              <w:rPr>
                <w:color w:val="000000"/>
                <w:sz w:val="22"/>
                <w:szCs w:val="22"/>
              </w:rPr>
            </w:pPr>
          </w:p>
        </w:tc>
        <w:tc>
          <w:tcPr>
            <w:tcW w:w="1624"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2010605</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财政国库业务</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1006.38</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1006.38</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456" w:type="dxa"/>
            <w:tcBorders>
              <w:top w:val="nil"/>
              <w:left w:val="nil"/>
              <w:bottom w:val="single" w:color="auto" w:sz="4" w:space="0"/>
              <w:right w:val="single" w:color="auto" w:sz="4" w:space="0"/>
            </w:tcBorders>
            <w:vAlign w:val="center"/>
          </w:tcPr>
          <w:p>
            <w:pPr>
              <w:jc w:val="right"/>
              <w:rPr>
                <w:color w:val="000000"/>
                <w:sz w:val="22"/>
                <w:szCs w:val="22"/>
              </w:rPr>
            </w:pPr>
          </w:p>
        </w:tc>
        <w:tc>
          <w:tcPr>
            <w:tcW w:w="1624"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2010650</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事业运行</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665.19</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664.96</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456" w:type="dxa"/>
            <w:tcBorders>
              <w:top w:val="nil"/>
              <w:left w:val="nil"/>
              <w:bottom w:val="single" w:color="auto" w:sz="4" w:space="0"/>
              <w:right w:val="single" w:color="auto" w:sz="4" w:space="0"/>
            </w:tcBorders>
            <w:vAlign w:val="center"/>
          </w:tcPr>
          <w:p>
            <w:pPr>
              <w:jc w:val="right"/>
              <w:rPr>
                <w:color w:val="000000"/>
                <w:sz w:val="22"/>
                <w:szCs w:val="22"/>
              </w:rPr>
            </w:pPr>
          </w:p>
        </w:tc>
        <w:tc>
          <w:tcPr>
            <w:tcW w:w="1624"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0.23</w:t>
            </w: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2010699</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其他财政事务支出</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282.01</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223.86</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2.96</w:t>
            </w:r>
          </w:p>
        </w:tc>
        <w:tc>
          <w:tcPr>
            <w:tcW w:w="1456" w:type="dxa"/>
            <w:tcBorders>
              <w:top w:val="nil"/>
              <w:left w:val="nil"/>
              <w:bottom w:val="single" w:color="auto" w:sz="4" w:space="0"/>
              <w:right w:val="single" w:color="auto" w:sz="4" w:space="0"/>
            </w:tcBorders>
            <w:vAlign w:val="center"/>
          </w:tcPr>
          <w:p>
            <w:pPr>
              <w:jc w:val="right"/>
              <w:rPr>
                <w:color w:val="000000"/>
                <w:sz w:val="22"/>
                <w:szCs w:val="22"/>
              </w:rPr>
            </w:pPr>
          </w:p>
        </w:tc>
        <w:tc>
          <w:tcPr>
            <w:tcW w:w="1624"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55.19</w:t>
            </w: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w:t>
            </w:r>
          </w:p>
        </w:tc>
        <w:tc>
          <w:tcPr>
            <w:tcW w:w="2324" w:type="dxa"/>
            <w:tcBorders>
              <w:top w:val="nil"/>
              <w:left w:val="nil"/>
              <w:bottom w:val="single" w:color="auto" w:sz="4" w:space="0"/>
              <w:right w:val="single" w:color="auto" w:sz="4" w:space="0"/>
            </w:tcBorders>
            <w:vAlign w:val="center"/>
          </w:tcPr>
          <w:p>
            <w:pPr>
              <w:rPr>
                <w:rFonts w:ascii="宋体" w:hAnsi="宋体" w:cs="Arial"/>
                <w:b/>
                <w:color w:val="000000"/>
                <w:sz w:val="22"/>
                <w:szCs w:val="22"/>
              </w:rPr>
            </w:pPr>
            <w:r>
              <w:rPr>
                <w:rFonts w:hint="eastAsia" w:cs="Arial"/>
                <w:b/>
                <w:color w:val="000000"/>
                <w:sz w:val="22"/>
                <w:szCs w:val="22"/>
              </w:rPr>
              <w:t>社会保障和就业支出</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521.29</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521.29</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456" w:type="dxa"/>
            <w:tcBorders>
              <w:top w:val="nil"/>
              <w:left w:val="nil"/>
              <w:bottom w:val="single" w:color="auto" w:sz="4" w:space="0"/>
              <w:right w:val="single" w:color="auto" w:sz="4" w:space="0"/>
            </w:tcBorders>
            <w:vAlign w:val="center"/>
          </w:tcPr>
          <w:p>
            <w:pPr>
              <w:jc w:val="right"/>
              <w:rPr>
                <w:color w:val="000000"/>
                <w:sz w:val="22"/>
                <w:szCs w:val="22"/>
              </w:rPr>
            </w:pPr>
          </w:p>
        </w:tc>
        <w:tc>
          <w:tcPr>
            <w:tcW w:w="1624"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行政事业单位离退休</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521.29</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521.29</w:t>
            </w: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456" w:type="dxa"/>
            <w:tcBorders>
              <w:top w:val="nil"/>
              <w:left w:val="nil"/>
              <w:bottom w:val="single" w:color="auto" w:sz="4" w:space="0"/>
              <w:right w:val="single" w:color="auto" w:sz="4" w:space="0"/>
            </w:tcBorders>
            <w:vAlign w:val="center"/>
          </w:tcPr>
          <w:p>
            <w:pPr>
              <w:jc w:val="right"/>
              <w:rPr>
                <w:color w:val="000000"/>
                <w:sz w:val="22"/>
                <w:szCs w:val="22"/>
              </w:rPr>
            </w:pPr>
          </w:p>
        </w:tc>
        <w:tc>
          <w:tcPr>
            <w:tcW w:w="1624"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c>
          <w:tcPr>
            <w:tcW w:w="1540"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2080501</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归口管理的行政单位离退休</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101.92</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101.92</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2080502</w:t>
            </w:r>
          </w:p>
        </w:tc>
        <w:tc>
          <w:tcPr>
            <w:tcW w:w="2324" w:type="dxa"/>
            <w:tcBorders>
              <w:top w:val="nil"/>
              <w:left w:val="nil"/>
              <w:bottom w:val="single" w:color="auto" w:sz="4" w:space="0"/>
              <w:right w:val="single" w:color="auto" w:sz="4" w:space="0"/>
            </w:tcBorders>
            <w:vAlign w:val="center"/>
          </w:tcPr>
          <w:p>
            <w:pPr>
              <w:ind w:firstLine="220" w:firstLineChars="100"/>
              <w:rPr>
                <w:rFonts w:cs="Arial"/>
                <w:color w:val="000000"/>
                <w:sz w:val="22"/>
                <w:szCs w:val="22"/>
              </w:rPr>
            </w:pPr>
            <w:r>
              <w:rPr>
                <w:rFonts w:hint="eastAsia" w:cs="Arial"/>
                <w:color w:val="000000"/>
                <w:sz w:val="22"/>
                <w:szCs w:val="22"/>
              </w:rPr>
              <w:t>事业单位离退休</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23.24</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23.24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2080505</w:t>
            </w:r>
          </w:p>
        </w:tc>
        <w:tc>
          <w:tcPr>
            <w:tcW w:w="2324" w:type="dxa"/>
            <w:tcBorders>
              <w:top w:val="nil"/>
              <w:left w:val="nil"/>
              <w:bottom w:val="single" w:color="auto" w:sz="4" w:space="0"/>
              <w:right w:val="single" w:color="auto" w:sz="4" w:space="0"/>
            </w:tcBorders>
            <w:vAlign w:val="center"/>
          </w:tcPr>
          <w:p>
            <w:pPr>
              <w:ind w:firstLine="220" w:firstLineChars="100"/>
              <w:rPr>
                <w:rFonts w:cs="Arial"/>
                <w:b/>
                <w:color w:val="000000"/>
                <w:sz w:val="22"/>
                <w:szCs w:val="22"/>
              </w:rPr>
            </w:pPr>
            <w:r>
              <w:rPr>
                <w:rFonts w:hint="eastAsia" w:cs="Arial"/>
                <w:bCs/>
                <w:color w:val="000000"/>
                <w:sz w:val="22"/>
                <w:szCs w:val="22"/>
              </w:rPr>
              <w:t>机关事业单位基本养老保险缴费支出</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396.13</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396.13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w:t>
            </w:r>
          </w:p>
        </w:tc>
        <w:tc>
          <w:tcPr>
            <w:tcW w:w="2324" w:type="dxa"/>
            <w:tcBorders>
              <w:top w:val="nil"/>
              <w:left w:val="nil"/>
              <w:bottom w:val="single" w:color="auto" w:sz="4" w:space="0"/>
              <w:right w:val="single" w:color="auto" w:sz="4" w:space="0"/>
            </w:tcBorders>
            <w:vAlign w:val="center"/>
          </w:tcPr>
          <w:p>
            <w:pPr>
              <w:rPr>
                <w:rFonts w:cs="Arial"/>
                <w:b/>
                <w:color w:val="000000"/>
                <w:sz w:val="18"/>
                <w:szCs w:val="18"/>
              </w:rPr>
            </w:pPr>
            <w:r>
              <w:rPr>
                <w:rFonts w:hint="eastAsia" w:cs="Arial"/>
                <w:b/>
                <w:color w:val="000000"/>
                <w:sz w:val="18"/>
                <w:szCs w:val="18"/>
              </w:rPr>
              <w:t>医疗卫生与计划生育支出</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205.87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205.87</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w:t>
            </w:r>
          </w:p>
        </w:tc>
        <w:tc>
          <w:tcPr>
            <w:tcW w:w="2324"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ascii="宋体" w:hAnsi="宋体" w:cs="宋体"/>
                <w:color w:val="000000"/>
                <w:sz w:val="22"/>
                <w:szCs w:val="22"/>
              </w:rPr>
              <w:t>行政事业单位医疗</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205.87</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205.87</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2101101</w:t>
            </w:r>
          </w:p>
        </w:tc>
        <w:tc>
          <w:tcPr>
            <w:tcW w:w="2324" w:type="dxa"/>
            <w:tcBorders>
              <w:top w:val="nil"/>
              <w:left w:val="nil"/>
              <w:bottom w:val="single" w:color="auto" w:sz="4" w:space="0"/>
              <w:right w:val="single" w:color="auto" w:sz="4" w:space="0"/>
            </w:tcBorders>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行政单位医疗</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133.36</w:t>
            </w:r>
          </w:p>
        </w:tc>
        <w:tc>
          <w:tcPr>
            <w:tcW w:w="154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133.36</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2101102</w:t>
            </w:r>
          </w:p>
        </w:tc>
        <w:tc>
          <w:tcPr>
            <w:tcW w:w="2324" w:type="dxa"/>
            <w:tcBorders>
              <w:top w:val="nil"/>
              <w:left w:val="nil"/>
              <w:bottom w:val="single" w:color="auto" w:sz="4" w:space="0"/>
              <w:right w:val="single" w:color="auto" w:sz="4" w:space="0"/>
            </w:tcBorders>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事业单位医疗</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12.15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12.15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2101103</w:t>
            </w:r>
          </w:p>
        </w:tc>
        <w:tc>
          <w:tcPr>
            <w:tcW w:w="2324" w:type="dxa"/>
            <w:tcBorders>
              <w:top w:val="nil"/>
              <w:left w:val="nil"/>
              <w:bottom w:val="single" w:color="auto" w:sz="4" w:space="0"/>
              <w:right w:val="single" w:color="auto" w:sz="4" w:space="0"/>
            </w:tcBorders>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公务员医疗补助</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60.30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60.30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2101199</w:t>
            </w:r>
          </w:p>
        </w:tc>
        <w:tc>
          <w:tcPr>
            <w:tcW w:w="2324" w:type="dxa"/>
            <w:tcBorders>
              <w:top w:val="nil"/>
              <w:left w:val="nil"/>
              <w:bottom w:val="single" w:color="auto" w:sz="4" w:space="0"/>
              <w:right w:val="single" w:color="auto" w:sz="4" w:space="0"/>
            </w:tcBorders>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其他行政事业单位医疗支出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0.06</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0.06</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w:t>
            </w:r>
          </w:p>
        </w:tc>
        <w:tc>
          <w:tcPr>
            <w:tcW w:w="2324" w:type="dxa"/>
            <w:tcBorders>
              <w:top w:val="nil"/>
              <w:left w:val="nil"/>
              <w:bottom w:val="single" w:color="auto" w:sz="4" w:space="0"/>
              <w:right w:val="single" w:color="auto" w:sz="4" w:space="0"/>
            </w:tcBorders>
            <w:vAlign w:val="center"/>
          </w:tcPr>
          <w:p>
            <w:pPr>
              <w:rPr>
                <w:rFonts w:ascii="宋体" w:hAnsi="宋体" w:cs="Arial"/>
                <w:b/>
                <w:color w:val="000000"/>
                <w:sz w:val="22"/>
                <w:szCs w:val="22"/>
              </w:rPr>
            </w:pPr>
            <w:r>
              <w:rPr>
                <w:rFonts w:hint="eastAsia" w:cs="Arial"/>
                <w:b/>
                <w:color w:val="000000"/>
                <w:sz w:val="22"/>
                <w:szCs w:val="22"/>
              </w:rPr>
              <w:t>城乡社区支出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489.83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489.83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21202</w:t>
            </w:r>
          </w:p>
        </w:tc>
        <w:tc>
          <w:tcPr>
            <w:tcW w:w="2324"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ascii="宋体" w:hAnsi="宋体" w:cs="宋体"/>
                <w:color w:val="000000"/>
                <w:sz w:val="22"/>
                <w:szCs w:val="22"/>
              </w:rPr>
              <w:t>城乡社区规划与管理</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2120201</w:t>
            </w:r>
          </w:p>
        </w:tc>
        <w:tc>
          <w:tcPr>
            <w:tcW w:w="2324" w:type="dxa"/>
            <w:tcBorders>
              <w:top w:val="nil"/>
              <w:left w:val="nil"/>
              <w:bottom w:val="single" w:color="auto" w:sz="4" w:space="0"/>
              <w:right w:val="single" w:color="auto" w:sz="4" w:space="0"/>
            </w:tcBorders>
            <w:vAlign w:val="center"/>
          </w:tcPr>
          <w:p>
            <w:pPr>
              <w:ind w:firstLine="210" w:firstLineChars="100"/>
              <w:rPr>
                <w:rFonts w:ascii="宋体" w:hAnsi="宋体" w:cs="宋体"/>
                <w:color w:val="000000"/>
                <w:sz w:val="22"/>
                <w:szCs w:val="22"/>
              </w:rPr>
            </w:pPr>
            <w:r>
              <w:rPr>
                <w:rFonts w:hint="eastAsia" w:ascii="宋体" w:hAnsi="宋体" w:cs="宋体"/>
                <w:color w:val="000000"/>
                <w:szCs w:val="21"/>
              </w:rPr>
              <w:t>城乡社区规划与管理</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21203</w:t>
            </w:r>
          </w:p>
        </w:tc>
        <w:tc>
          <w:tcPr>
            <w:tcW w:w="2324"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ascii="宋体" w:hAnsi="宋体" w:cs="宋体"/>
                <w:color w:val="000000"/>
                <w:sz w:val="22"/>
                <w:szCs w:val="22"/>
              </w:rPr>
              <w:t>城乡社区公共设施</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480.03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480.03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2120399</w:t>
            </w:r>
          </w:p>
        </w:tc>
        <w:tc>
          <w:tcPr>
            <w:tcW w:w="2324"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ascii="宋体" w:hAnsi="宋体" w:cs="宋体"/>
                <w:color w:val="000000"/>
                <w:sz w:val="22"/>
                <w:szCs w:val="22"/>
              </w:rPr>
              <w:t xml:space="preserve">  其他城乡社区公共设施支出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480.03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480.03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w:t>
            </w:r>
          </w:p>
        </w:tc>
        <w:tc>
          <w:tcPr>
            <w:tcW w:w="2324" w:type="dxa"/>
            <w:tcBorders>
              <w:top w:val="nil"/>
              <w:left w:val="nil"/>
              <w:bottom w:val="single" w:color="auto" w:sz="4" w:space="0"/>
              <w:right w:val="single" w:color="auto" w:sz="4" w:space="0"/>
            </w:tcBorders>
            <w:vAlign w:val="center"/>
          </w:tcPr>
          <w:p>
            <w:pPr>
              <w:rPr>
                <w:rFonts w:ascii="宋体" w:hAnsi="宋体" w:cs="Arial"/>
                <w:b/>
                <w:color w:val="000000"/>
                <w:sz w:val="22"/>
                <w:szCs w:val="22"/>
              </w:rPr>
            </w:pPr>
            <w:r>
              <w:rPr>
                <w:rFonts w:hint="eastAsia" w:cs="Arial"/>
                <w:b/>
                <w:color w:val="000000"/>
                <w:sz w:val="22"/>
                <w:szCs w:val="22"/>
              </w:rPr>
              <w:t>农林水支出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46.73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46.73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21301</w:t>
            </w:r>
          </w:p>
        </w:tc>
        <w:tc>
          <w:tcPr>
            <w:tcW w:w="2324"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农业</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2130199</w:t>
            </w:r>
          </w:p>
        </w:tc>
        <w:tc>
          <w:tcPr>
            <w:tcW w:w="2324"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其他农业支出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21305</w:t>
            </w:r>
          </w:p>
        </w:tc>
        <w:tc>
          <w:tcPr>
            <w:tcW w:w="2324"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扶贫</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2130599</w:t>
            </w:r>
          </w:p>
        </w:tc>
        <w:tc>
          <w:tcPr>
            <w:tcW w:w="2324"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其他扶贫支出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21306</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农业综合开发</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0.28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0.28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2130601</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机构运行</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0.28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0.28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21307</w:t>
            </w:r>
          </w:p>
        </w:tc>
        <w:tc>
          <w:tcPr>
            <w:tcW w:w="2324"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农村综合改革</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2130799</w:t>
            </w:r>
          </w:p>
        </w:tc>
        <w:tc>
          <w:tcPr>
            <w:tcW w:w="2324"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其他农村综合改革支出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w:t>
            </w:r>
          </w:p>
        </w:tc>
        <w:tc>
          <w:tcPr>
            <w:tcW w:w="2324" w:type="dxa"/>
            <w:tcBorders>
              <w:top w:val="nil"/>
              <w:left w:val="nil"/>
              <w:bottom w:val="single" w:color="auto" w:sz="4" w:space="0"/>
              <w:right w:val="single" w:color="auto" w:sz="4" w:space="0"/>
            </w:tcBorders>
            <w:vAlign w:val="center"/>
          </w:tcPr>
          <w:p>
            <w:pPr>
              <w:rPr>
                <w:rFonts w:ascii="宋体" w:hAnsi="宋体" w:cs="Arial"/>
                <w:b/>
                <w:color w:val="000000"/>
                <w:sz w:val="22"/>
                <w:szCs w:val="22"/>
              </w:rPr>
            </w:pPr>
            <w:r>
              <w:rPr>
                <w:rFonts w:hint="eastAsia" w:cs="Arial"/>
                <w:b/>
                <w:color w:val="000000"/>
                <w:sz w:val="22"/>
                <w:szCs w:val="22"/>
              </w:rPr>
              <w:t>住房保障支出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252.38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252.38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住房改革支出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252.38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252.38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2210201</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247.15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247.15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2210203</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w:t>
            </w:r>
          </w:p>
        </w:tc>
        <w:tc>
          <w:tcPr>
            <w:tcW w:w="2324" w:type="dxa"/>
            <w:tcBorders>
              <w:top w:val="nil"/>
              <w:left w:val="nil"/>
              <w:bottom w:val="single" w:color="auto" w:sz="4" w:space="0"/>
              <w:right w:val="single" w:color="auto" w:sz="4" w:space="0"/>
            </w:tcBorders>
            <w:vAlign w:val="center"/>
          </w:tcPr>
          <w:p>
            <w:pPr>
              <w:rPr>
                <w:rFonts w:ascii="宋体" w:hAnsi="宋体" w:cs="Arial"/>
                <w:b/>
                <w:color w:val="000000"/>
                <w:sz w:val="22"/>
                <w:szCs w:val="22"/>
              </w:rPr>
            </w:pPr>
            <w:r>
              <w:rPr>
                <w:rFonts w:hint="eastAsia" w:cs="Arial"/>
                <w:b/>
                <w:color w:val="000000"/>
                <w:sz w:val="22"/>
                <w:szCs w:val="22"/>
              </w:rPr>
              <w:t>其他支出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13.83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13.83</w:t>
            </w: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其他支出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13.83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13.83</w:t>
            </w:r>
          </w:p>
        </w:tc>
      </w:tr>
      <w:tr>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2299901</w:t>
            </w:r>
          </w:p>
        </w:tc>
        <w:tc>
          <w:tcPr>
            <w:tcW w:w="2324"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13.83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13.83</w:t>
            </w:r>
          </w:p>
        </w:tc>
      </w:tr>
    </w:tbl>
    <w:p/>
    <w:p>
      <w:pPr>
        <w:ind w:firstLine="630" w:firstLineChars="300"/>
      </w:pPr>
      <w:r>
        <w:rPr>
          <w:rFonts w:hint="eastAsia"/>
        </w:rPr>
        <w:t>注：本表反映部门本年度取得的各项收入情况。</w:t>
      </w:r>
    </w:p>
    <w:p>
      <w:pPr>
        <w:jc w:val="center"/>
        <w:rPr>
          <w:rFonts w:ascii="宋体-方正超大字符集" w:eastAsia="宋体-方正超大字符集"/>
          <w:b/>
          <w:sz w:val="32"/>
          <w:szCs w:val="32"/>
        </w:rPr>
      </w:pPr>
      <w:r>
        <w:rPr>
          <w:rFonts w:ascii="宋体-方正超大字符集" w:hAnsi="宋体" w:eastAsia="宋体-方正超大字符集" w:cs="宋体"/>
          <w:b/>
          <w:kern w:val="0"/>
          <w:sz w:val="32"/>
          <w:szCs w:val="32"/>
        </w:rPr>
        <w:br w:type="page"/>
      </w:r>
      <w:r>
        <w:rPr>
          <w:rFonts w:hint="eastAsia" w:ascii="宋体-方正超大字符集" w:hAnsi="宋体" w:eastAsia="宋体-方正超大字符集" w:cs="宋体"/>
          <w:b/>
          <w:kern w:val="0"/>
          <w:sz w:val="32"/>
          <w:szCs w:val="32"/>
        </w:rPr>
        <w:t>表三：支出决算表</w:t>
      </w:r>
    </w:p>
    <w:p>
      <w:pPr>
        <w:wordWrap w:val="0"/>
        <w:jc w:val="right"/>
      </w:pPr>
      <w:r>
        <w:rPr>
          <w:rFonts w:hint="eastAsia"/>
          <w:sz w:val="22"/>
          <w:szCs w:val="22"/>
        </w:rPr>
        <w:t xml:space="preserve">单位：万元      </w:t>
      </w:r>
    </w:p>
    <w:tbl>
      <w:tblPr>
        <w:tblStyle w:val="6"/>
        <w:tblW w:w="14049" w:type="dxa"/>
        <w:jc w:val="center"/>
        <w:tblLayout w:type="fixed"/>
        <w:tblCellMar>
          <w:top w:w="0" w:type="dxa"/>
          <w:left w:w="108" w:type="dxa"/>
          <w:bottom w:w="0" w:type="dxa"/>
          <w:right w:w="108" w:type="dxa"/>
        </w:tblCellMar>
      </w:tblPr>
      <w:tblGrid>
        <w:gridCol w:w="1180"/>
        <w:gridCol w:w="2331"/>
        <w:gridCol w:w="1466"/>
        <w:gridCol w:w="1842"/>
        <w:gridCol w:w="1701"/>
        <w:gridCol w:w="1701"/>
        <w:gridCol w:w="1690"/>
        <w:gridCol w:w="2138"/>
      </w:tblGrid>
      <w:tr>
        <w:tblPrEx>
          <w:tblCellMar>
            <w:top w:w="0" w:type="dxa"/>
            <w:left w:w="108" w:type="dxa"/>
            <w:bottom w:w="0" w:type="dxa"/>
            <w:right w:w="108" w:type="dxa"/>
          </w:tblCellMar>
        </w:tblPrEx>
        <w:trPr>
          <w:trHeight w:val="288" w:hRule="atLeast"/>
          <w:tblHeader/>
          <w:jc w:val="center"/>
        </w:trPr>
        <w:tc>
          <w:tcPr>
            <w:tcW w:w="35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21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tblHeader/>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科目编码</w:t>
            </w:r>
          </w:p>
        </w:tc>
        <w:tc>
          <w:tcPr>
            <w:tcW w:w="233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3511"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4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69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2138"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3511"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7104.88</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4558.29</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2546.59</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201</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一般公共服务支出</w:t>
            </w:r>
          </w:p>
        </w:tc>
        <w:tc>
          <w:tcPr>
            <w:tcW w:w="146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5446.59</w:t>
            </w:r>
          </w:p>
        </w:tc>
        <w:tc>
          <w:tcPr>
            <w:tcW w:w="1842"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3453.93</w:t>
            </w:r>
          </w:p>
        </w:tc>
        <w:tc>
          <w:tcPr>
            <w:tcW w:w="1701"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1992.66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财政事务</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5446.59</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3453.93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1992.66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2615.84</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2615.84</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2010602</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1097.88</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501.58</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596.30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2010605</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财政国库业务</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925.72</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49.72</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876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2010650</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事业运行</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657.27</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271.70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385.57</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2010699</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其他财政事务支出</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149.88</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15.09</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134.79</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社会保障和就业支出</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行政事业单位离退休</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行政单位离退休</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100.87</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100.87</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2080502</w:t>
            </w:r>
          </w:p>
        </w:tc>
        <w:tc>
          <w:tcPr>
            <w:tcW w:w="2331" w:type="dxa"/>
            <w:tcBorders>
              <w:top w:val="nil"/>
              <w:left w:val="nil"/>
              <w:bottom w:val="single" w:color="auto" w:sz="4" w:space="0"/>
              <w:right w:val="single" w:color="auto" w:sz="4" w:space="0"/>
            </w:tcBorders>
            <w:vAlign w:val="center"/>
          </w:tcPr>
          <w:p>
            <w:pPr>
              <w:rPr>
                <w:rFonts w:cs="Arial"/>
                <w:color w:val="000000"/>
                <w:sz w:val="18"/>
                <w:szCs w:val="18"/>
              </w:rPr>
            </w:pPr>
            <w:r>
              <w:rPr>
                <w:rFonts w:hint="eastAsia" w:cs="Arial"/>
                <w:color w:val="000000"/>
                <w:sz w:val="18"/>
                <w:szCs w:val="18"/>
              </w:rPr>
              <w:t xml:space="preserve">   事业单位离退休</w:t>
            </w:r>
          </w:p>
        </w:tc>
        <w:tc>
          <w:tcPr>
            <w:tcW w:w="1466"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23.24</w:t>
            </w:r>
          </w:p>
        </w:tc>
        <w:tc>
          <w:tcPr>
            <w:tcW w:w="1842"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23.24</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2080505</w:t>
            </w:r>
          </w:p>
        </w:tc>
        <w:tc>
          <w:tcPr>
            <w:tcW w:w="2331" w:type="dxa"/>
            <w:tcBorders>
              <w:top w:val="nil"/>
              <w:left w:val="nil"/>
              <w:bottom w:val="single" w:color="auto" w:sz="4" w:space="0"/>
              <w:right w:val="single" w:color="auto" w:sz="4" w:space="0"/>
            </w:tcBorders>
            <w:vAlign w:val="center"/>
          </w:tcPr>
          <w:p>
            <w:pPr>
              <w:rPr>
                <w:rFonts w:cs="Arial"/>
                <w:color w:val="000000"/>
                <w:sz w:val="18"/>
                <w:szCs w:val="18"/>
              </w:rPr>
            </w:pPr>
            <w:r>
              <w:rPr>
                <w:rFonts w:hint="eastAsia" w:cs="Arial"/>
                <w:color w:val="000000"/>
                <w:sz w:val="18"/>
                <w:szCs w:val="18"/>
              </w:rPr>
              <w:t>机关事业单位基本养老保险缴费支出</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400.43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400.43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医疗卫生与计划生育支出</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216.86</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216.86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行政事业单位医疗</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216.86</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216.86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136.86</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136.86</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2101102</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事业单位医疗</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20.38</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20.38</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2101103</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公务员医疗补助</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59.55</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59.55</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2101109</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其他行政事业单位医疗支出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0.07</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0.07</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城乡社区支出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531.73</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9.8</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521.93</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21202</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城乡社区规划与管理</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9.8</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9.8</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2120201</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城乡社区规划与管理</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9.8</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9.8</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21203</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城乡社区公共设施</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521.93</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521.93</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2120399</w:t>
            </w:r>
          </w:p>
        </w:tc>
        <w:tc>
          <w:tcPr>
            <w:tcW w:w="2331" w:type="dxa"/>
            <w:tcBorders>
              <w:top w:val="nil"/>
              <w:left w:val="nil"/>
              <w:bottom w:val="single" w:color="auto" w:sz="4" w:space="0"/>
              <w:right w:val="single" w:color="auto" w:sz="4" w:space="0"/>
            </w:tcBorders>
            <w:vAlign w:val="center"/>
          </w:tcPr>
          <w:p>
            <w:pPr>
              <w:rPr>
                <w:rFonts w:cs="Arial"/>
                <w:color w:val="000000"/>
                <w:sz w:val="18"/>
                <w:szCs w:val="18"/>
              </w:rPr>
            </w:pPr>
            <w:r>
              <w:rPr>
                <w:rFonts w:hint="eastAsia" w:cs="Arial"/>
                <w:color w:val="000000"/>
                <w:sz w:val="18"/>
                <w:szCs w:val="18"/>
              </w:rPr>
              <w:t xml:space="preserve"> 其他城乡社区公共设施</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521.93</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521.93</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农林水支出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53.79</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21.79</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32</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21301</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农业</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2130199</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其他农业支出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21305</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扶贫</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6.45</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6.45</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2130599</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其他扶贫支出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6.45</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6.45</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21306</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农业综合开发</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7.34</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7.34</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2130601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机构运行</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7.34</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7.34</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21307</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农村综合改革</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35</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3</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32</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2130799</w:t>
            </w:r>
          </w:p>
        </w:tc>
        <w:tc>
          <w:tcPr>
            <w:tcW w:w="2331"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其他农村综合改革支出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35</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3</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32</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215</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资源勘探信息等支出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0.32</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0.32</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21502</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制造业</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0.32</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0.32</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2150299</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其他制造业支出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0.32</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0.32</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住房保障支出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256.50</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256.50</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住房改革支出</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256.50</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256.50</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251.28</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251.28</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2210203</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1466"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5.23</w:t>
            </w:r>
          </w:p>
        </w:tc>
        <w:tc>
          <w:tcPr>
            <w:tcW w:w="1842" w:type="dxa"/>
            <w:tcBorders>
              <w:top w:val="nil"/>
              <w:left w:val="nil"/>
              <w:bottom w:val="single" w:color="auto" w:sz="4" w:space="0"/>
              <w:right w:val="single" w:color="auto" w:sz="4" w:space="0"/>
            </w:tcBorders>
            <w:vAlign w:val="center"/>
          </w:tcPr>
          <w:p>
            <w:pPr>
              <w:jc w:val="right"/>
              <w:rPr>
                <w:color w:val="000000"/>
                <w:sz w:val="22"/>
                <w:szCs w:val="22"/>
              </w:rPr>
            </w:pPr>
            <w:r>
              <w:rPr>
                <w:rFonts w:hint="eastAsia"/>
                <w:color w:val="000000"/>
                <w:sz w:val="22"/>
                <w:szCs w:val="22"/>
              </w:rPr>
              <w:t>5.23</w:t>
            </w: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701" w:type="dxa"/>
            <w:tcBorders>
              <w:top w:val="nil"/>
              <w:left w:val="nil"/>
              <w:bottom w:val="single" w:color="auto" w:sz="4" w:space="0"/>
              <w:right w:val="single" w:color="auto" w:sz="4" w:space="0"/>
            </w:tcBorders>
            <w:vAlign w:val="center"/>
          </w:tcPr>
          <w:p>
            <w:pPr>
              <w:jc w:val="right"/>
              <w:rPr>
                <w:color w:val="000000"/>
                <w:sz w:val="22"/>
                <w:szCs w:val="22"/>
              </w:rPr>
            </w:pPr>
          </w:p>
        </w:tc>
        <w:tc>
          <w:tcPr>
            <w:tcW w:w="1690" w:type="dxa"/>
            <w:tcBorders>
              <w:top w:val="nil"/>
              <w:left w:val="nil"/>
              <w:bottom w:val="single" w:color="auto" w:sz="4" w:space="0"/>
              <w:right w:val="single" w:color="auto" w:sz="4" w:space="0"/>
            </w:tcBorders>
            <w:vAlign w:val="center"/>
          </w:tcPr>
          <w:p>
            <w:pPr>
              <w:jc w:val="right"/>
              <w:rPr>
                <w:color w:val="000000"/>
                <w:sz w:val="22"/>
                <w:szCs w:val="22"/>
              </w:rPr>
            </w:pPr>
          </w:p>
        </w:tc>
        <w:tc>
          <w:tcPr>
            <w:tcW w:w="2138" w:type="dxa"/>
            <w:tcBorders>
              <w:top w:val="nil"/>
              <w:left w:val="nil"/>
              <w:bottom w:val="single" w:color="auto" w:sz="4" w:space="0"/>
              <w:right w:val="single" w:color="auto" w:sz="4" w:space="0"/>
            </w:tcBorders>
            <w:vAlign w:val="center"/>
          </w:tcPr>
          <w:p>
            <w:pPr>
              <w:jc w:val="right"/>
              <w:rPr>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其他支出</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74.55</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74.55</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其他支出</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74.55</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74.55</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2299901</w:t>
            </w:r>
          </w:p>
        </w:tc>
        <w:tc>
          <w:tcPr>
            <w:tcW w:w="2331"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其他支出</w:t>
            </w:r>
          </w:p>
        </w:tc>
        <w:tc>
          <w:tcPr>
            <w:tcW w:w="146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74.55</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74.55</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bl>
    <w:p/>
    <w:p>
      <w:pPr>
        <w:ind w:firstLine="735" w:firstLineChars="350"/>
      </w:pPr>
      <w:r>
        <w:rPr>
          <w:rFonts w:hint="eastAsia"/>
        </w:rPr>
        <w:t>注：本表反映部门本年度各项支出情况。</w:t>
      </w:r>
    </w:p>
    <w:p/>
    <w:p/>
    <w:p/>
    <w:p>
      <w:r>
        <w:br w:type="page"/>
      </w:r>
    </w:p>
    <w:p>
      <w:pPr>
        <w:spacing w:line="400" w:lineRule="exact"/>
        <w:jc w:val="center"/>
      </w:pPr>
      <w:r>
        <w:rPr>
          <w:rFonts w:hint="eastAsia" w:ascii="方正小标宋简体" w:hAnsi="宋体" w:eastAsia="方正小标宋简体" w:cs="宋体"/>
          <w:kern w:val="0"/>
          <w:sz w:val="36"/>
          <w:szCs w:val="36"/>
        </w:rPr>
        <w:t>表四：财政拨款收入支出决算总表</w:t>
      </w:r>
    </w:p>
    <w:p>
      <w:pPr>
        <w:ind w:right="440"/>
        <w:jc w:val="center"/>
        <w:rPr>
          <w:sz w:val="22"/>
          <w:szCs w:val="22"/>
        </w:rPr>
      </w:pPr>
      <w:r>
        <w:rPr>
          <w:rFonts w:hint="eastAsia"/>
          <w:sz w:val="22"/>
          <w:szCs w:val="22"/>
        </w:rPr>
        <w:t xml:space="preserve">                                                                                                            单位：万元</w:t>
      </w:r>
    </w:p>
    <w:tbl>
      <w:tblPr>
        <w:tblStyle w:val="6"/>
        <w:tblW w:w="13765" w:type="dxa"/>
        <w:jc w:val="center"/>
        <w:tblLayout w:type="fixed"/>
        <w:tblCellMar>
          <w:top w:w="0" w:type="dxa"/>
          <w:left w:w="108" w:type="dxa"/>
          <w:bottom w:w="0" w:type="dxa"/>
          <w:right w:w="108" w:type="dxa"/>
        </w:tblCellMar>
      </w:tblPr>
      <w:tblGrid>
        <w:gridCol w:w="4103"/>
        <w:gridCol w:w="525"/>
        <w:gridCol w:w="1351"/>
        <w:gridCol w:w="3372"/>
        <w:gridCol w:w="681"/>
        <w:gridCol w:w="1267"/>
        <w:gridCol w:w="8"/>
        <w:gridCol w:w="1355"/>
        <w:gridCol w:w="1103"/>
      </w:tblGrid>
      <w:tr>
        <w:tblPrEx>
          <w:tblCellMar>
            <w:top w:w="0" w:type="dxa"/>
            <w:left w:w="108" w:type="dxa"/>
            <w:bottom w:w="0" w:type="dxa"/>
            <w:right w:w="108" w:type="dxa"/>
          </w:tblCellMar>
        </w:tblPrEx>
        <w:trPr>
          <w:trHeight w:val="300" w:hRule="atLeast"/>
          <w:jc w:val="center"/>
        </w:trPr>
        <w:tc>
          <w:tcPr>
            <w:tcW w:w="5979"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6" w:type="dxa"/>
            <w:gridSpan w:val="6"/>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1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2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35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63" w:type="dxa"/>
            <w:gridSpan w:val="2"/>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103"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2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3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63"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425"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5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6765.75</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5446.14</w:t>
            </w:r>
          </w:p>
        </w:tc>
        <w:tc>
          <w:tcPr>
            <w:tcW w:w="1363"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5446.14</w:t>
            </w:r>
          </w:p>
        </w:tc>
        <w:tc>
          <w:tcPr>
            <w:tcW w:w="1103"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5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524.53</w:t>
            </w:r>
          </w:p>
        </w:tc>
        <w:tc>
          <w:tcPr>
            <w:tcW w:w="1363"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524.53</w:t>
            </w:r>
          </w:p>
        </w:tc>
        <w:tc>
          <w:tcPr>
            <w:tcW w:w="1103"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216.86</w:t>
            </w:r>
          </w:p>
        </w:tc>
        <w:tc>
          <w:tcPr>
            <w:tcW w:w="1363"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216.86</w:t>
            </w:r>
          </w:p>
        </w:tc>
        <w:tc>
          <w:tcPr>
            <w:tcW w:w="1103"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531.73</w:t>
            </w:r>
          </w:p>
        </w:tc>
        <w:tc>
          <w:tcPr>
            <w:tcW w:w="1363"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531.73</w:t>
            </w:r>
          </w:p>
        </w:tc>
        <w:tc>
          <w:tcPr>
            <w:tcW w:w="1103"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53.79</w:t>
            </w:r>
          </w:p>
        </w:tc>
        <w:tc>
          <w:tcPr>
            <w:tcW w:w="1363" w:type="dxa"/>
            <w:gridSpan w:val="2"/>
            <w:tcBorders>
              <w:top w:val="nil"/>
              <w:left w:val="nil"/>
              <w:bottom w:val="single" w:color="auto" w:sz="4" w:space="0"/>
              <w:right w:val="single" w:color="auto" w:sz="4" w:space="0"/>
            </w:tcBorders>
          </w:tcPr>
          <w:p>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53.79</w:t>
            </w:r>
          </w:p>
        </w:tc>
        <w:tc>
          <w:tcPr>
            <w:tcW w:w="1103"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0.32</w:t>
            </w:r>
          </w:p>
        </w:tc>
        <w:tc>
          <w:tcPr>
            <w:tcW w:w="1363"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0.32</w:t>
            </w:r>
          </w:p>
        </w:tc>
        <w:tc>
          <w:tcPr>
            <w:tcW w:w="1103"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256.50</w:t>
            </w:r>
          </w:p>
        </w:tc>
        <w:tc>
          <w:tcPr>
            <w:tcW w:w="1363"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256.50</w:t>
            </w:r>
          </w:p>
        </w:tc>
        <w:tc>
          <w:tcPr>
            <w:tcW w:w="1103"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ind w:firstLine="110" w:firstLineChars="50"/>
              <w:jc w:val="right"/>
              <w:rPr>
                <w:rFonts w:ascii="宋体" w:hAnsi="宋体" w:cs="Arial"/>
                <w:color w:val="000000"/>
                <w:kern w:val="0"/>
                <w:sz w:val="22"/>
                <w:szCs w:val="22"/>
              </w:rPr>
            </w:pPr>
          </w:p>
        </w:tc>
        <w:tc>
          <w:tcPr>
            <w:tcW w:w="1363" w:type="dxa"/>
            <w:gridSpan w:val="2"/>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p>
        </w:tc>
        <w:tc>
          <w:tcPr>
            <w:tcW w:w="1103"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75" w:type="dxa"/>
            <w:gridSpan w:val="2"/>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355"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103"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5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6765.75</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75" w:type="dxa"/>
            <w:gridSpan w:val="2"/>
            <w:tcBorders>
              <w:top w:val="single" w:color="auto" w:sz="4" w:space="0"/>
              <w:left w:val="nil"/>
              <w:bottom w:val="single" w:color="auto" w:sz="4" w:space="0"/>
              <w:right w:val="single" w:color="auto" w:sz="4" w:space="0"/>
            </w:tcBorders>
          </w:tcPr>
          <w:p>
            <w:pPr>
              <w:ind w:left="5"/>
              <w:jc w:val="right"/>
              <w:rPr>
                <w:rFonts w:ascii="宋体" w:hAnsi="宋体" w:cs="Arial"/>
                <w:color w:val="000000"/>
                <w:kern w:val="0"/>
                <w:sz w:val="22"/>
                <w:szCs w:val="22"/>
              </w:rPr>
            </w:pPr>
            <w:r>
              <w:rPr>
                <w:rFonts w:hint="eastAsia" w:ascii="宋体" w:hAnsi="宋体" w:cs="Arial"/>
                <w:color w:val="000000"/>
                <w:kern w:val="0"/>
                <w:sz w:val="22"/>
                <w:szCs w:val="22"/>
              </w:rPr>
              <w:t>7029.87</w:t>
            </w:r>
          </w:p>
        </w:tc>
        <w:tc>
          <w:tcPr>
            <w:tcW w:w="1355" w:type="dxa"/>
            <w:tcBorders>
              <w:top w:val="single" w:color="auto" w:sz="4" w:space="0"/>
              <w:left w:val="nil"/>
              <w:bottom w:val="single" w:color="auto" w:sz="4" w:space="0"/>
              <w:right w:val="single" w:color="auto" w:sz="4" w:space="0"/>
            </w:tcBorders>
          </w:tcPr>
          <w:p>
            <w:pPr>
              <w:ind w:left="5"/>
              <w:jc w:val="right"/>
              <w:rPr>
                <w:rFonts w:ascii="宋体" w:hAnsi="宋体" w:cs="Arial"/>
                <w:color w:val="000000"/>
                <w:kern w:val="0"/>
                <w:sz w:val="22"/>
                <w:szCs w:val="22"/>
              </w:rPr>
            </w:pPr>
            <w:r>
              <w:rPr>
                <w:rFonts w:hint="eastAsia" w:ascii="宋体" w:hAnsi="宋体" w:cs="Arial"/>
                <w:color w:val="000000"/>
                <w:kern w:val="0"/>
                <w:sz w:val="22"/>
                <w:szCs w:val="22"/>
              </w:rPr>
              <w:t>7029.87</w:t>
            </w:r>
          </w:p>
        </w:tc>
        <w:tc>
          <w:tcPr>
            <w:tcW w:w="1103" w:type="dxa"/>
            <w:tcBorders>
              <w:top w:val="single" w:color="auto" w:sz="4" w:space="0"/>
              <w:left w:val="nil"/>
              <w:bottom w:val="single" w:color="auto" w:sz="4" w:space="0"/>
              <w:right w:val="single" w:color="auto" w:sz="4" w:space="0"/>
            </w:tcBorders>
          </w:tcPr>
          <w:p>
            <w:pPr>
              <w:ind w:left="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1284.75</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75" w:type="dxa"/>
            <w:gridSpan w:val="2"/>
            <w:tcBorders>
              <w:top w:val="single" w:color="auto" w:sz="4" w:space="0"/>
              <w:left w:val="nil"/>
              <w:bottom w:val="single" w:color="auto" w:sz="4" w:space="0"/>
              <w:right w:val="single" w:color="auto" w:sz="4" w:space="0"/>
            </w:tcBorders>
          </w:tcPr>
          <w:p>
            <w:pPr>
              <w:ind w:left="5"/>
              <w:jc w:val="right"/>
              <w:rPr>
                <w:rFonts w:ascii="宋体" w:hAnsi="宋体" w:cs="Arial"/>
                <w:color w:val="000000"/>
                <w:kern w:val="0"/>
                <w:sz w:val="22"/>
                <w:szCs w:val="22"/>
              </w:rPr>
            </w:pPr>
            <w:r>
              <w:rPr>
                <w:rFonts w:hint="eastAsia" w:ascii="宋体" w:hAnsi="宋体" w:cs="Arial"/>
                <w:color w:val="000000"/>
                <w:kern w:val="0"/>
                <w:sz w:val="22"/>
                <w:szCs w:val="22"/>
              </w:rPr>
              <w:t>1020.63</w:t>
            </w:r>
          </w:p>
        </w:tc>
        <w:tc>
          <w:tcPr>
            <w:tcW w:w="1355" w:type="dxa"/>
            <w:tcBorders>
              <w:top w:val="single" w:color="auto" w:sz="4" w:space="0"/>
              <w:left w:val="nil"/>
              <w:bottom w:val="single" w:color="auto" w:sz="4" w:space="0"/>
              <w:right w:val="single" w:color="auto" w:sz="4" w:space="0"/>
            </w:tcBorders>
          </w:tcPr>
          <w:p>
            <w:pPr>
              <w:ind w:left="5"/>
              <w:jc w:val="right"/>
              <w:rPr>
                <w:rFonts w:ascii="宋体" w:hAnsi="宋体" w:cs="Arial"/>
                <w:color w:val="000000"/>
                <w:kern w:val="0"/>
                <w:sz w:val="22"/>
                <w:szCs w:val="22"/>
              </w:rPr>
            </w:pPr>
            <w:r>
              <w:rPr>
                <w:rFonts w:hint="eastAsia" w:ascii="宋体" w:hAnsi="宋体" w:cs="Arial"/>
                <w:color w:val="000000"/>
                <w:kern w:val="0"/>
                <w:sz w:val="22"/>
                <w:szCs w:val="22"/>
              </w:rPr>
              <w:t>1020.63</w:t>
            </w:r>
          </w:p>
        </w:tc>
        <w:tc>
          <w:tcPr>
            <w:tcW w:w="1103" w:type="dxa"/>
            <w:tcBorders>
              <w:top w:val="single" w:color="auto" w:sz="4" w:space="0"/>
              <w:left w:val="nil"/>
              <w:bottom w:val="single" w:color="auto" w:sz="4" w:space="0"/>
              <w:right w:val="single" w:color="auto" w:sz="4" w:space="0"/>
            </w:tcBorders>
          </w:tcPr>
          <w:p>
            <w:pPr>
              <w:ind w:left="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ind w:firstLine="1400" w:firstLineChars="700"/>
              <w:jc w:val="left"/>
              <w:rPr>
                <w:rFonts w:ascii="宋体" w:hAnsi="宋体" w:cs="Arial"/>
                <w:color w:val="000000"/>
                <w:kern w:val="0"/>
                <w:sz w:val="20"/>
                <w:szCs w:val="20"/>
              </w:rPr>
            </w:pPr>
            <w:r>
              <w:rPr>
                <w:rFonts w:hint="eastAsia" w:ascii="宋体" w:hAnsi="宋体" w:cs="Arial"/>
                <w:color w:val="000000"/>
                <w:kern w:val="0"/>
                <w:sz w:val="20"/>
                <w:szCs w:val="20"/>
              </w:rPr>
              <w:t>一般公共预算财政拨款</w:t>
            </w: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351"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1284.75</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75" w:type="dxa"/>
            <w:gridSpan w:val="2"/>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355"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103"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ind w:firstLine="1400" w:firstLineChars="700"/>
              <w:jc w:val="left"/>
              <w:rPr>
                <w:rFonts w:ascii="宋体" w:hAnsi="宋体" w:cs="Arial"/>
                <w:color w:val="000000"/>
                <w:kern w:val="0"/>
                <w:sz w:val="20"/>
                <w:szCs w:val="20"/>
              </w:rPr>
            </w:pPr>
            <w:r>
              <w:rPr>
                <w:rFonts w:hint="eastAsia" w:ascii="宋体" w:hAnsi="宋体" w:cs="Arial"/>
                <w:color w:val="000000"/>
                <w:kern w:val="0"/>
                <w:sz w:val="20"/>
                <w:szCs w:val="20"/>
              </w:rPr>
              <w:t>政府性基金预算财政拨款</w:t>
            </w: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35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275" w:type="dxa"/>
            <w:gridSpan w:val="2"/>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355"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103"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351"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275" w:type="dxa"/>
            <w:gridSpan w:val="2"/>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355"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c>
          <w:tcPr>
            <w:tcW w:w="1103" w:type="dxa"/>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5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351" w:type="dxa"/>
            <w:tcBorders>
              <w:top w:val="nil"/>
              <w:left w:val="nil"/>
              <w:bottom w:val="single" w:color="auto" w:sz="4" w:space="0"/>
              <w:right w:val="single" w:color="auto" w:sz="4" w:space="0"/>
            </w:tcBorders>
          </w:tcPr>
          <w:p>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8050.50</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275" w:type="dxa"/>
            <w:gridSpan w:val="2"/>
            <w:tcBorders>
              <w:top w:val="single" w:color="auto" w:sz="4" w:space="0"/>
              <w:left w:val="nil"/>
              <w:bottom w:val="single" w:color="auto" w:sz="4" w:space="0"/>
              <w:right w:val="single" w:color="auto" w:sz="4" w:space="0"/>
            </w:tcBorders>
          </w:tcPr>
          <w:p>
            <w:pPr>
              <w:ind w:left="225"/>
              <w:jc w:val="right"/>
              <w:rPr>
                <w:rFonts w:ascii="宋体" w:hAnsi="宋体" w:cs="Arial"/>
                <w:color w:val="000000"/>
                <w:kern w:val="0"/>
                <w:sz w:val="22"/>
                <w:szCs w:val="22"/>
              </w:rPr>
            </w:pPr>
            <w:r>
              <w:rPr>
                <w:rFonts w:hint="eastAsia" w:ascii="宋体" w:hAnsi="宋体" w:cs="Arial"/>
                <w:color w:val="000000"/>
                <w:kern w:val="0"/>
                <w:sz w:val="22"/>
                <w:szCs w:val="22"/>
              </w:rPr>
              <w:t>8050.50</w:t>
            </w:r>
          </w:p>
        </w:tc>
        <w:tc>
          <w:tcPr>
            <w:tcW w:w="1355" w:type="dxa"/>
            <w:tcBorders>
              <w:top w:val="single" w:color="auto" w:sz="4" w:space="0"/>
              <w:left w:val="nil"/>
              <w:bottom w:val="single" w:color="auto" w:sz="4" w:space="0"/>
              <w:right w:val="single" w:color="auto" w:sz="4" w:space="0"/>
            </w:tcBorders>
          </w:tcPr>
          <w:p>
            <w:pPr>
              <w:ind w:left="225"/>
              <w:jc w:val="right"/>
              <w:rPr>
                <w:rFonts w:ascii="宋体" w:hAnsi="宋体" w:cs="Arial"/>
                <w:color w:val="000000"/>
                <w:kern w:val="0"/>
                <w:sz w:val="22"/>
                <w:szCs w:val="22"/>
              </w:rPr>
            </w:pPr>
            <w:r>
              <w:rPr>
                <w:rFonts w:hint="eastAsia" w:ascii="宋体" w:hAnsi="宋体" w:cs="Arial"/>
                <w:color w:val="000000"/>
                <w:kern w:val="0"/>
                <w:sz w:val="22"/>
                <w:szCs w:val="22"/>
              </w:rPr>
              <w:t>8050.50</w:t>
            </w:r>
          </w:p>
        </w:tc>
        <w:tc>
          <w:tcPr>
            <w:tcW w:w="1103" w:type="dxa"/>
            <w:tcBorders>
              <w:top w:val="single" w:color="auto" w:sz="4" w:space="0"/>
              <w:left w:val="nil"/>
              <w:bottom w:val="single" w:color="auto" w:sz="4" w:space="0"/>
              <w:right w:val="single" w:color="auto" w:sz="4" w:space="0"/>
            </w:tcBorders>
          </w:tcPr>
          <w:p>
            <w:pPr>
              <w:ind w:left="225"/>
              <w:jc w:val="right"/>
              <w:rPr>
                <w:rFonts w:ascii="宋体" w:hAnsi="宋体" w:cs="Arial"/>
                <w:color w:val="000000"/>
                <w:kern w:val="0"/>
                <w:sz w:val="22"/>
                <w:szCs w:val="22"/>
              </w:rPr>
            </w:pPr>
          </w:p>
        </w:tc>
      </w:tr>
    </w:tbl>
    <w:p>
      <w:pPr>
        <w:ind w:firstLine="840" w:firstLineChars="400"/>
        <w:rPr>
          <w:color w:val="000000"/>
        </w:rPr>
      </w:pPr>
      <w:r>
        <w:rPr>
          <w:rFonts w:hint="eastAsia"/>
          <w:color w:val="000000"/>
        </w:rPr>
        <w:t>注：本表反映部门本年度一般公共预算财政拨款和政府性基金预算财政拨款的总收支和年末结转结余情况。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ind w:right="880"/>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tblHeader/>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pStyle w:val="3"/>
              <w:jc w:val="center"/>
            </w:pPr>
            <w:r>
              <w:rPr>
                <w:rFonts w:hint="eastAsia"/>
              </w:rPr>
              <w:t>项目支出</w:t>
            </w:r>
          </w:p>
        </w:tc>
      </w:tr>
      <w:tr>
        <w:tblPrEx>
          <w:tblCellMar>
            <w:top w:w="0" w:type="dxa"/>
            <w:left w:w="108" w:type="dxa"/>
            <w:bottom w:w="0" w:type="dxa"/>
            <w:right w:w="108" w:type="dxa"/>
          </w:tblCellMar>
        </w:tblPrEx>
        <w:trPr>
          <w:trHeight w:val="300" w:hRule="atLeast"/>
          <w:tblHeader/>
          <w:jc w:val="center"/>
        </w:trPr>
        <w:tc>
          <w:tcPr>
            <w:tcW w:w="1283" w:type="dxa"/>
            <w:tcBorders>
              <w:top w:val="nil"/>
              <w:left w:val="single" w:color="auto" w:sz="4" w:space="0"/>
              <w:bottom w:val="single" w:color="auto" w:sz="4" w:space="0"/>
              <w:right w:val="single" w:color="auto" w:sz="4" w:space="0"/>
            </w:tcBorders>
            <w:vAlign w:val="center"/>
          </w:tcPr>
          <w:p>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pStyle w:val="3"/>
              <w:jc w:val="right"/>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center"/>
          </w:tcPr>
          <w:p>
            <w:pPr>
              <w:pStyle w:val="3"/>
              <w:jc w:val="right"/>
            </w:pPr>
            <w: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7029.87</w:t>
            </w:r>
          </w:p>
        </w:tc>
        <w:tc>
          <w:tcPr>
            <w:tcW w:w="2900" w:type="dxa"/>
            <w:tcBorders>
              <w:top w:val="nil"/>
              <w:left w:val="nil"/>
              <w:bottom w:val="single" w:color="auto" w:sz="4" w:space="0"/>
              <w:right w:val="single" w:color="auto" w:sz="4" w:space="0"/>
            </w:tcBorders>
            <w:vAlign w:val="center"/>
          </w:tcPr>
          <w:p>
            <w:pPr>
              <w:widowControl/>
              <w:ind w:firstLine="1900" w:firstLineChars="950"/>
              <w:jc w:val="right"/>
              <w:rPr>
                <w:rFonts w:ascii="Arial" w:hAnsi="Arial" w:cs="Arial"/>
                <w:color w:val="000000"/>
                <w:kern w:val="0"/>
                <w:sz w:val="20"/>
                <w:szCs w:val="20"/>
              </w:rPr>
            </w:pPr>
            <w:r>
              <w:rPr>
                <w:rFonts w:hint="eastAsia" w:ascii="Arial" w:hAnsi="Arial" w:cs="Arial"/>
                <w:color w:val="000000"/>
                <w:kern w:val="0"/>
                <w:sz w:val="20"/>
                <w:szCs w:val="20"/>
              </w:rPr>
              <w:t>4483.28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2546.59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201</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一般公共服务支出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5446.14</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3453.48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1992.66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财政事务</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5446.14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3453.48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1992.66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2615.84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2615.84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2010602</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1097.88</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501.58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596.30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2010605</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财政国库业务</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925.72</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49.72</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876</w:t>
            </w:r>
          </w:p>
        </w:tc>
      </w:tr>
      <w:tr>
        <w:tblPrEx>
          <w:tblCellMar>
            <w:top w:w="0" w:type="dxa"/>
            <w:left w:w="108" w:type="dxa"/>
            <w:bottom w:w="0" w:type="dxa"/>
            <w:right w:w="108" w:type="dxa"/>
          </w:tblCellMar>
        </w:tblPrEx>
        <w:trPr>
          <w:trHeight w:val="44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2010650</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事业运行</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657.25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271.68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385.57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2010699</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其他财政事务支出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149.45</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14.66</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134.79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社会保障和就业支出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行政事业单位离退休</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524.53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行政单位离退休</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100.87</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100.87</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2080502</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事业单位离退休</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23.24</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23.24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2080505</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400.42</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400.42</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医疗卫生与计划生育支出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216.86</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216.86</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行政事业单位医疗</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216.86</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ascii="宋体" w:hAnsi="宋体" w:cs="Arial"/>
                <w:color w:val="000000"/>
                <w:sz w:val="22"/>
                <w:szCs w:val="22"/>
              </w:rPr>
              <w:t>216.86</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2101101</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行政单位医疗</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136.86</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r>
              <w:rPr>
                <w:rFonts w:hint="eastAsia" w:cs="Arial"/>
                <w:color w:val="000000"/>
                <w:sz w:val="22"/>
                <w:szCs w:val="22"/>
              </w:rPr>
              <w:t>136.86</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2101102</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事业单位医疗</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20.38</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20.38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7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2101103</w:t>
            </w:r>
          </w:p>
        </w:tc>
        <w:tc>
          <w:tcPr>
            <w:tcW w:w="3000" w:type="dxa"/>
            <w:tcBorders>
              <w:top w:val="single" w:color="auto" w:sz="4" w:space="0"/>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公务员医疗补助</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59.55</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59.55</w:t>
            </w:r>
          </w:p>
        </w:tc>
        <w:tc>
          <w:tcPr>
            <w:tcW w:w="3396"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7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2101199</w:t>
            </w:r>
          </w:p>
        </w:tc>
        <w:tc>
          <w:tcPr>
            <w:tcW w:w="3000" w:type="dxa"/>
            <w:tcBorders>
              <w:top w:val="single" w:color="auto" w:sz="4" w:space="0"/>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其他行政事业单位医疗支出</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0.07</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0.07</w:t>
            </w:r>
          </w:p>
        </w:tc>
        <w:tc>
          <w:tcPr>
            <w:tcW w:w="3396"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7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w:t>
            </w:r>
          </w:p>
        </w:tc>
        <w:tc>
          <w:tcPr>
            <w:tcW w:w="3000" w:type="dxa"/>
            <w:tcBorders>
              <w:top w:val="single" w:color="auto" w:sz="4" w:space="0"/>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城乡社区支出</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531.73</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w:t>
            </w:r>
          </w:p>
        </w:tc>
        <w:tc>
          <w:tcPr>
            <w:tcW w:w="3396"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521.93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21202</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城乡社区规划与管理</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2120201</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城乡社区规划与管理</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9.8</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21203</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城乡社区公共设施</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521.93</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521.93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2120399</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其他城乡社区公共设施</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521.93</w:t>
            </w:r>
          </w:p>
        </w:tc>
        <w:tc>
          <w:tcPr>
            <w:tcW w:w="2900" w:type="dxa"/>
            <w:tcBorders>
              <w:top w:val="nil"/>
              <w:left w:val="nil"/>
              <w:bottom w:val="single" w:color="auto" w:sz="4" w:space="0"/>
              <w:right w:val="single" w:color="auto" w:sz="4" w:space="0"/>
            </w:tcBorders>
            <w:vAlign w:val="center"/>
          </w:tcPr>
          <w:p>
            <w:pPr>
              <w:jc w:val="right"/>
              <w:rPr>
                <w:rFonts w:cs="Arial"/>
                <w:color w:val="000000"/>
                <w:sz w:val="22"/>
                <w:szCs w:val="22"/>
              </w:rPr>
            </w:pP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521.93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农林水支出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53.79</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21.79</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32</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21301</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农业</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2130199</w:t>
            </w:r>
          </w:p>
        </w:tc>
        <w:tc>
          <w:tcPr>
            <w:tcW w:w="3000" w:type="dxa"/>
            <w:tcBorders>
              <w:top w:val="nil"/>
              <w:left w:val="nil"/>
              <w:bottom w:val="single" w:color="auto" w:sz="4" w:space="0"/>
              <w:right w:val="single" w:color="auto" w:sz="4" w:space="0"/>
            </w:tcBorders>
            <w:vAlign w:val="center"/>
          </w:tcPr>
          <w:p>
            <w:pPr>
              <w:ind w:firstLine="440" w:firstLineChars="200"/>
              <w:rPr>
                <w:rFonts w:cs="Arial"/>
                <w:color w:val="000000"/>
                <w:sz w:val="22"/>
                <w:szCs w:val="22"/>
              </w:rPr>
            </w:pPr>
            <w:r>
              <w:rPr>
                <w:rFonts w:hint="eastAsia" w:cs="Arial"/>
                <w:color w:val="000000"/>
                <w:sz w:val="22"/>
                <w:szCs w:val="22"/>
              </w:rPr>
              <w:t>其他农业支出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21305</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扶贫</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2130599</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其他扶贫支出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6.45</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21306</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农业综合开发</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7.34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7.34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2130601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机构运行</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7.34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7.34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21307</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农村综合改革</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32</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2130799</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 xml:space="preserve">  其他农村综合改革支出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32</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215</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资源勘探信息等支出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0.32</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0.32</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21502</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制造业</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0.32</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0.32</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2150299</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其他制造业支出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0.32</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0.32</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221</w:t>
            </w:r>
          </w:p>
        </w:tc>
        <w:tc>
          <w:tcPr>
            <w:tcW w:w="3000" w:type="dxa"/>
            <w:tcBorders>
              <w:top w:val="nil"/>
              <w:left w:val="nil"/>
              <w:bottom w:val="single" w:color="auto" w:sz="4" w:space="0"/>
              <w:right w:val="single" w:color="auto" w:sz="4" w:space="0"/>
            </w:tcBorders>
            <w:vAlign w:val="center"/>
          </w:tcPr>
          <w:p>
            <w:pPr>
              <w:rPr>
                <w:rFonts w:cs="Arial"/>
                <w:color w:val="000000"/>
                <w:sz w:val="22"/>
                <w:szCs w:val="22"/>
              </w:rPr>
            </w:pPr>
            <w:r>
              <w:rPr>
                <w:rFonts w:hint="eastAsia" w:cs="Arial"/>
                <w:color w:val="000000"/>
                <w:sz w:val="22"/>
                <w:szCs w:val="22"/>
              </w:rPr>
              <w:t>住房保障支出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256.50</w:t>
            </w:r>
          </w:p>
        </w:tc>
        <w:tc>
          <w:tcPr>
            <w:tcW w:w="2900" w:type="dxa"/>
            <w:tcBorders>
              <w:top w:val="nil"/>
              <w:left w:val="nil"/>
              <w:bottom w:val="single" w:color="auto" w:sz="4" w:space="0"/>
              <w:right w:val="single" w:color="auto" w:sz="4" w:space="0"/>
            </w:tcBorders>
            <w:vAlign w:val="center"/>
          </w:tcPr>
          <w:p>
            <w:pPr>
              <w:widowControl/>
              <w:ind w:firstLine="2000" w:firstLineChars="1000"/>
              <w:jc w:val="right"/>
              <w:rPr>
                <w:rFonts w:ascii="Arial" w:hAnsi="Arial" w:cs="Arial"/>
                <w:color w:val="000000"/>
                <w:kern w:val="0"/>
                <w:sz w:val="20"/>
                <w:szCs w:val="20"/>
              </w:rPr>
            </w:pPr>
            <w:r>
              <w:rPr>
                <w:rFonts w:hint="eastAsia" w:ascii="Arial" w:hAnsi="Arial" w:cs="Arial"/>
                <w:color w:val="000000"/>
                <w:kern w:val="0"/>
                <w:sz w:val="20"/>
                <w:szCs w:val="20"/>
              </w:rPr>
              <w:t>256.50</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住房改革支出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256.50</w:t>
            </w:r>
          </w:p>
        </w:tc>
        <w:tc>
          <w:tcPr>
            <w:tcW w:w="2900" w:type="dxa"/>
            <w:tcBorders>
              <w:top w:val="nil"/>
              <w:left w:val="nil"/>
              <w:bottom w:val="single" w:color="auto" w:sz="4" w:space="0"/>
              <w:right w:val="single" w:color="auto" w:sz="4" w:space="0"/>
            </w:tcBorders>
            <w:vAlign w:val="center"/>
          </w:tcPr>
          <w:p>
            <w:pPr>
              <w:widowControl/>
              <w:ind w:firstLine="2000" w:firstLineChars="1000"/>
              <w:jc w:val="right"/>
              <w:rPr>
                <w:rFonts w:ascii="宋体" w:hAnsi="宋体" w:cs="Arial"/>
                <w:color w:val="000000"/>
                <w:sz w:val="22"/>
                <w:szCs w:val="22"/>
              </w:rPr>
            </w:pPr>
            <w:r>
              <w:rPr>
                <w:rFonts w:hint="eastAsia" w:ascii="Arial" w:hAnsi="Arial" w:cs="Arial"/>
                <w:color w:val="000000"/>
                <w:kern w:val="0"/>
                <w:sz w:val="20"/>
                <w:szCs w:val="20"/>
              </w:rPr>
              <w:t>256.50</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2210201</w:t>
            </w:r>
          </w:p>
        </w:tc>
        <w:tc>
          <w:tcPr>
            <w:tcW w:w="3000" w:type="dxa"/>
            <w:tcBorders>
              <w:top w:val="single" w:color="auto" w:sz="4" w:space="0"/>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251.28</w:t>
            </w:r>
          </w:p>
        </w:tc>
        <w:tc>
          <w:tcPr>
            <w:tcW w:w="290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251.28</w:t>
            </w:r>
          </w:p>
        </w:tc>
        <w:tc>
          <w:tcPr>
            <w:tcW w:w="3396"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2210203</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5.22</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ascii="宋体" w:hAnsi="宋体" w:cs="Arial"/>
                <w:color w:val="000000"/>
                <w:sz w:val="22"/>
                <w:szCs w:val="22"/>
              </w:rPr>
              <w:t>5.22</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p>
        </w:tc>
      </w:tr>
    </w:tbl>
    <w:p>
      <w:pPr>
        <w:ind w:firstLine="210" w:firstLineChars="100"/>
      </w:pPr>
      <w:r>
        <w:rPr>
          <w:rFonts w:hint="eastAsia"/>
        </w:rPr>
        <w:t>注：本表反映部门本年度一般公共预算财政拨款实际支出情况。</w:t>
      </w:r>
    </w:p>
    <w:p>
      <w:pPr>
        <w:sectPr>
          <w:pgSz w:w="16838" w:h="11906" w:orient="landscape"/>
          <w:pgMar w:top="1797" w:right="1440" w:bottom="1797" w:left="1440" w:header="851" w:footer="992" w:gutter="0"/>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wordWrap w:val="0"/>
        <w:jc w:val="right"/>
        <w:rPr>
          <w:rFonts w:ascii="宋体" w:hAnsi="宋体" w:cs="宋体"/>
          <w:kern w:val="0"/>
          <w:sz w:val="22"/>
          <w:szCs w:val="22"/>
        </w:rPr>
      </w:pPr>
      <w:r>
        <w:rPr>
          <w:rFonts w:hint="eastAsia" w:ascii="宋体" w:hAnsi="宋体" w:cs="宋体"/>
          <w:kern w:val="0"/>
          <w:sz w:val="22"/>
          <w:szCs w:val="22"/>
        </w:rPr>
        <w:t xml:space="preserve">      单位：万元</w:t>
      </w:r>
    </w:p>
    <w:tbl>
      <w:tblPr>
        <w:tblStyle w:val="6"/>
        <w:tblW w:w="9498" w:type="dxa"/>
        <w:tblInd w:w="-601" w:type="dxa"/>
        <w:tblLayout w:type="fixed"/>
        <w:tblCellMar>
          <w:top w:w="0" w:type="dxa"/>
          <w:left w:w="108" w:type="dxa"/>
          <w:bottom w:w="0" w:type="dxa"/>
          <w:right w:w="108" w:type="dxa"/>
        </w:tblCellMar>
      </w:tblPr>
      <w:tblGrid>
        <w:gridCol w:w="1418"/>
        <w:gridCol w:w="2835"/>
        <w:gridCol w:w="992"/>
        <w:gridCol w:w="993"/>
        <w:gridCol w:w="2268"/>
        <w:gridCol w:w="992"/>
      </w:tblGrid>
      <w:tr>
        <w:tblPrEx>
          <w:tblCellMar>
            <w:top w:w="0" w:type="dxa"/>
            <w:left w:w="108" w:type="dxa"/>
            <w:bottom w:w="0" w:type="dxa"/>
            <w:right w:w="108" w:type="dxa"/>
          </w:tblCellMar>
        </w:tblPrEx>
        <w:trPr>
          <w:trHeight w:val="564" w:hRule="atLeast"/>
        </w:trPr>
        <w:tc>
          <w:tcPr>
            <w:tcW w:w="524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25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1418"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83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9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9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6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9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3238.27</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999.26</w:t>
            </w:r>
          </w:p>
        </w:tc>
      </w:tr>
      <w:tr>
        <w:tblPrEx>
          <w:tblCellMar>
            <w:top w:w="0" w:type="dxa"/>
            <w:left w:w="108" w:type="dxa"/>
            <w:bottom w:w="0" w:type="dxa"/>
            <w:right w:w="108" w:type="dxa"/>
          </w:tblCellMar>
        </w:tblPrEx>
        <w:trPr>
          <w:trHeight w:val="264"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30101</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821.05</w:t>
            </w:r>
          </w:p>
        </w:tc>
        <w:tc>
          <w:tcPr>
            <w:tcW w:w="9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26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52.80</w:t>
            </w:r>
          </w:p>
        </w:tc>
      </w:tr>
      <w:tr>
        <w:tblPrEx>
          <w:tblCellMar>
            <w:top w:w="0" w:type="dxa"/>
            <w:left w:w="108" w:type="dxa"/>
            <w:bottom w:w="0" w:type="dxa"/>
            <w:right w:w="108" w:type="dxa"/>
          </w:tblCellMar>
        </w:tblPrEx>
        <w:trPr>
          <w:trHeight w:val="264"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30102</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567.94</w:t>
            </w:r>
          </w:p>
        </w:tc>
        <w:tc>
          <w:tcPr>
            <w:tcW w:w="9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26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7.44</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30103</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奖金</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765.47</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30106</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伙食补助费</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29.33</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0.01</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30107</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绩效工资</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66.44</w:t>
            </w:r>
          </w:p>
        </w:tc>
        <w:tc>
          <w:tcPr>
            <w:tcW w:w="9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226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5.87</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30108</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机关事业单位基本养老保险缴费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418.62</w:t>
            </w:r>
          </w:p>
        </w:tc>
        <w:tc>
          <w:tcPr>
            <w:tcW w:w="99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226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46.23</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30110</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22"/>
                <w:szCs w:val="22"/>
              </w:rPr>
              <w:t>职工基本医疗保险缴费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53.92</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30111</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公务员医疗补助缴费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66.09</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80.62</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30112</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其他社会保障缴费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42.43</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22"/>
                <w:szCs w:val="22"/>
              </w:rPr>
              <w:t>差旅费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94.44</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30113</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257.75</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因公出国（境）费</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13.25</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30114</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2.17</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101.67</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30199</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其他工资福利支出</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55.98</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租赁费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37.44</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150.47</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2.21</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30302</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103.19</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8.99</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30304</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17.46</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3.91</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30305</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16.14</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专业材料费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0.09</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30307</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Cs w:val="21"/>
              </w:rPr>
            </w:pPr>
            <w:r>
              <w:rPr>
                <w:rFonts w:hint="eastAsia" w:ascii="宋体" w:hAnsi="宋体" w:cs="Arial"/>
                <w:color w:val="000000"/>
                <w:kern w:val="0"/>
                <w:szCs w:val="21"/>
              </w:rPr>
              <w:t>医疗费补助</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9.38</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5.02</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30309</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0.3</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102.61</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30399</w:t>
            </w: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41.34</w:t>
            </w:r>
          </w:p>
        </w:tc>
      </w:tr>
      <w:tr>
        <w:tblPrEx>
          <w:tblCellMar>
            <w:top w:w="0" w:type="dxa"/>
            <w:left w:w="108" w:type="dxa"/>
            <w:bottom w:w="0" w:type="dxa"/>
            <w:right w:w="108" w:type="dxa"/>
          </w:tblCellMar>
        </w:tblPrEx>
        <w:trPr>
          <w:trHeight w:val="90"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福利费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0.26</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Cs w:val="21"/>
              </w:rPr>
            </w:pPr>
            <w:r>
              <w:rPr>
                <w:rFonts w:hint="eastAsia" w:ascii="宋体" w:hAnsi="宋体" w:cs="Arial"/>
                <w:color w:val="000000"/>
                <w:kern w:val="0"/>
                <w:sz w:val="22"/>
                <w:szCs w:val="22"/>
              </w:rPr>
              <w:t>公务用车运行维护费</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6.45</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159.43</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Cs w:val="21"/>
              </w:rPr>
              <w:t>税金及附加费用</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6.53</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162.68</w:t>
            </w:r>
          </w:p>
        </w:tc>
      </w:tr>
      <w:tr>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26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99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95.28</w:t>
            </w:r>
          </w:p>
        </w:tc>
      </w:tr>
      <w:tr>
        <w:tblPrEx>
          <w:tblCellMar>
            <w:top w:w="0" w:type="dxa"/>
            <w:left w:w="108" w:type="dxa"/>
            <w:bottom w:w="0" w:type="dxa"/>
            <w:right w:w="108" w:type="dxa"/>
          </w:tblCellMar>
        </w:tblPrEx>
        <w:trPr>
          <w:trHeight w:val="457"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2268" w:type="dxa"/>
            <w:tcBorders>
              <w:top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办公设备购置</w:t>
            </w:r>
          </w:p>
        </w:tc>
        <w:tc>
          <w:tcPr>
            <w:tcW w:w="992"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42.45</w:t>
            </w:r>
          </w:p>
        </w:tc>
      </w:tr>
      <w:tr>
        <w:tblPrEx>
          <w:tblCellMar>
            <w:top w:w="0" w:type="dxa"/>
            <w:left w:w="108" w:type="dxa"/>
            <w:bottom w:w="0" w:type="dxa"/>
            <w:right w:w="108" w:type="dxa"/>
          </w:tblCellMar>
        </w:tblPrEx>
        <w:trPr>
          <w:trHeight w:val="457" w:hRule="atLeast"/>
        </w:trPr>
        <w:tc>
          <w:tcPr>
            <w:tcW w:w="1418"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2268" w:type="dxa"/>
            <w:tcBorders>
              <w:top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专业用设备购置</w:t>
            </w:r>
          </w:p>
        </w:tc>
        <w:tc>
          <w:tcPr>
            <w:tcW w:w="992"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2.80</w:t>
            </w:r>
          </w:p>
        </w:tc>
      </w:tr>
      <w:tr>
        <w:tblPrEx>
          <w:tblCellMar>
            <w:top w:w="0" w:type="dxa"/>
            <w:left w:w="108" w:type="dxa"/>
            <w:bottom w:w="0" w:type="dxa"/>
            <w:right w:w="108" w:type="dxa"/>
          </w:tblCellMar>
        </w:tblPrEx>
        <w:trPr>
          <w:trHeight w:val="457"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2835"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2"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993" w:type="dxa"/>
            <w:tcBorders>
              <w:top w:val="single" w:color="auto" w:sz="4" w:space="0"/>
              <w:left w:val="nil"/>
              <w:bottom w:val="single" w:color="auto" w:sz="4" w:space="0"/>
              <w:right w:val="single" w:color="auto" w:sz="4" w:space="0"/>
            </w:tcBorders>
            <w:vAlign w:val="bottom"/>
          </w:tcPr>
          <w:p>
            <w:pPr>
              <w:widowControl/>
              <w:rPr>
                <w:rFonts w:ascii="宋体" w:hAnsi="宋体" w:cs="Arial"/>
                <w:color w:val="000000"/>
                <w:kern w:val="0"/>
                <w:sz w:val="22"/>
                <w:szCs w:val="22"/>
              </w:rPr>
            </w:pPr>
            <w:r>
              <w:rPr>
                <w:rFonts w:hint="eastAsia" w:ascii="宋体" w:hAnsi="宋体" w:cs="Arial"/>
                <w:color w:val="000000"/>
                <w:kern w:val="0"/>
                <w:sz w:val="22"/>
                <w:szCs w:val="22"/>
              </w:rPr>
              <w:t>31007</w:t>
            </w:r>
          </w:p>
        </w:tc>
        <w:tc>
          <w:tcPr>
            <w:tcW w:w="2268"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s="Arial"/>
                <w:color w:val="000000"/>
                <w:kern w:val="0"/>
                <w:sz w:val="22"/>
                <w:szCs w:val="22"/>
              </w:rPr>
            </w:pPr>
            <w:r>
              <w:rPr>
                <w:rFonts w:hint="eastAsia" w:ascii="宋体" w:hAnsi="宋体" w:cs="Arial"/>
                <w:color w:val="000000"/>
                <w:kern w:val="0"/>
                <w:sz w:val="22"/>
                <w:szCs w:val="22"/>
              </w:rPr>
              <w:t>信息网络及软件购置更新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49.76</w:t>
            </w:r>
          </w:p>
        </w:tc>
      </w:tr>
      <w:tr>
        <w:tblPrEx>
          <w:tblCellMar>
            <w:top w:w="0" w:type="dxa"/>
            <w:left w:w="108" w:type="dxa"/>
            <w:bottom w:w="0" w:type="dxa"/>
            <w:right w:w="108" w:type="dxa"/>
          </w:tblCellMar>
        </w:tblPrEx>
        <w:trPr>
          <w:trHeight w:val="493"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color w:val="000000"/>
                <w:spacing w:val="-20"/>
                <w:kern w:val="0"/>
                <w:sz w:val="22"/>
                <w:szCs w:val="22"/>
              </w:rPr>
            </w:pPr>
          </w:p>
        </w:tc>
        <w:tc>
          <w:tcPr>
            <w:tcW w:w="2835" w:type="dxa"/>
            <w:tcBorders>
              <w:top w:val="single" w:color="auto" w:sz="4" w:space="0"/>
              <w:left w:val="nil"/>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992" w:type="dxa"/>
            <w:tcBorders>
              <w:top w:val="single" w:color="auto" w:sz="4" w:space="0"/>
              <w:left w:val="nil"/>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31099</w:t>
            </w:r>
          </w:p>
        </w:tc>
        <w:tc>
          <w:tcPr>
            <w:tcW w:w="2268" w:type="dxa"/>
            <w:tcBorders>
              <w:top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其他资本性支出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0.27</w:t>
            </w:r>
          </w:p>
        </w:tc>
      </w:tr>
      <w:tr>
        <w:tblPrEx>
          <w:tblCellMar>
            <w:top w:w="0" w:type="dxa"/>
            <w:left w:w="108" w:type="dxa"/>
            <w:bottom w:w="0" w:type="dxa"/>
            <w:right w:w="108" w:type="dxa"/>
          </w:tblCellMar>
        </w:tblPrEx>
        <w:trPr>
          <w:trHeight w:val="415"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color w:val="000000"/>
                <w:spacing w:val="-20"/>
                <w:kern w:val="0"/>
                <w:sz w:val="22"/>
                <w:szCs w:val="22"/>
              </w:rPr>
            </w:pPr>
            <w:r>
              <w:rPr>
                <w:rFonts w:hint="eastAsia" w:ascii="宋体" w:hAnsi="宋体" w:cs="Arial"/>
                <w:color w:val="000000"/>
                <w:spacing w:val="-20"/>
                <w:kern w:val="0"/>
                <w:sz w:val="22"/>
                <w:szCs w:val="22"/>
              </w:rPr>
              <w:t>人员经费合计</w:t>
            </w:r>
          </w:p>
        </w:tc>
        <w:tc>
          <w:tcPr>
            <w:tcW w:w="2835" w:type="dxa"/>
            <w:tcBorders>
              <w:top w:val="single" w:color="auto" w:sz="4" w:space="0"/>
              <w:left w:val="nil"/>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992" w:type="dxa"/>
            <w:tcBorders>
              <w:top w:val="single" w:color="auto" w:sz="4" w:space="0"/>
              <w:left w:val="nil"/>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3388.74</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2268" w:type="dxa"/>
            <w:tcBorders>
              <w:top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1094.54</w:t>
            </w:r>
          </w:p>
        </w:tc>
      </w:tr>
    </w:tbl>
    <w:p>
      <w:pPr>
        <w:sectPr>
          <w:pgSz w:w="11906" w:h="16838"/>
          <w:pgMar w:top="1440" w:right="1797" w:bottom="1440" w:left="1797" w:header="851" w:footer="992" w:gutter="0"/>
          <w:cols w:space="720" w:num="1"/>
          <w:docGrid w:type="linesAndChar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2018年度预算数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2018年度决算数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公务接</w:t>
            </w:r>
          </w:p>
          <w:p>
            <w:pPr>
              <w:widowControl/>
              <w:jc w:val="center"/>
              <w:rPr>
                <w:rFonts w:ascii="宋体" w:hAnsi="宋体" w:cs="Arial"/>
                <w:color w:val="000000"/>
                <w:kern w:val="0"/>
                <w:sz w:val="22"/>
                <w:szCs w:val="22"/>
              </w:rPr>
            </w:pPr>
            <w:r>
              <w:rPr>
                <w:rFonts w:hint="eastAsia" w:ascii="宋体" w:hAnsi="宋体" w:cs="Arial"/>
                <w:kern w:val="0"/>
                <w:sz w:val="22"/>
                <w:szCs w:val="22"/>
              </w:rPr>
              <w:t>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公务接</w:t>
            </w:r>
          </w:p>
          <w:p>
            <w:pPr>
              <w:widowControl/>
              <w:jc w:val="center"/>
              <w:rPr>
                <w:rFonts w:ascii="宋体" w:hAnsi="宋体" w:cs="Arial"/>
                <w:color w:val="000000"/>
                <w:kern w:val="0"/>
                <w:sz w:val="22"/>
                <w:szCs w:val="22"/>
              </w:rPr>
            </w:pPr>
            <w:r>
              <w:rPr>
                <w:rFonts w:hint="eastAsia" w:ascii="宋体" w:hAnsi="宋体" w:cs="Arial"/>
                <w:kern w:val="0"/>
                <w:sz w:val="22"/>
                <w:szCs w:val="22"/>
              </w:rPr>
              <w:t>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(境）费</w:t>
            </w: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(境）费</w:t>
            </w: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27.08</w:t>
            </w:r>
          </w:p>
        </w:tc>
        <w:tc>
          <w:tcPr>
            <w:tcW w:w="1603" w:type="dxa"/>
            <w:tcBorders>
              <w:top w:val="nil"/>
              <w:left w:val="nil"/>
              <w:bottom w:val="single" w:color="auto" w:sz="4" w:space="0"/>
              <w:right w:val="single" w:color="auto" w:sz="4" w:space="0"/>
            </w:tcBorders>
            <w:vAlign w:val="center"/>
          </w:tcPr>
          <w:p>
            <w:pPr>
              <w:widowControl/>
              <w:ind w:firstLine="600" w:firstLineChars="300"/>
              <w:jc w:val="right"/>
              <w:rPr>
                <w:rFonts w:ascii="Arial" w:hAnsi="Arial" w:cs="Arial"/>
                <w:color w:val="000000"/>
                <w:kern w:val="0"/>
                <w:sz w:val="20"/>
                <w:szCs w:val="20"/>
              </w:rPr>
            </w:pPr>
            <w:r>
              <w:rPr>
                <w:rFonts w:hint="eastAsia" w:ascii="Arial" w:hAnsi="Arial" w:cs="Arial"/>
                <w:color w:val="000000"/>
                <w:kern w:val="0"/>
                <w:sz w:val="20"/>
                <w:szCs w:val="20"/>
              </w:rPr>
              <w:t>13.25</w:t>
            </w:r>
          </w:p>
        </w:tc>
        <w:tc>
          <w:tcPr>
            <w:tcW w:w="82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8</w:t>
            </w:r>
          </w:p>
        </w:tc>
        <w:tc>
          <w:tcPr>
            <w:tcW w:w="1242"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w:t>
            </w:r>
          </w:p>
        </w:tc>
        <w:tc>
          <w:tcPr>
            <w:tcW w:w="1242"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8</w:t>
            </w:r>
          </w:p>
        </w:tc>
        <w:tc>
          <w:tcPr>
            <w:tcW w:w="1216"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5.83</w:t>
            </w:r>
          </w:p>
        </w:tc>
        <w:tc>
          <w:tcPr>
            <w:tcW w:w="806"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23.61</w:t>
            </w:r>
          </w:p>
        </w:tc>
        <w:tc>
          <w:tcPr>
            <w:tcW w:w="1560"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13.25</w:t>
            </w:r>
          </w:p>
        </w:tc>
        <w:tc>
          <w:tcPr>
            <w:tcW w:w="806"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6.45</w:t>
            </w:r>
          </w:p>
        </w:tc>
        <w:tc>
          <w:tcPr>
            <w:tcW w:w="1398" w:type="dxa"/>
            <w:tcBorders>
              <w:top w:val="nil"/>
              <w:left w:val="nil"/>
              <w:bottom w:val="single" w:color="auto" w:sz="4" w:space="0"/>
              <w:right w:val="single" w:color="auto" w:sz="4" w:space="0"/>
            </w:tcBorders>
            <w:vAlign w:val="center"/>
          </w:tcPr>
          <w:p>
            <w:pPr>
              <w:widowControl/>
              <w:ind w:firstLine="400" w:firstLineChars="200"/>
              <w:jc w:val="right"/>
              <w:rPr>
                <w:rFonts w:ascii="Arial" w:hAnsi="Arial" w:cs="Arial"/>
                <w:color w:val="000000"/>
                <w:kern w:val="0"/>
                <w:sz w:val="20"/>
                <w:szCs w:val="20"/>
              </w:rPr>
            </w:pPr>
            <w:r>
              <w:rPr>
                <w:rFonts w:hint="eastAsia" w:ascii="Arial" w:hAnsi="Arial" w:cs="Arial"/>
                <w:color w:val="000000"/>
                <w:kern w:val="0"/>
                <w:sz w:val="20"/>
                <w:szCs w:val="20"/>
              </w:rPr>
              <w:t>0</w:t>
            </w:r>
          </w:p>
        </w:tc>
        <w:tc>
          <w:tcPr>
            <w:tcW w:w="120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6.45</w:t>
            </w:r>
          </w:p>
        </w:tc>
        <w:tc>
          <w:tcPr>
            <w:tcW w:w="1183"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3.91</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注：本表反映部门本年度“三公”经费支出预决算情况。其中，2018年度预算数为“三公”经费年初预算数，决算数是包括当年一般公共预算财政拨款和以前年度结转资金安排的实际支出。</w:t>
      </w: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上年结转和结余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0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0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0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ind w:firstLine="945" w:firstLineChars="450"/>
      </w:pPr>
      <w:r>
        <w:rPr>
          <w:rFonts w:hint="eastAsia"/>
        </w:rPr>
        <w:t>注：本表反映部门本年度政府性基金预算财政拨款收入支出及结转和结余情况。</w:t>
      </w:r>
    </w:p>
    <w:p>
      <w:pPr>
        <w:ind w:firstLine="945" w:firstLineChars="450"/>
      </w:pPr>
    </w:p>
    <w:p>
      <w:pPr>
        <w:ind w:firstLine="945" w:firstLineChars="450"/>
      </w:pPr>
      <w:r>
        <w:rPr>
          <w:rFonts w:hint="eastAsia"/>
        </w:rPr>
        <w:t>说明：柳州市财政局没有政府性基金预算财政拨款收入，也没有政府性基金预算财政拨款安排的支出，故本表无数据。</w:t>
      </w:r>
    </w:p>
    <w:p/>
    <w:p/>
    <w:p/>
    <w:p/>
    <w:p/>
    <w:p>
      <w:pPr>
        <w:sectPr>
          <w:pgSz w:w="16838" w:h="11906" w:orient="landscape"/>
          <w:pgMar w:top="1797" w:right="1440" w:bottom="1797" w:left="1440" w:header="851" w:footer="992" w:gutter="0"/>
          <w:cols w:space="720" w:num="1"/>
          <w:docGrid w:type="lines" w:linePitch="312" w:charSpace="0"/>
        </w:sectPr>
      </w:pP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2018年度部门决算情况说明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2018</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2018年度收入总计</w:t>
      </w:r>
      <w:r>
        <w:rPr>
          <w:rFonts w:hint="eastAsia" w:ascii="仿宋_GB2312" w:eastAsia="仿宋_GB2312" w:cs="仿宋_GB2312"/>
          <w:kern w:val="0"/>
          <w:sz w:val="32"/>
          <w:szCs w:val="32"/>
        </w:rPr>
        <w:t>10201.19</w:t>
      </w:r>
      <w:r>
        <w:rPr>
          <w:rFonts w:hint="eastAsia" w:ascii="仿宋_GB2312" w:eastAsia="仿宋_GB2312" w:cs="仿宋_GB2312"/>
          <w:bCs/>
          <w:kern w:val="0"/>
          <w:sz w:val="32"/>
          <w:szCs w:val="32"/>
        </w:rPr>
        <w:t>万元，支出总计</w:t>
      </w:r>
      <w:r>
        <w:rPr>
          <w:rFonts w:hint="eastAsia" w:ascii="仿宋_GB2312" w:eastAsia="仿宋_GB2312" w:cs="仿宋_GB2312"/>
          <w:kern w:val="0"/>
          <w:sz w:val="32"/>
          <w:szCs w:val="32"/>
        </w:rPr>
        <w:t>10201.19</w:t>
      </w:r>
      <w:r>
        <w:rPr>
          <w:rFonts w:hint="eastAsia" w:ascii="仿宋_GB2312" w:eastAsia="仿宋_GB2312" w:cs="仿宋_GB2312"/>
          <w:bCs/>
          <w:kern w:val="0"/>
          <w:sz w:val="32"/>
          <w:szCs w:val="32"/>
        </w:rPr>
        <w:t>万元，与2017年相比，收、支均增加1460.77万元；均增长16.71%。</w:t>
      </w:r>
    </w:p>
    <w:p>
      <w:pPr>
        <w:autoSpaceDE w:val="0"/>
        <w:autoSpaceDN w:val="0"/>
        <w:adjustRightInd w:val="0"/>
        <w:spacing w:line="560" w:lineRule="exact"/>
        <w:ind w:firstLine="643" w:firstLineChars="200"/>
        <w:jc w:val="left"/>
        <w:rPr>
          <w:rFonts w:ascii="仿宋_GB2312" w:eastAsia="仿宋_GB2312" w:cs="仿宋_GB2312"/>
          <w:b/>
          <w:bCs/>
          <w:kern w:val="0"/>
          <w:sz w:val="32"/>
          <w:szCs w:val="32"/>
        </w:rPr>
      </w:pPr>
      <w:r>
        <w:rPr>
          <w:rFonts w:hint="eastAsia" w:ascii="仿宋_GB2312" w:eastAsia="仿宋_GB2312" w:cs="仿宋_GB2312"/>
          <w:b/>
          <w:bCs/>
          <w:kern w:val="0"/>
          <w:sz w:val="32"/>
          <w:szCs w:val="32"/>
        </w:rPr>
        <w:t>二、2018年度收入决算情况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本年收入总计6837.97万元。其中：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财政拨款收入</w:t>
      </w:r>
      <w:r>
        <w:rPr>
          <w:rFonts w:hint="eastAsia" w:ascii="仿宋_GB2312" w:eastAsia="仿宋_GB2312"/>
          <w:kern w:val="0"/>
          <w:sz w:val="32"/>
          <w:szCs w:val="32"/>
        </w:rPr>
        <w:t>6765.75</w:t>
      </w:r>
      <w:r>
        <w:rPr>
          <w:rFonts w:hint="eastAsia" w:ascii="仿宋_GB2312" w:eastAsia="仿宋_GB2312" w:cs="仿宋_GB2312"/>
          <w:kern w:val="0"/>
          <w:sz w:val="32"/>
          <w:szCs w:val="32"/>
        </w:rPr>
        <w:t>万元，占比98.95%；上级补助收入2.96万元，占比0.04%；其他收入</w:t>
      </w:r>
      <w:r>
        <w:rPr>
          <w:rFonts w:hint="eastAsia" w:ascii="仿宋_GB2312" w:eastAsia="仿宋_GB2312"/>
          <w:kern w:val="0"/>
          <w:sz w:val="32"/>
          <w:szCs w:val="32"/>
        </w:rPr>
        <w:t>69.26</w:t>
      </w:r>
      <w:r>
        <w:rPr>
          <w:rFonts w:hint="eastAsia" w:ascii="仿宋_GB2312" w:eastAsia="仿宋_GB2312" w:cs="仿宋_GB2312"/>
          <w:kern w:val="0"/>
          <w:sz w:val="32"/>
          <w:szCs w:val="32"/>
        </w:rPr>
        <w:t>万元，占比1.01%。</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2018</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hint="eastAsia" w:ascii="仿宋_GB2312" w:eastAsia="仿宋_GB2312" w:cs="仿宋_GB2312"/>
          <w:color w:val="000000"/>
          <w:kern w:val="0"/>
          <w:sz w:val="32"/>
          <w:szCs w:val="32"/>
        </w:rPr>
        <w:t>7104.88</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基本支出4558.29万元，占比64.16%；项目支出2546.59万元，占比35.84%。</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ascii="仿宋_GB2312" w:eastAsia="仿宋_GB2312"/>
          <w:b/>
          <w:kern w:val="0"/>
          <w:sz w:val="32"/>
          <w:szCs w:val="32"/>
        </w:rPr>
        <w:t>2018</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本部门2018年度财政拨款收、支总决算6765.75万元、7029.87万元。与2017年相比，财政拨款收、支总计各增加938.30万元、1886.96万元，增长16.1%、36.69%。</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五、2018年度一般公共预算财政拨款支出决算情况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b/>
          <w:kern w:val="0"/>
          <w:sz w:val="32"/>
          <w:szCs w:val="32"/>
        </w:rPr>
        <w:t>财政拨款支出决算情况</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本部门2018年度财政拨款支出7029.87万元，占本年支出合计的98.94%。与2017年5142.91万元相比，财政拨款支出增加1886.96万元，增长36.69%。</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财政拨款支出7029.87万元，主要用于以下方面：一般公共服务（类）支出5446.14万元，占77.47%；社会保障和就业（类）支出524.53万元，占7.46%；医疗卫生与计划生育（类）支出216.86万元，占3.08%；城乡社区（类）支出531.73万元，占7.56%；农林水（类）支出53.79万元，占0.77%；资源勘探信息等（类）支出0.32万元，占0.01%；住房保障（类）支出256.50万元，占3.65%。</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2018年度财政拨款支出年初预算为6035.53万元，支出决算为7029.87万元，完成年初预算的116.47%。决算数大于于预算数的主要原因：一是年中追加安排及调整增加部分财政拨款预算；二是部分项目按规定通过使用以前年度财政拨款结转资金解决。</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其中：</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一般公共服务支出（类）财政事务（款）行政运行（项），支出功能分类科目编码2010601。年初预算为1799.24万元，支出决算为2615.84万元，完成年初预算的145.39%。决算数大于预算数的主要原因是人员支出增加，年中追加安排部分财政拨款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一般公共服务支出（类）财政事务（款）一般行政管理事务（项），支出功能分类科目编码2010602。年初预算为769.95万元，支出决算为1097.88万元，完成年初预算的142.59%。决算数大于预算数的主要原因是：（1）部分跨年度项目在本年度竣工结算，按规定通过使用以前年度财政拨款结转资金解决；（2）年中追加安排部分财政拨款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3.一般公共服务支出（类）财政事务（款）财政国库业务（项），支出功能分类科目编码2010605。年初预算为906万元，支出决算为925.72万元，完成年初预算的102.18%。决算数大于预算数的主要原因是：年中追加安排部分财政国库业务费用财政拨款预算。</w:t>
      </w:r>
    </w:p>
    <w:p>
      <w:pPr>
        <w:autoSpaceDE w:val="0"/>
        <w:autoSpaceDN w:val="0"/>
        <w:adjustRightInd w:val="0"/>
        <w:spacing w:line="56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color w:val="000000"/>
          <w:kern w:val="0"/>
          <w:sz w:val="32"/>
          <w:szCs w:val="32"/>
        </w:rPr>
        <w:t>4.一般公共服务支出（类）财政事务（款）事业运行（项），支出功能分类科目编码2010650。年初预算为668.46万元，支出决算为657.25万元，完成年初预算的98.32%，决算数小于预算数的主要原因是：市非税收入管理局部分票据印刷费待支付。</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5.一般公共服务支出（类）财政事务（款）其他财政事务支出（项），支出功能分类科目编码2010699。年初预算为272.29万元，支出决算为149.45万元，完成年初预算的54.89%，决算数小于预算数的主要原因是：2018年注册会计师考试考务费用由财政厅直接收取，不再经过市财政局干部教育中心收缴；上缴初、中、高级费用在财务账上体现为往来款项，不体现为收入支出。</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6.社会保障和就业支出（类）行政事业单位离退休（款）归口管理的行政单位离退休（项），支出功能分类科目编码2080501。年初预算为3.39万元，支出决算为100.87万元，完成年初预算的2975.52</w:t>
      </w:r>
      <w:r>
        <w:rPr>
          <w:rFonts w:ascii="仿宋_GB2312" w:eastAsia="仿宋_GB2312" w:cs="仿宋_GB2312"/>
          <w:bCs/>
          <w:color w:val="000000"/>
          <w:kern w:val="0"/>
          <w:sz w:val="32"/>
          <w:szCs w:val="32"/>
        </w:rPr>
        <w:t>%</w:t>
      </w:r>
      <w:r>
        <w:rPr>
          <w:rFonts w:hint="eastAsia" w:ascii="仿宋_GB2312" w:eastAsia="仿宋_GB2312" w:cs="仿宋_GB2312"/>
          <w:bCs/>
          <w:color w:val="000000"/>
          <w:kern w:val="0"/>
          <w:sz w:val="32"/>
          <w:szCs w:val="32"/>
        </w:rPr>
        <w:t>，决算数大于预算数的主要原因是：人员支出增加，年中追加安排行政单位离退休财政拨款预算。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7.社会保障和就业支出（类）行政事业单位离退休（款）事业单位离退休（项），支出功能分类科目编码2080502。年初预算为0万元，支出决算为23.24万元。决算数大于预算数的主要原因是：年初未安排财政拨款预算，年中调整增加事业单位离退休财政拨款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8.社会保障和就业支出（类）行政事业单位离退休（款）机关事业单位基本养老保险缴费支出（项），支出功能分类科目编码2080505。年初预算为413.26万元，支出决算为400.42万元。决算数小于预算数的主要原因是：部分养老保险待支付。</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9.医疗卫生与计划生育支出（类）行政事业单位医疗（款）行政单位医疗（项），支出功能分类科目编码2101101。年初预算为141.45万元，支出决算为136.86万元，完成年初预算的96.76%，决算数小于预算数的主要原因是：部分医疗保险待支付。</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10.医疗卫生与计划生育支出（类）行政事业单位医疗（款）事业单位医疗（项），支出功能分类科目编码2101102。年初预算为13.52万元，支出决算为20.38万元，完成年初预算的150.74%，决算数大于预算数的主要原因是：部分事业单位医疗费用按规定通过使用以前年度财政拨款结转资金解决。</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11.医疗卫生与计划生育支出（类）行政事业单位医疗（款）公务员医疗补助（项），支出功能分类科目编码2101103。年初预算为0万元，支出决算为59.55万元，决算数大于预算数的主要原因是：年初未安排财政拨款预算，年中调整增加公务员医疗补助经费财政拨款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12.医疗卫生与计划生育支出（类）行政事业单位医疗（款）其他行政事业单位医疗支出（项），支出功能分类科目编码2101199。年初预算为0万元，支出决算为0.07万元，决算数大于预算数的主要原因是：年初未安排财政拨款预算，年中调整增加其他行政事业单位医疗经费财政拨款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13.城乡社区支出（类）城乡社区规划与管理（款）城乡社区规划与管理（项），支出功能分类科目编码2120201。年初预算为0万元，支出决算为9.8万元，决算数大于预算数的主要原因是：年初未安排财政拨款预算，年中调整增加城乡社区规划与管理财政拨款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14.城乡社区支出（类）城乡社区公共设施（款）其他城乡社区公共设施（项），支出功能分类科目编码2120399。年初预算为800万元，支出决算为521.93万元，完成年初预算的65.24%。决算数小于预算数的主要原因是：由于工程项目审核存在较多不确定性及复杂性，项目大小及审核情况难以预估，项目的审核进度受以上因素的影响，从而预算的执行进度会有所延后。</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15.农林水支出（类）农业（款）其他农业支出（项），支出功能分类科目编码2130199。年初预算为0，支出决算为5万元。决算数大于预算数的原因是：年初未安排财政拨款预算，年中调整增加其他农业支出项目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16.农林水支出（类）扶贫（款）其他扶贫支出（项），支出功能分类科目编码2130599。年初预算为0，支出决算为6.45万元。决算数大于预算数的原因是：年初未安排财政拨款预算，年中调整增加其他扶贫支出项目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17.农林水支出（类）农业综合开发（款）机构运行（项），支出功能分类科目编码2130601。年初预算为0，支出决算为7.34万元。决算数大于预算数的原因是：年初未安排财政拨款预算，按规定通过使用以前年度财政拨款结转资金解决。</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18.农林水支出（类）农村综合改革（款）其他农村综合改革支出（项），支出功能分类科目编码2130799。年初预算为0，支出决算为35万元。决算数大于预算数的原因是：年初未安排财政拨款预算，年中调整增加其他农村综合改革项目预算。</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19.资源勘探信息等支出（类）制造业（款）其他制造业支出（项），支出功能分类科目编码2150299。年初预算为0，支出决算为0.32万元。决算数大于预算数的原因是：年初未安排财政拨款预算，按规定通过使用以前年度财政拨款结转资金解决。</w:t>
      </w:r>
    </w:p>
    <w:p>
      <w:pPr>
        <w:autoSpaceDE w:val="0"/>
        <w:autoSpaceDN w:val="0"/>
        <w:adjustRightInd w:val="0"/>
        <w:spacing w:line="560" w:lineRule="exact"/>
        <w:ind w:firstLine="640" w:firstLineChars="200"/>
        <w:jc w:val="left"/>
        <w:rPr>
          <w:rFonts w:ascii="仿宋_GB2312" w:eastAsia="仿宋_GB2312" w:cs="仿宋_GB2312"/>
          <w:bCs/>
          <w:color w:val="000000"/>
          <w:spacing w:val="20"/>
          <w:kern w:val="0"/>
          <w:sz w:val="32"/>
          <w:szCs w:val="32"/>
        </w:rPr>
      </w:pPr>
      <w:r>
        <w:rPr>
          <w:rFonts w:hint="eastAsia" w:ascii="仿宋_GB2312" w:eastAsia="仿宋_GB2312" w:cs="仿宋_GB2312"/>
          <w:bCs/>
          <w:color w:val="000000"/>
          <w:kern w:val="0"/>
          <w:sz w:val="32"/>
          <w:szCs w:val="32"/>
        </w:rPr>
        <w:t>20.</w:t>
      </w:r>
      <w:r>
        <w:rPr>
          <w:rFonts w:hint="eastAsia" w:ascii="仿宋_GB2312" w:eastAsia="仿宋_GB2312" w:cs="仿宋_GB2312"/>
          <w:bCs/>
          <w:color w:val="000000"/>
          <w:spacing w:val="20"/>
          <w:kern w:val="0"/>
          <w:sz w:val="32"/>
          <w:szCs w:val="32"/>
        </w:rPr>
        <w:t>住房保障支出（类）住房改革支出（款）住房公积金（项），支出功能分类科目编码2210201。年初预算为247.97万元，支出决算为251.28万元，完成年初预算的101.33%。决算数大于预算数的主要原因是：部分支出年初未安排财政拨款预算，而是按规定通过使用以前年度财政拨款结转资金解决。</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21.住房保障支出（类）住房改革支出（款）购房补贴（项），支出功能分类科目编码2210203。年初预算为0万元，支出决算为5.23万元</w:t>
      </w:r>
      <w:r>
        <w:rPr>
          <w:rFonts w:hint="eastAsia" w:ascii="仿宋_GB2312" w:eastAsia="仿宋_GB2312" w:cs="仿宋_GB2312"/>
          <w:bCs/>
          <w:color w:val="000000"/>
          <w:spacing w:val="20"/>
          <w:kern w:val="0"/>
          <w:sz w:val="32"/>
          <w:szCs w:val="32"/>
        </w:rPr>
        <w:t>，</w:t>
      </w:r>
      <w:r>
        <w:rPr>
          <w:rFonts w:hint="eastAsia" w:ascii="仿宋_GB2312" w:eastAsia="仿宋_GB2312" w:cs="仿宋_GB2312"/>
          <w:bCs/>
          <w:color w:val="000000"/>
          <w:kern w:val="0"/>
          <w:sz w:val="32"/>
          <w:szCs w:val="32"/>
        </w:rPr>
        <w:t>决算数大于预算数的主要原因是：年初未安排财政拨款预算，年中调整增加购房补贴财政拨款预算。</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2018年度一般公共预算财政拨款基本支出决算情况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2018年度财政拨款基本支出4483.28万元，其中：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3388.74万元，主要包括：基本工资、津贴补贴、奖金、伙食补助费、绩效工资、机关事业单位基本养老保险缴费、职工基本医疗保险缴费、公务员医疗补助缴费、其他社会保障缴费、住房公积金、医疗费、其他工资福利支出、退休费、抚恤金、生活补助、医疗费补助、奖励金、其他对个人和家庭的补助；</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1094.54万元，主要包括：办公费、印刷费、咨询费、手续费、水费、电费、邮电费、物业管理费、差旅费、因公出国（境）费、维修（护）费、租赁费、会议费、培训费、公务接待费、专业材料费、劳务费、委托业务费、工会经费、福利费、公务用车运行维护费、其他交通费用、税金及附加费用、其他商品和服务支出、办公设备购置、专用设备购置、信息网络及软件购置更新、其他资本性支出。</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color w:val="000000"/>
          <w:kern w:val="0"/>
          <w:sz w:val="32"/>
          <w:szCs w:val="32"/>
        </w:rPr>
        <w:t>七、</w:t>
      </w:r>
      <w:r>
        <w:rPr>
          <w:rFonts w:hint="eastAsia" w:ascii="仿宋_GB2312" w:eastAsia="仿宋_GB2312" w:cs="仿宋_GB2312"/>
          <w:b/>
          <w:color w:val="000000"/>
          <w:kern w:val="0"/>
          <w:sz w:val="32"/>
          <w:szCs w:val="32"/>
        </w:rPr>
        <w:t>2</w:t>
      </w:r>
      <w:r>
        <w:rPr>
          <w:rFonts w:hint="eastAsia" w:ascii="仿宋_GB2312" w:eastAsia="仿宋_GB2312" w:cs="仿宋_GB2312"/>
          <w:b/>
          <w:kern w:val="0"/>
          <w:sz w:val="32"/>
          <w:szCs w:val="32"/>
        </w:rPr>
        <w:t>018年度一般公共预算财政拨款“三公”经费支出决算情况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2018年度“三公”经费财政拨款支出预算为27.08万元，支出决算为23.61万元，完成预算的87.19%，其中：</w:t>
      </w:r>
      <w:r>
        <w:rPr>
          <w:rFonts w:hint="eastAsia" w:ascii="仿宋_GB2312" w:eastAsia="仿宋_GB2312" w:cs="仿宋_GB2312"/>
          <w:bCs/>
          <w:color w:val="000000"/>
          <w:kern w:val="0"/>
          <w:sz w:val="32"/>
          <w:szCs w:val="32"/>
        </w:rPr>
        <w:t>因公出国（境）费支出决算为13.25万元，完成预算的100%；公务用车购置及运行费支出决算为6.45万元，</w:t>
      </w:r>
      <w:r>
        <w:rPr>
          <w:rFonts w:hint="eastAsia" w:ascii="仿宋_GB2312" w:eastAsia="仿宋_GB2312" w:cs="仿宋_GB2312"/>
          <w:bCs/>
          <w:kern w:val="0"/>
          <w:sz w:val="32"/>
          <w:szCs w:val="32"/>
        </w:rPr>
        <w:t>完成预算的80.63%；公务接待费支出决算为3.91万元，完成预算的67.07%。2018年度“三公”经费支出决算数小于预算数的主要原因是认真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2018年度“三公”经费财政拨款支出决算数比2017年减少3.28万元，下降12.2%，其中：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因公出国（境）费支出决算增加5.73万元，增长76.20%；增加的主要原因是：</w:t>
      </w:r>
      <w:r>
        <w:rPr>
          <w:rFonts w:hint="eastAsia" w:ascii="仿宋_GB2312" w:eastAsia="仿宋_GB2312" w:cs="仿宋_GB2312"/>
          <w:kern w:val="0"/>
          <w:sz w:val="32"/>
          <w:szCs w:val="32"/>
        </w:rPr>
        <w:t>2018年出国人次比2017年增加1人次（2018年出国人次3人次，2017年出国人次2人次），费用增加。</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color w:val="000000"/>
          <w:kern w:val="0"/>
          <w:sz w:val="32"/>
          <w:szCs w:val="32"/>
        </w:rPr>
        <w:t>减少6.83万元，下降51.43%。减少的主要原因是：</w:t>
      </w:r>
      <w:r>
        <w:rPr>
          <w:rFonts w:hint="eastAsia" w:ascii="仿宋_GB2312" w:eastAsia="仿宋_GB2312" w:cs="仿宋_GB2312"/>
          <w:color w:val="000000"/>
          <w:kern w:val="0"/>
          <w:sz w:val="32"/>
          <w:szCs w:val="32"/>
        </w:rPr>
        <w:t>2017年购买了2018年度</w:t>
      </w:r>
      <w:r>
        <w:rPr>
          <w:rFonts w:hint="eastAsia" w:ascii="仿宋_GB2312" w:eastAsia="仿宋_GB2312" w:cs="仿宋_GB2312"/>
          <w:color w:val="000000"/>
          <w:spacing w:val="-6"/>
          <w:kern w:val="0"/>
          <w:sz w:val="32"/>
          <w:szCs w:val="32"/>
        </w:rPr>
        <w:t>的车辆保险费。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公务接待费支出决算减少2.18万元，下降35.8%。</w:t>
      </w:r>
      <w:r>
        <w:rPr>
          <w:rFonts w:hint="eastAsia" w:ascii="仿宋_GB2312" w:eastAsia="仿宋_GB2312" w:cs="仿宋_GB2312"/>
          <w:kern w:val="0"/>
          <w:sz w:val="32"/>
          <w:szCs w:val="32"/>
        </w:rPr>
        <w:t>减少的</w:t>
      </w:r>
      <w:r>
        <w:rPr>
          <w:rFonts w:hint="eastAsia" w:ascii="仿宋_GB2312" w:eastAsia="仿宋_GB2312" w:cs="仿宋_GB2312"/>
          <w:bCs/>
          <w:kern w:val="0"/>
          <w:sz w:val="32"/>
          <w:szCs w:val="32"/>
        </w:rPr>
        <w:t>主要原因是</w:t>
      </w:r>
      <w:r>
        <w:rPr>
          <w:rFonts w:hint="eastAsia" w:ascii="仿宋_GB2312" w:eastAsia="仿宋_GB2312" w:cs="仿宋_GB2312"/>
          <w:kern w:val="0"/>
          <w:sz w:val="32"/>
          <w:szCs w:val="32"/>
        </w:rPr>
        <w:t>接待人次下降</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2018年度“三公”经费财政拨款支出决算中，因公出国（境）费支出决算13.25万元，占56.12%；公务用车购置及运行费支出决算6.45万元，占27.32%；公务接待费支出决算3.91万元，占16.56%。具体情况如下：</w:t>
      </w:r>
    </w:p>
    <w:p>
      <w:pPr>
        <w:autoSpaceDE w:val="0"/>
        <w:autoSpaceDN w:val="0"/>
        <w:adjustRightInd w:val="0"/>
        <w:spacing w:line="560" w:lineRule="exact"/>
        <w:ind w:firstLine="640" w:firstLineChars="200"/>
        <w:jc w:val="left"/>
        <w:rPr>
          <w:rFonts w:ascii="仿宋_GB2312" w:hAnsi="黑体" w:eastAsia="仿宋_GB2312"/>
          <w:bCs/>
          <w:color w:val="000000"/>
          <w:sz w:val="32"/>
          <w:szCs w:val="32"/>
        </w:rPr>
      </w:pPr>
      <w:r>
        <w:rPr>
          <w:rFonts w:hint="eastAsia" w:ascii="仿宋_GB2312" w:eastAsia="仿宋_GB2312" w:cs="仿宋_GB2312"/>
          <w:bCs/>
          <w:kern w:val="0"/>
          <w:sz w:val="32"/>
          <w:szCs w:val="32"/>
        </w:rPr>
        <w:t>1.因公出国（境）费支出13.25万元。</w:t>
      </w:r>
      <w:r>
        <w:rPr>
          <w:rFonts w:hint="eastAsia" w:ascii="仿宋_GB2312" w:eastAsia="仿宋_GB2312" w:cs="仿宋_GB2312"/>
          <w:kern w:val="0"/>
          <w:sz w:val="32"/>
          <w:szCs w:val="32"/>
        </w:rPr>
        <w:t>全年</w:t>
      </w:r>
      <w:r>
        <w:rPr>
          <w:rFonts w:ascii="仿宋_GB2312" w:hAnsi="黑体" w:eastAsia="仿宋_GB2312"/>
          <w:bCs/>
          <w:color w:val="000000"/>
          <w:sz w:val="32"/>
          <w:szCs w:val="32"/>
        </w:rPr>
        <w:t>参加</w:t>
      </w:r>
      <w:r>
        <w:rPr>
          <w:rFonts w:hint="eastAsia" w:ascii="仿宋_GB2312" w:hAnsi="黑体" w:eastAsia="仿宋_GB2312"/>
          <w:bCs/>
          <w:color w:val="000000"/>
          <w:sz w:val="32"/>
          <w:szCs w:val="32"/>
        </w:rPr>
        <w:t>因公出国（</w:t>
      </w:r>
      <w:r>
        <w:rPr>
          <w:rFonts w:ascii="仿宋_GB2312" w:hAnsi="黑体" w:eastAsia="仿宋_GB2312"/>
          <w:bCs/>
          <w:color w:val="000000"/>
          <w:sz w:val="32"/>
          <w:szCs w:val="32"/>
        </w:rPr>
        <w:t>境</w:t>
      </w:r>
      <w:r>
        <w:rPr>
          <w:rFonts w:hint="eastAsia" w:ascii="仿宋_GB2312" w:hAnsi="黑体" w:eastAsia="仿宋_GB2312"/>
          <w:bCs/>
          <w:color w:val="000000"/>
          <w:sz w:val="32"/>
          <w:szCs w:val="32"/>
        </w:rPr>
        <w:t>）</w:t>
      </w:r>
      <w:r>
        <w:rPr>
          <w:rFonts w:ascii="仿宋_GB2312" w:hAnsi="黑体" w:eastAsia="仿宋_GB2312"/>
          <w:bCs/>
          <w:color w:val="000000"/>
          <w:sz w:val="32"/>
          <w:szCs w:val="32"/>
        </w:rPr>
        <w:t>团组</w:t>
      </w:r>
      <w:r>
        <w:rPr>
          <w:rFonts w:hint="eastAsia" w:ascii="仿宋_GB2312" w:hAnsi="黑体" w:eastAsia="仿宋_GB2312"/>
          <w:bCs/>
          <w:color w:val="000000"/>
          <w:sz w:val="32"/>
          <w:szCs w:val="32"/>
        </w:rPr>
        <w:t>3个，累计3人次。用于以下会议（培训、公务）：区财政厅组织的财政预算绩效目标和预算绩效评价管理项目培训支出5.98万元、柳州市政府洽谈汽车产业合作项目支出6.5</w:t>
      </w:r>
      <w:r>
        <w:rPr>
          <w:rFonts w:ascii="仿宋_GB2312" w:hAnsi="黑体" w:eastAsia="仿宋_GB2312"/>
          <w:bCs/>
          <w:color w:val="000000"/>
          <w:sz w:val="32"/>
          <w:szCs w:val="32"/>
        </w:rPr>
        <w:t>万</w:t>
      </w:r>
      <w:r>
        <w:rPr>
          <w:rFonts w:hint="eastAsia" w:ascii="仿宋_GB2312" w:hAnsi="黑体" w:eastAsia="仿宋_GB2312"/>
          <w:bCs/>
          <w:color w:val="000000"/>
          <w:sz w:val="32"/>
          <w:szCs w:val="32"/>
        </w:rPr>
        <w:t>元、广西柳州市东城投资开发集团有限公司境外债券路演工作0.76万元。</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2.公务用车购置及运行费支出6.45万元。其中：公务用车购置支出为0万元，公务用车运行支出6.45万元。主要用于</w:t>
      </w:r>
      <w:r>
        <w:rPr>
          <w:rFonts w:hint="eastAsia" w:ascii="仿宋_GB2312" w:eastAsia="仿宋_GB2312" w:cs="仿宋_GB2312"/>
          <w:kern w:val="0"/>
          <w:sz w:val="32"/>
          <w:szCs w:val="32"/>
        </w:rPr>
        <w:t>机要文件交换、</w:t>
      </w:r>
      <w:r>
        <w:rPr>
          <w:rFonts w:ascii="仿宋_GB2312" w:eastAsia="仿宋_GB2312" w:cs="仿宋_GB2312"/>
          <w:kern w:val="0"/>
          <w:sz w:val="32"/>
          <w:szCs w:val="32"/>
        </w:rPr>
        <w:t>市内</w:t>
      </w:r>
      <w:r>
        <w:rPr>
          <w:rFonts w:hint="eastAsia" w:ascii="仿宋_GB2312" w:eastAsia="仿宋_GB2312" w:cs="仿宋_GB2312"/>
          <w:kern w:val="0"/>
          <w:sz w:val="32"/>
          <w:szCs w:val="32"/>
        </w:rPr>
        <w:t>因公出行以及开展财政业务所需车辆燃料费、</w:t>
      </w:r>
      <w:r>
        <w:rPr>
          <w:rFonts w:ascii="仿宋_GB2312" w:eastAsia="仿宋_GB2312" w:cs="仿宋_GB2312"/>
          <w:kern w:val="0"/>
          <w:sz w:val="32"/>
          <w:szCs w:val="32"/>
        </w:rPr>
        <w:t>维修</w:t>
      </w:r>
      <w:r>
        <w:rPr>
          <w:rFonts w:hint="eastAsia" w:ascii="仿宋_GB2312" w:eastAsia="仿宋_GB2312" w:cs="仿宋_GB2312"/>
          <w:kern w:val="0"/>
          <w:sz w:val="32"/>
          <w:szCs w:val="32"/>
        </w:rPr>
        <w:t>费、</w:t>
      </w:r>
      <w:r>
        <w:rPr>
          <w:rFonts w:ascii="仿宋_GB2312" w:eastAsia="仿宋_GB2312" w:cs="仿宋_GB2312"/>
          <w:kern w:val="0"/>
          <w:sz w:val="32"/>
          <w:szCs w:val="32"/>
        </w:rPr>
        <w:t>过路过桥</w:t>
      </w:r>
      <w:r>
        <w:rPr>
          <w:rFonts w:hint="eastAsia" w:ascii="仿宋_GB2312" w:eastAsia="仿宋_GB2312" w:cs="仿宋_GB2312"/>
          <w:kern w:val="0"/>
          <w:sz w:val="32"/>
          <w:szCs w:val="32"/>
        </w:rPr>
        <w:t>费、</w:t>
      </w:r>
      <w:r>
        <w:rPr>
          <w:rFonts w:ascii="仿宋_GB2312" w:eastAsia="仿宋_GB2312" w:cs="仿宋_GB2312"/>
          <w:kern w:val="0"/>
          <w:sz w:val="32"/>
          <w:szCs w:val="32"/>
        </w:rPr>
        <w:t>保险费</w:t>
      </w:r>
      <w:r>
        <w:rPr>
          <w:rFonts w:hint="eastAsia" w:ascii="仿宋_GB2312" w:eastAsia="仿宋_GB2312" w:cs="仿宋_GB2312"/>
          <w:kern w:val="0"/>
          <w:sz w:val="32"/>
          <w:szCs w:val="32"/>
        </w:rPr>
        <w:t>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3.公务接待费支出3.91万元。其中：</w:t>
      </w:r>
    </w:p>
    <w:p>
      <w:pPr>
        <w:autoSpaceDE w:val="0"/>
        <w:autoSpaceDN w:val="0"/>
        <w:adjustRightInd w:val="0"/>
        <w:spacing w:line="560" w:lineRule="exact"/>
        <w:ind w:firstLine="640" w:firstLineChars="200"/>
        <w:jc w:val="left"/>
        <w:rPr>
          <w:rFonts w:hint="eastAsia" w:ascii="仿宋_GB2312" w:eastAsia="仿宋_GB2312" w:cs="仿宋_GB2312"/>
          <w:bCs/>
          <w:color w:val="000000"/>
          <w:kern w:val="0"/>
          <w:sz w:val="32"/>
          <w:szCs w:val="32"/>
        </w:rPr>
      </w:pPr>
      <w:r>
        <w:rPr>
          <w:rFonts w:hint="eastAsia" w:ascii="仿宋_GB2312" w:eastAsia="仿宋_GB2312" w:cs="仿宋_GB2312"/>
          <w:bCs/>
          <w:kern w:val="0"/>
          <w:sz w:val="32"/>
          <w:szCs w:val="32"/>
        </w:rPr>
        <w:t>国内公务接待支出3.91万元。主要用于</w:t>
      </w:r>
      <w:r>
        <w:rPr>
          <w:rFonts w:hint="eastAsia" w:ascii="仿宋_GB2312" w:eastAsia="仿宋_GB2312" w:cs="仿宋_GB2312"/>
          <w:kern w:val="0"/>
          <w:sz w:val="32"/>
          <w:szCs w:val="32"/>
        </w:rPr>
        <w:t>相关单位交流工作情况及接受相关部门检查指导工作发生的接待支出</w:t>
      </w:r>
      <w:r>
        <w:rPr>
          <w:rFonts w:hint="eastAsia" w:ascii="仿宋_GB2312" w:eastAsia="仿宋_GB2312" w:cs="仿宋_GB2312"/>
          <w:bCs/>
          <w:kern w:val="0"/>
          <w:sz w:val="32"/>
          <w:szCs w:val="32"/>
        </w:rPr>
        <w:t>。</w:t>
      </w:r>
      <w:r>
        <w:rPr>
          <w:rFonts w:hint="eastAsia" w:ascii="仿宋_GB2312" w:eastAsia="仿宋_GB2312" w:cs="仿宋_GB2312"/>
          <w:bCs/>
          <w:color w:val="000000"/>
          <w:kern w:val="0"/>
          <w:sz w:val="32"/>
          <w:szCs w:val="32"/>
        </w:rPr>
        <w:t>2018年共接待国内来访团组52个、来宾365人次。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4.公务用车保有量为2辆。</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2018年度政府性基金预算财政拨款收入支出决算情况说明</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本部门无</w:t>
      </w:r>
      <w:r>
        <w:rPr>
          <w:rFonts w:hint="eastAsia" w:ascii="仿宋_GB2312" w:eastAsia="仿宋_GB2312" w:cs="仿宋_GB2312"/>
          <w:kern w:val="0"/>
          <w:sz w:val="32"/>
          <w:szCs w:val="32"/>
        </w:rPr>
        <w:t>政府性基金预算财政拨款收入支出决算数据。</w:t>
      </w:r>
    </w:p>
    <w:p>
      <w:pPr>
        <w:autoSpaceDE w:val="0"/>
        <w:autoSpaceDN w:val="0"/>
        <w:adjustRightInd w:val="0"/>
        <w:spacing w:line="560" w:lineRule="exact"/>
        <w:ind w:firstLine="643" w:firstLineChars="200"/>
        <w:jc w:val="left"/>
        <w:rPr>
          <w:rFonts w:ascii="仿宋_GB2312" w:eastAsia="仿宋_GB2312" w:cs="仿宋_GB2312"/>
          <w:b/>
          <w:color w:val="000000"/>
          <w:kern w:val="0"/>
          <w:sz w:val="32"/>
          <w:szCs w:val="32"/>
        </w:rPr>
      </w:pPr>
      <w:r>
        <w:rPr>
          <w:rFonts w:hint="eastAsia" w:ascii="仿宋_GB2312" w:eastAsia="仿宋_GB2312" w:cs="仿宋_GB2312"/>
          <w:b/>
          <w:color w:val="000000"/>
          <w:kern w:val="0"/>
          <w:sz w:val="32"/>
          <w:szCs w:val="32"/>
        </w:rPr>
        <w:t>九、</w:t>
      </w:r>
      <w:r>
        <w:rPr>
          <w:rFonts w:hint="eastAsia" w:ascii="仿宋_GB2312" w:eastAsia="仿宋_GB2312"/>
          <w:b/>
          <w:color w:val="000000"/>
          <w:kern w:val="0"/>
          <w:sz w:val="32"/>
          <w:szCs w:val="32"/>
        </w:rPr>
        <w:t>2018</w:t>
      </w:r>
      <w:r>
        <w:rPr>
          <w:rFonts w:hint="eastAsia" w:ascii="仿宋_GB2312" w:eastAsia="仿宋_GB2312" w:cs="仿宋_GB2312"/>
          <w:b/>
          <w:color w:val="000000"/>
          <w:kern w:val="0"/>
          <w:sz w:val="32"/>
          <w:szCs w:val="32"/>
        </w:rPr>
        <w:t>年度预算绩效情况说明</w:t>
      </w:r>
    </w:p>
    <w:p>
      <w:pPr>
        <w:autoSpaceDE w:val="0"/>
        <w:autoSpaceDN w:val="0"/>
        <w:adjustRightInd w:val="0"/>
        <w:spacing w:line="560" w:lineRule="exact"/>
        <w:ind w:firstLine="640" w:firstLineChars="200"/>
        <w:jc w:val="left"/>
        <w:rPr>
          <w:rFonts w:ascii="仿宋_GB2312" w:eastAsia="仿宋_GB2312" w:cs="仿宋_GB2312"/>
          <w:b/>
          <w:color w:val="000000"/>
          <w:kern w:val="0"/>
          <w:sz w:val="32"/>
          <w:szCs w:val="32"/>
        </w:rPr>
      </w:pPr>
      <w:r>
        <w:rPr>
          <w:rFonts w:hint="eastAsia" w:ascii="仿宋_GB2312" w:eastAsia="仿宋_GB2312" w:cs="仿宋_GB2312"/>
          <w:bCs/>
          <w:color w:val="000000"/>
          <w:kern w:val="0"/>
          <w:sz w:val="32"/>
          <w:szCs w:val="32"/>
        </w:rPr>
        <w:t>（一）绩效管理工作开展情况</w:t>
      </w:r>
    </w:p>
    <w:p>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根据财政预算管理要求，我部门组织对2018年度一般公共预算项目支出全面开展绩效自评。其中，一级项目3个，二级项目0个，共涉及预算资金1220万元，自评覆盖率达到 100%）。</w:t>
      </w:r>
    </w:p>
    <w:p>
      <w:pPr>
        <w:autoSpaceDE w:val="0"/>
        <w:autoSpaceDN w:val="0"/>
        <w:adjustRightInd w:val="0"/>
        <w:spacing w:line="560" w:lineRule="exact"/>
        <w:ind w:firstLine="640" w:firstLineChars="200"/>
        <w:jc w:val="left"/>
        <w:rPr>
          <w:rFonts w:ascii="仿宋_GB2312" w:eastAsia="仿宋_GB2312" w:cs="仿宋_GB2312"/>
          <w:bCs/>
          <w:color w:val="000000"/>
          <w:spacing w:val="16"/>
          <w:kern w:val="0"/>
          <w:sz w:val="32"/>
          <w:szCs w:val="32"/>
        </w:rPr>
      </w:pPr>
      <w:r>
        <w:rPr>
          <w:rFonts w:hint="eastAsia" w:ascii="仿宋_GB2312" w:eastAsia="仿宋_GB2312" w:cs="仿宋_GB2312"/>
          <w:bCs/>
          <w:color w:val="000000"/>
          <w:kern w:val="0"/>
          <w:sz w:val="32"/>
          <w:szCs w:val="32"/>
        </w:rPr>
        <w:t>（二）部门决算中项目绩效自评结果。</w:t>
      </w:r>
    </w:p>
    <w:p>
      <w:pPr>
        <w:autoSpaceDE w:val="0"/>
        <w:autoSpaceDN w:val="0"/>
        <w:adjustRightInd w:val="0"/>
        <w:spacing w:line="560" w:lineRule="exact"/>
        <w:ind w:firstLine="704" w:firstLineChars="200"/>
        <w:jc w:val="left"/>
        <w:rPr>
          <w:rFonts w:ascii="仿宋_GB2312" w:eastAsia="仿宋_GB2312" w:cs="仿宋_GB2312"/>
          <w:bCs/>
          <w:color w:val="000000"/>
          <w:spacing w:val="16"/>
          <w:kern w:val="0"/>
          <w:sz w:val="32"/>
          <w:szCs w:val="32"/>
        </w:rPr>
      </w:pPr>
      <w:r>
        <w:rPr>
          <w:rFonts w:hint="eastAsia" w:ascii="仿宋_GB2312" w:eastAsia="仿宋_GB2312" w:cs="仿宋_GB2312"/>
          <w:bCs/>
          <w:color w:val="000000"/>
          <w:spacing w:val="16"/>
          <w:kern w:val="0"/>
          <w:sz w:val="32"/>
          <w:szCs w:val="32"/>
        </w:rPr>
        <w:t>绩效评价结果显示，2个项目未达到项目申请时设定的绩效目标，今后的支出进度有待加快。</w:t>
      </w:r>
    </w:p>
    <w:p>
      <w:pPr>
        <w:autoSpaceDE w:val="0"/>
        <w:autoSpaceDN w:val="0"/>
        <w:adjustRightInd w:val="0"/>
        <w:spacing w:line="560" w:lineRule="exact"/>
        <w:ind w:firstLine="704" w:firstLineChars="200"/>
        <w:jc w:val="left"/>
        <w:rPr>
          <w:rFonts w:ascii="仿宋_GB2312" w:eastAsia="仿宋_GB2312" w:cs="仿宋_GB2312"/>
          <w:bCs/>
          <w:color w:val="000000"/>
          <w:spacing w:val="16"/>
          <w:kern w:val="0"/>
          <w:sz w:val="32"/>
          <w:szCs w:val="32"/>
        </w:rPr>
      </w:pPr>
      <w:r>
        <w:rPr>
          <w:rFonts w:hint="eastAsia" w:ascii="仿宋_GB2312" w:eastAsia="仿宋_GB2312" w:cs="仿宋_GB2312"/>
          <w:bCs/>
          <w:color w:val="000000"/>
          <w:spacing w:val="16"/>
          <w:kern w:val="0"/>
          <w:sz w:val="32"/>
          <w:szCs w:val="32"/>
        </w:rPr>
        <w:t>其中：评审中心委托评审经费因送审的项目存在不确定性及延续性，项目审核时间及结果也存在不确定性，部分项目未能在本年完成，需延续到下年，故未结算付款，未达到绩效目标；</w:t>
      </w:r>
      <w:r>
        <w:rPr>
          <w:rFonts w:hint="eastAsia" w:ascii="仿宋_GB2312" w:eastAsia="仿宋_GB2312" w:cs="仿宋_GB2312"/>
          <w:bCs/>
          <w:color w:val="000000"/>
          <w:kern w:val="0"/>
          <w:sz w:val="32"/>
          <w:szCs w:val="32"/>
        </w:rPr>
        <w:t>市非税收入管理局部分票据印刷费待支付，也未达到绩效目标</w:t>
      </w:r>
      <w:r>
        <w:rPr>
          <w:rFonts w:hint="eastAsia" w:ascii="仿宋_GB2312" w:eastAsia="仿宋_GB2312" w:cs="仿宋_GB2312"/>
          <w:bCs/>
          <w:color w:val="000000"/>
          <w:spacing w:val="16"/>
          <w:kern w:val="0"/>
          <w:sz w:val="32"/>
          <w:szCs w:val="32"/>
        </w:rPr>
        <w:t>。</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（一）机关运行经费支出情况。2018年本部门机关运行</w:t>
      </w:r>
      <w:r>
        <w:rPr>
          <w:rFonts w:hint="eastAsia" w:ascii="仿宋_GB2312" w:eastAsia="仿宋_GB2312" w:cs="仿宋_GB2312"/>
          <w:spacing w:val="22"/>
          <w:kern w:val="0"/>
          <w:sz w:val="32"/>
          <w:szCs w:val="32"/>
        </w:rPr>
        <w:t>经费支出1020.09万元，比2017年增加207.58万元，增长25.55%。主要</w:t>
      </w:r>
      <w:r>
        <w:rPr>
          <w:rFonts w:hint="eastAsia" w:ascii="仿宋_GB2312" w:eastAsia="仿宋_GB2312" w:cs="仿宋_GB2312"/>
          <w:kern w:val="0"/>
          <w:sz w:val="32"/>
          <w:szCs w:val="32"/>
        </w:rPr>
        <w:t>原因是：2018年增加了在职人员通讯补贴支出；财务对经费核算进行调账处理。</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（二）政府采购支出情况。2018年本部门政府采购支出总额264.41万元，其中：货物支出127.80万元、服务支出136.61万元。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（三）国有资产占用情况。截至年末本部门共有车辆2辆，主要是公务用车2 辆；单价50万元以上通用设备8台（套），单价100 万元以上专用设备0台（套）。 </w:t>
      </w:r>
    </w:p>
    <w:p>
      <w:pPr>
        <w:ind w:firstLine="964" w:firstLineChars="300"/>
        <w:jc w:val="center"/>
        <w:rPr>
          <w:rFonts w:ascii="仿宋_GB2312" w:eastAsia="仿宋_GB2312"/>
          <w:b/>
          <w:sz w:val="32"/>
          <w:szCs w:val="32"/>
        </w:rPr>
      </w:pPr>
    </w:p>
    <w:p>
      <w:pPr>
        <w:ind w:firstLine="964" w:firstLineChars="300"/>
        <w:jc w:val="center"/>
        <w:rPr>
          <w:rFonts w:ascii="仿宋_GB2312" w:eastAsia="仿宋_GB2312"/>
          <w:b/>
          <w:sz w:val="32"/>
          <w:szCs w:val="32"/>
        </w:rPr>
      </w:pPr>
    </w:p>
    <w:p>
      <w:pPr>
        <w:ind w:firstLine="964" w:firstLineChars="300"/>
        <w:jc w:val="center"/>
        <w:rPr>
          <w:rFonts w:ascii="仿宋_GB2312" w:eastAsia="仿宋_GB2312"/>
          <w:b/>
          <w:sz w:val="32"/>
          <w:szCs w:val="32"/>
        </w:rPr>
      </w:pPr>
    </w:p>
    <w:p>
      <w:pPr>
        <w:ind w:firstLine="964" w:firstLineChars="300"/>
        <w:jc w:val="center"/>
        <w:rPr>
          <w:rFonts w:ascii="仿宋_GB2312" w:eastAsia="仿宋_GB2312"/>
          <w:b/>
          <w:sz w:val="32"/>
          <w:szCs w:val="32"/>
        </w:rPr>
      </w:pPr>
    </w:p>
    <w:p>
      <w:pPr>
        <w:ind w:firstLine="964" w:firstLineChars="300"/>
        <w:jc w:val="center"/>
        <w:rPr>
          <w:rFonts w:ascii="仿宋_GB2312" w:eastAsia="仿宋_GB2312"/>
          <w:b/>
          <w:sz w:val="32"/>
          <w:szCs w:val="32"/>
        </w:rPr>
      </w:pPr>
    </w:p>
    <w:p>
      <w:pPr>
        <w:ind w:firstLine="964" w:firstLineChars="300"/>
        <w:jc w:val="center"/>
        <w:rPr>
          <w:rFonts w:ascii="仿宋_GB2312" w:eastAsia="仿宋_GB2312"/>
          <w:b/>
          <w:sz w:val="32"/>
          <w:szCs w:val="32"/>
        </w:rPr>
      </w:pPr>
    </w:p>
    <w:p>
      <w:pPr>
        <w:ind w:firstLine="964" w:firstLineChars="300"/>
        <w:jc w:val="center"/>
        <w:rPr>
          <w:rFonts w:ascii="仿宋_GB2312" w:eastAsia="仿宋_GB2312"/>
          <w:b/>
          <w:sz w:val="32"/>
          <w:szCs w:val="32"/>
        </w:rPr>
      </w:pPr>
    </w:p>
    <w:p>
      <w:pPr>
        <w:spacing w:line="560" w:lineRule="exact"/>
        <w:jc w:val="center"/>
        <w:rPr>
          <w:rFonts w:ascii="仿宋_GB2312" w:eastAsia="仿宋_GB2312"/>
          <w:b/>
          <w:sz w:val="32"/>
          <w:szCs w:val="32"/>
        </w:rPr>
      </w:pPr>
      <w:r>
        <w:rPr>
          <w:rFonts w:hint="eastAsia" w:ascii="仿宋_GB2312" w:eastAsia="仿宋_GB2312"/>
          <w:b/>
          <w:sz w:val="32"/>
          <w:szCs w:val="32"/>
        </w:rPr>
        <w:t>第四部分：名词解释</w:t>
      </w:r>
    </w:p>
    <w:p>
      <w:pPr>
        <w:spacing w:line="560" w:lineRule="exact"/>
        <w:jc w:val="center"/>
        <w:rPr>
          <w:rFonts w:ascii="方正小标宋简体" w:eastAsia="方正小标宋简体"/>
          <w:sz w:val="44"/>
          <w:szCs w:val="44"/>
        </w:rPr>
      </w:pP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事业收入：指事业单位开展专业活动、辅助活动所取得的收入。</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bookmarkEnd w:id="0"/>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128276-CFB7-4CB3-AC68-BBA89BD715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FE76461F-6DE0-4BBE-B61E-8BD440AA0813}"/>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A731C128-F044-42B6-ACB4-39FDADCE1CCA}"/>
  </w:font>
  <w:font w:name="Arial">
    <w:panose1 w:val="020B0604020202020204"/>
    <w:charset w:val="00"/>
    <w:family w:val="swiss"/>
    <w:pitch w:val="default"/>
    <w:sig w:usb0="E0002EFF" w:usb1="C000785B" w:usb2="00000009" w:usb3="00000000" w:csb0="400001FF" w:csb1="FFFF0000"/>
    <w:embedRegular r:id="rId4" w:fontKey="{48095F86-625B-4D37-A1E1-003C63D10532}"/>
  </w:font>
  <w:font w:name="宋体-方正超大字符集">
    <w:altName w:val="微软雅黑"/>
    <w:panose1 w:val="00000000000000000000"/>
    <w:charset w:val="86"/>
    <w:family w:val="script"/>
    <w:pitch w:val="default"/>
    <w:sig w:usb0="00000000" w:usb1="00000000" w:usb2="00000010" w:usb3="00000000" w:csb0="00040000" w:csb1="00000000"/>
    <w:embedRegular r:id="rId5" w:fontKey="{09441BF8-6733-4FC5-B5D8-7440C9B89DF8}"/>
  </w:font>
  <w:font w:name="MingLiU">
    <w:altName w:val="PMingLiU-ExtB"/>
    <w:panose1 w:val="02010609000101010101"/>
    <w:charset w:val="88"/>
    <w:family w:val="modern"/>
    <w:pitch w:val="default"/>
    <w:sig w:usb0="00000000" w:usb1="00000000" w:usb2="00000010" w:usb3="00000000" w:csb0="00100000" w:csb1="00000000"/>
    <w:embedRegular r:id="rId6" w:fontKey="{073ECE3B-5EB1-4F01-BDC7-72F7EEE8887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28 -</w:t>
    </w:r>
    <w:r>
      <w:rPr>
        <w:rFonts w:ascii="宋体" w:hAnsi="宋体"/>
        <w:sz w:val="24"/>
        <w:szCs w:val="24"/>
      </w:rPr>
      <w:fldChar w:fldCharType="end"/>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abstractNum w:abstractNumId="1">
    <w:nsid w:val="5B568139"/>
    <w:multiLevelType w:val="singleLevel"/>
    <w:tmpl w:val="5B568139"/>
    <w:lvl w:ilvl="0" w:tentative="0">
      <w:start w:val="10"/>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TU4OGE0YTE5NWJjM2Y5N2I3MDYxMmIwNzljZTk5ZDIifQ=="/>
  </w:docVars>
  <w:rsids>
    <w:rsidRoot w:val="00EE07B5"/>
    <w:rsid w:val="00000518"/>
    <w:rsid w:val="000249D2"/>
    <w:rsid w:val="000705A3"/>
    <w:rsid w:val="00070D39"/>
    <w:rsid w:val="000A5D66"/>
    <w:rsid w:val="000A6B6B"/>
    <w:rsid w:val="000E6234"/>
    <w:rsid w:val="000F465A"/>
    <w:rsid w:val="00165D0A"/>
    <w:rsid w:val="001A2FEC"/>
    <w:rsid w:val="001E7E4A"/>
    <w:rsid w:val="00210EEF"/>
    <w:rsid w:val="002D4027"/>
    <w:rsid w:val="002F6E7A"/>
    <w:rsid w:val="003618E5"/>
    <w:rsid w:val="003C3D36"/>
    <w:rsid w:val="00425EA3"/>
    <w:rsid w:val="004334FD"/>
    <w:rsid w:val="004539A7"/>
    <w:rsid w:val="0047755E"/>
    <w:rsid w:val="004C2CF6"/>
    <w:rsid w:val="004D60F2"/>
    <w:rsid w:val="00507690"/>
    <w:rsid w:val="00532090"/>
    <w:rsid w:val="0054524F"/>
    <w:rsid w:val="005462D8"/>
    <w:rsid w:val="00551BB7"/>
    <w:rsid w:val="00556710"/>
    <w:rsid w:val="005629FF"/>
    <w:rsid w:val="005977F2"/>
    <w:rsid w:val="005A0A53"/>
    <w:rsid w:val="005F6F54"/>
    <w:rsid w:val="00602109"/>
    <w:rsid w:val="006278C5"/>
    <w:rsid w:val="006325A0"/>
    <w:rsid w:val="006575FD"/>
    <w:rsid w:val="0066558B"/>
    <w:rsid w:val="006B4928"/>
    <w:rsid w:val="006D4D19"/>
    <w:rsid w:val="00701A06"/>
    <w:rsid w:val="00706AB8"/>
    <w:rsid w:val="00754462"/>
    <w:rsid w:val="00760A7B"/>
    <w:rsid w:val="00781F1C"/>
    <w:rsid w:val="00792ED6"/>
    <w:rsid w:val="007B0084"/>
    <w:rsid w:val="007C50B5"/>
    <w:rsid w:val="007D1F67"/>
    <w:rsid w:val="007E38F2"/>
    <w:rsid w:val="007E6FAD"/>
    <w:rsid w:val="007F2F4E"/>
    <w:rsid w:val="00814955"/>
    <w:rsid w:val="00836ED8"/>
    <w:rsid w:val="00854410"/>
    <w:rsid w:val="00857FA8"/>
    <w:rsid w:val="00863591"/>
    <w:rsid w:val="00891DA2"/>
    <w:rsid w:val="008A6453"/>
    <w:rsid w:val="008B7F54"/>
    <w:rsid w:val="00973386"/>
    <w:rsid w:val="00982B0D"/>
    <w:rsid w:val="009B11B7"/>
    <w:rsid w:val="009B2D5C"/>
    <w:rsid w:val="009B6BEC"/>
    <w:rsid w:val="009D112F"/>
    <w:rsid w:val="009E52D3"/>
    <w:rsid w:val="00A06D0A"/>
    <w:rsid w:val="00A1286F"/>
    <w:rsid w:val="00A2720A"/>
    <w:rsid w:val="00A362ED"/>
    <w:rsid w:val="00A364F2"/>
    <w:rsid w:val="00A70429"/>
    <w:rsid w:val="00A750F3"/>
    <w:rsid w:val="00A7600A"/>
    <w:rsid w:val="00A81E98"/>
    <w:rsid w:val="00B05A43"/>
    <w:rsid w:val="00B15B29"/>
    <w:rsid w:val="00B35F81"/>
    <w:rsid w:val="00B36E36"/>
    <w:rsid w:val="00B50B0F"/>
    <w:rsid w:val="00BE22A1"/>
    <w:rsid w:val="00C17CB4"/>
    <w:rsid w:val="00C3151C"/>
    <w:rsid w:val="00C3587D"/>
    <w:rsid w:val="00C37680"/>
    <w:rsid w:val="00C84224"/>
    <w:rsid w:val="00C86AC0"/>
    <w:rsid w:val="00CA2EEB"/>
    <w:rsid w:val="00CA7FD6"/>
    <w:rsid w:val="00CB2B11"/>
    <w:rsid w:val="00CE5BE6"/>
    <w:rsid w:val="00D068CE"/>
    <w:rsid w:val="00D25A33"/>
    <w:rsid w:val="00D30225"/>
    <w:rsid w:val="00D41FC1"/>
    <w:rsid w:val="00D85035"/>
    <w:rsid w:val="00D918BE"/>
    <w:rsid w:val="00DA473E"/>
    <w:rsid w:val="00E042B3"/>
    <w:rsid w:val="00E05558"/>
    <w:rsid w:val="00E121F4"/>
    <w:rsid w:val="00E35307"/>
    <w:rsid w:val="00E42E52"/>
    <w:rsid w:val="00E708D9"/>
    <w:rsid w:val="00E95150"/>
    <w:rsid w:val="00EC14E8"/>
    <w:rsid w:val="00EE07B5"/>
    <w:rsid w:val="00EE3AC4"/>
    <w:rsid w:val="00EE4ADA"/>
    <w:rsid w:val="00EF6DEB"/>
    <w:rsid w:val="00F0331C"/>
    <w:rsid w:val="00F101AD"/>
    <w:rsid w:val="00F42E4F"/>
    <w:rsid w:val="00F44664"/>
    <w:rsid w:val="00F726AC"/>
    <w:rsid w:val="00F959D7"/>
    <w:rsid w:val="00FB1355"/>
    <w:rsid w:val="00FE0580"/>
    <w:rsid w:val="0149236F"/>
    <w:rsid w:val="01E04B85"/>
    <w:rsid w:val="03643E39"/>
    <w:rsid w:val="048A7892"/>
    <w:rsid w:val="05E77D6D"/>
    <w:rsid w:val="0C222886"/>
    <w:rsid w:val="0CBC44E7"/>
    <w:rsid w:val="0D4C5AE1"/>
    <w:rsid w:val="0F330598"/>
    <w:rsid w:val="16B96626"/>
    <w:rsid w:val="19630424"/>
    <w:rsid w:val="1AE92799"/>
    <w:rsid w:val="1AF9690E"/>
    <w:rsid w:val="1CE427DC"/>
    <w:rsid w:val="1D082A3C"/>
    <w:rsid w:val="1DA33EA1"/>
    <w:rsid w:val="1DF522F6"/>
    <w:rsid w:val="1E3F2A30"/>
    <w:rsid w:val="1E5E4309"/>
    <w:rsid w:val="1ED6412D"/>
    <w:rsid w:val="205A648D"/>
    <w:rsid w:val="21A70A44"/>
    <w:rsid w:val="24571B2A"/>
    <w:rsid w:val="251024B1"/>
    <w:rsid w:val="251E3E7E"/>
    <w:rsid w:val="257E684B"/>
    <w:rsid w:val="25C71077"/>
    <w:rsid w:val="26B926B6"/>
    <w:rsid w:val="279730A8"/>
    <w:rsid w:val="27E6705E"/>
    <w:rsid w:val="2A8E6AAE"/>
    <w:rsid w:val="2B2B3D9F"/>
    <w:rsid w:val="2B6472EC"/>
    <w:rsid w:val="2CA07997"/>
    <w:rsid w:val="30354E4F"/>
    <w:rsid w:val="30E61736"/>
    <w:rsid w:val="31631816"/>
    <w:rsid w:val="31647301"/>
    <w:rsid w:val="32363FA9"/>
    <w:rsid w:val="3369136E"/>
    <w:rsid w:val="346C0830"/>
    <w:rsid w:val="356F718D"/>
    <w:rsid w:val="3631437D"/>
    <w:rsid w:val="365F666B"/>
    <w:rsid w:val="36D74429"/>
    <w:rsid w:val="380B4FD1"/>
    <w:rsid w:val="38174FC3"/>
    <w:rsid w:val="398648EE"/>
    <w:rsid w:val="3AEF5860"/>
    <w:rsid w:val="3C1F5136"/>
    <w:rsid w:val="3EBE4368"/>
    <w:rsid w:val="3FF57DED"/>
    <w:rsid w:val="42E63B69"/>
    <w:rsid w:val="42F048B5"/>
    <w:rsid w:val="43044B56"/>
    <w:rsid w:val="435624DC"/>
    <w:rsid w:val="456604F7"/>
    <w:rsid w:val="4606365A"/>
    <w:rsid w:val="472E5EDC"/>
    <w:rsid w:val="4BD20DA3"/>
    <w:rsid w:val="4C6B6CCE"/>
    <w:rsid w:val="4CD048DD"/>
    <w:rsid w:val="4E524966"/>
    <w:rsid w:val="4F1C1C00"/>
    <w:rsid w:val="50E765AC"/>
    <w:rsid w:val="50EA1410"/>
    <w:rsid w:val="526F674E"/>
    <w:rsid w:val="529241DF"/>
    <w:rsid w:val="58B331EF"/>
    <w:rsid w:val="5904260B"/>
    <w:rsid w:val="59A12735"/>
    <w:rsid w:val="5A4C14B5"/>
    <w:rsid w:val="5B8D65B0"/>
    <w:rsid w:val="5E353AA5"/>
    <w:rsid w:val="5F52126E"/>
    <w:rsid w:val="65C901D6"/>
    <w:rsid w:val="68A31E4F"/>
    <w:rsid w:val="68D70C04"/>
    <w:rsid w:val="69830E14"/>
    <w:rsid w:val="6DA30AEF"/>
    <w:rsid w:val="6DCC0C2A"/>
    <w:rsid w:val="6DE01D2E"/>
    <w:rsid w:val="6E707B94"/>
    <w:rsid w:val="6E754868"/>
    <w:rsid w:val="6FAF64FF"/>
    <w:rsid w:val="6FFF7078"/>
    <w:rsid w:val="707C320C"/>
    <w:rsid w:val="70E253E4"/>
    <w:rsid w:val="71504870"/>
    <w:rsid w:val="717D3F41"/>
    <w:rsid w:val="71817416"/>
    <w:rsid w:val="71BB46D4"/>
    <w:rsid w:val="722354CA"/>
    <w:rsid w:val="72A559D6"/>
    <w:rsid w:val="72CA5419"/>
    <w:rsid w:val="72DB235A"/>
    <w:rsid w:val="735018BD"/>
    <w:rsid w:val="737E2C5E"/>
    <w:rsid w:val="74B7705D"/>
    <w:rsid w:val="76733E62"/>
    <w:rsid w:val="782565D3"/>
    <w:rsid w:val="783A3A8B"/>
    <w:rsid w:val="78791F5B"/>
    <w:rsid w:val="7A517B5E"/>
    <w:rsid w:val="7BC0147D"/>
    <w:rsid w:val="7DBF5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sz w:val="32"/>
      <w:szCs w:val="32"/>
    </w:rPr>
  </w:style>
  <w:style w:type="character" w:styleId="8">
    <w:name w:val="Strong"/>
    <w:qFormat/>
    <w:uiPriority w:val="99"/>
    <w:rPr>
      <w:rFonts w:cs="Times New Roman"/>
      <w:b/>
      <w:bCs/>
    </w:rPr>
  </w:style>
  <w:style w:type="character" w:styleId="9">
    <w:name w:val="page number"/>
    <w:basedOn w:val="7"/>
    <w:qFormat/>
    <w:uiPriority w:val="0"/>
  </w:style>
  <w:style w:type="paragraph" w:customStyle="1" w:styleId="10">
    <w:name w:val="列出段落1"/>
    <w:basedOn w:val="1"/>
    <w:qFormat/>
    <w:uiPriority w:val="99"/>
    <w:pPr>
      <w:ind w:firstLine="420" w:firstLineChars="200"/>
    </w:pPr>
  </w:style>
  <w:style w:type="character" w:customStyle="1" w:styleId="11">
    <w:name w:val="页眉 Char"/>
    <w:link w:val="4"/>
    <w:qFormat/>
    <w:uiPriority w:val="0"/>
    <w:rPr>
      <w:sz w:val="18"/>
      <w:szCs w:val="18"/>
    </w:rPr>
  </w:style>
  <w:style w:type="character" w:customStyle="1" w:styleId="12">
    <w:name w:val="页脚 Char"/>
    <w:link w:val="3"/>
    <w:qFormat/>
    <w:uiPriority w:val="0"/>
    <w:rPr>
      <w:sz w:val="18"/>
      <w:szCs w:val="18"/>
    </w:rPr>
  </w:style>
  <w:style w:type="character" w:customStyle="1" w:styleId="13">
    <w:name w:val="页眉 Char1"/>
    <w:semiHidden/>
    <w:qFormat/>
    <w:uiPriority w:val="99"/>
    <w:rPr>
      <w:rFonts w:ascii="Times New Roman" w:hAnsi="Times New Roman"/>
      <w:sz w:val="18"/>
      <w:szCs w:val="18"/>
    </w:rPr>
  </w:style>
  <w:style w:type="character" w:customStyle="1" w:styleId="14">
    <w:name w:val="页脚 Char1"/>
    <w:semiHidden/>
    <w:qFormat/>
    <w:uiPriority w:val="99"/>
    <w:rPr>
      <w:rFonts w:ascii="Times New Roman" w:hAnsi="Times New Roman"/>
      <w:sz w:val="18"/>
      <w:szCs w:val="18"/>
    </w:rPr>
  </w:style>
  <w:style w:type="character" w:customStyle="1" w:styleId="15">
    <w:name w:val="批注框文本 Char"/>
    <w:link w:val="2"/>
    <w:semiHidden/>
    <w:qFormat/>
    <w:uiPriority w:val="0"/>
    <w:rPr>
      <w:rFonts w:ascii="Times New Roman" w:hAnsi="Times New Roman"/>
      <w:sz w:val="18"/>
      <w:szCs w:val="18"/>
    </w:rPr>
  </w:style>
  <w:style w:type="character" w:customStyle="1" w:styleId="16">
    <w:name w:val="标题 Char"/>
    <w:link w:val="5"/>
    <w:qFormat/>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31</Pages>
  <Words>2358</Words>
  <Characters>13444</Characters>
  <Lines>112</Lines>
  <Paragraphs>31</Paragraphs>
  <TotalTime>15</TotalTime>
  <ScaleCrop>false</ScaleCrop>
  <LinksUpToDate>false</LinksUpToDate>
  <CharactersWithSpaces>15771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2021-06-16T00:17:00Z</dcterms:created>
  <dc:creator>曾卉</dc:creator>
  <cp:lastModifiedBy>橘生淮南</cp:lastModifiedBy>
  <cp:lastPrinted>2019-07-25T09:57:00Z</cp:lastPrinted>
  <dcterms:modified xsi:type="dcterms:W3CDTF">2023-11-21T08:42:03Z</dcterms:modified>
  <dc:title>柳州市财政局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39292AE7391648A184B37D1D3B3EC996_12</vt:lpwstr>
  </property>
</Properties>
</file>