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附件：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</w:rPr>
        <w:t>柳州市</w:t>
      </w:r>
      <w:r>
        <w:rPr>
          <w:rFonts w:hint="eastAsia" w:ascii="Times New Roman" w:hAnsi="Times New Roman" w:eastAsia="方正小标宋简体" w:cs="Times New Roman"/>
          <w:color w:val="333333"/>
          <w:kern w:val="0"/>
          <w:sz w:val="36"/>
          <w:szCs w:val="36"/>
          <w:lang w:val="en-US" w:eastAsia="zh-CN"/>
        </w:rPr>
        <w:t>财政局</w:t>
      </w:r>
      <w:r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</w:rPr>
        <w:t>年度公务员公开遴选拟遴选人员名单</w:t>
      </w:r>
    </w:p>
    <w:p>
      <w:pPr>
        <w:widowControl/>
        <w:shd w:val="clear" w:color="auto" w:fill="FFFFFF"/>
        <w:jc w:val="center"/>
        <w:rPr>
          <w:rFonts w:hint="default" w:ascii="Times New Roman" w:hAnsi="Times New Roman" w:eastAsia="微软雅黑" w:cs="Times New Roman"/>
          <w:color w:val="333333"/>
          <w:kern w:val="0"/>
          <w:szCs w:val="21"/>
        </w:rPr>
      </w:pPr>
    </w:p>
    <w:tbl>
      <w:tblPr>
        <w:tblStyle w:val="3"/>
        <w:tblW w:w="155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375"/>
        <w:gridCol w:w="1981"/>
        <w:gridCol w:w="969"/>
        <w:gridCol w:w="1060"/>
        <w:gridCol w:w="855"/>
        <w:gridCol w:w="1155"/>
        <w:gridCol w:w="1770"/>
        <w:gridCol w:w="1913"/>
        <w:gridCol w:w="1031"/>
        <w:gridCol w:w="960"/>
        <w:gridCol w:w="1024"/>
      </w:tblGrid>
      <w:tr>
        <w:tblPrEx>
          <w:tblLayout w:type="fixed"/>
        </w:tblPrEx>
        <w:trPr>
          <w:trHeight w:val="1575" w:hRule="atLeast"/>
          <w:jc w:val="center"/>
        </w:trPr>
        <w:tc>
          <w:tcPr>
            <w:tcW w:w="150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遴选机关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遴选岗位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（编码）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遴选人数</w:t>
            </w:r>
          </w:p>
        </w:tc>
        <w:tc>
          <w:tcPr>
            <w:tcW w:w="10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1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所在工作单位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柳州市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柳州市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综合职位（一）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4502230015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梁  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汉族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91022200110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鹿寨县市场监管执法稽查大队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综合职位（二）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4502230016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赵万欣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汉族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  <w:t>91022200230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鹿寨县财政国库支付中心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88.26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81.36 </w:t>
            </w:r>
          </w:p>
        </w:tc>
      </w:tr>
    </w:tbl>
    <w:p>
      <w:pPr>
        <w:ind w:firstLine="280" w:firstLineChars="100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备注：笔试、面试成绩占综合成绩比例为4:6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mMyOWJkMGU1ZDVhYTMwYjFjMmRhODJjN2Q2OWIifQ=="/>
  </w:docVars>
  <w:rsids>
    <w:rsidRoot w:val="00F307F1"/>
    <w:rsid w:val="00237A6E"/>
    <w:rsid w:val="005F06AE"/>
    <w:rsid w:val="006B05B0"/>
    <w:rsid w:val="0090020A"/>
    <w:rsid w:val="00E64ABB"/>
    <w:rsid w:val="00F307F1"/>
    <w:rsid w:val="0363078C"/>
    <w:rsid w:val="0E56100F"/>
    <w:rsid w:val="14FD306A"/>
    <w:rsid w:val="16DD3E99"/>
    <w:rsid w:val="189F4316"/>
    <w:rsid w:val="269E2332"/>
    <w:rsid w:val="2ABC1DA2"/>
    <w:rsid w:val="33FF2ED5"/>
    <w:rsid w:val="390E705C"/>
    <w:rsid w:val="3EA01056"/>
    <w:rsid w:val="3FEA6403"/>
    <w:rsid w:val="45D8501C"/>
    <w:rsid w:val="47E0092D"/>
    <w:rsid w:val="55751D23"/>
    <w:rsid w:val="5B8D4F11"/>
    <w:rsid w:val="5C444DB6"/>
    <w:rsid w:val="74963CFF"/>
    <w:rsid w:val="74E25E76"/>
    <w:rsid w:val="77150DC9"/>
    <w:rsid w:val="79AB36C3"/>
    <w:rsid w:val="7AFEC848"/>
    <w:rsid w:val="7BA9439A"/>
    <w:rsid w:val="8EBA9E4C"/>
    <w:rsid w:val="D0D50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171</Characters>
  <Lines>2</Lines>
  <Paragraphs>1</Paragraphs>
  <TotalTime>0</TotalTime>
  <ScaleCrop>false</ScaleCrop>
  <LinksUpToDate>false</LinksUpToDate>
  <CharactersWithSpaces>171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2019-12-26T07:47:00Z</dcterms:created>
  <dc:creator>lenovo</dc:creator>
  <cp:lastModifiedBy>Administrator</cp:lastModifiedBy>
  <cp:lastPrinted>2022-09-27T01:07:00Z</cp:lastPrinted>
  <dcterms:modified xsi:type="dcterms:W3CDTF">2023-06-05T09:30:34Z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319750290C4B4D89B781C9492F319B53</vt:lpwstr>
  </property>
</Properties>
</file>