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_GB2312" w:eastAsia="仿宋_GB2312" w:cs="仿宋_GB2312"/>
          <w:sz w:val="32"/>
          <w:szCs w:val="32"/>
        </w:rPr>
      </w:pPr>
      <w:r>
        <w:rPr>
          <w:rFonts w:hint="eastAsia" w:ascii="仿宋_GB2312" w:eastAsia="仿宋_GB2312" w:cs="仿宋_GB2312"/>
          <w:sz w:val="32"/>
          <w:szCs w:val="32"/>
        </w:rPr>
        <w:t>附件4</w:t>
      </w:r>
    </w:p>
    <w:p>
      <w:pPr>
        <w:spacing w:line="400" w:lineRule="exact"/>
        <w:jc w:val="center"/>
        <w:rPr>
          <w:rFonts w:ascii="仿宋_GB2312" w:eastAsia="仿宋_GB2312"/>
          <w:b/>
          <w:bCs/>
          <w:color w:val="000000"/>
          <w:sz w:val="32"/>
          <w:szCs w:val="32"/>
        </w:rPr>
      </w:pPr>
    </w:p>
    <w:p>
      <w:pPr>
        <w:spacing w:line="560" w:lineRule="exact"/>
        <w:jc w:val="center"/>
        <w:rPr>
          <w:rFonts w:ascii="方正小标宋简体" w:eastAsia="方正小标宋简体"/>
          <w:sz w:val="44"/>
          <w:szCs w:val="44"/>
        </w:rPr>
      </w:pPr>
      <w:r>
        <w:rPr>
          <w:rFonts w:ascii="方正小标宋简体" w:eastAsia="方正小标宋简体"/>
          <w:sz w:val="44"/>
          <w:szCs w:val="44"/>
        </w:rPr>
        <w:t>406003柳州文庙管理所</w:t>
      </w:r>
      <w:r>
        <w:rPr>
          <w:rFonts w:hint="eastAsia" w:ascii="方正小标宋简体" w:eastAsia="方正小标宋简体"/>
          <w:sz w:val="44"/>
          <w:szCs w:val="44"/>
        </w:rPr>
        <w:t>2022年预算公开说明</w:t>
      </w:r>
    </w:p>
    <w:p>
      <w:pPr>
        <w:tabs>
          <w:tab w:val="center" w:pos="4475"/>
        </w:tabs>
        <w:spacing w:line="560" w:lineRule="exact"/>
        <w:rPr>
          <w:rFonts w:ascii="仿宋_GB2312" w:eastAsia="仿宋_GB2312"/>
          <w:sz w:val="32"/>
          <w:szCs w:val="32"/>
        </w:rPr>
      </w:pPr>
    </w:p>
    <w:p>
      <w:pPr>
        <w:spacing w:line="560" w:lineRule="exact"/>
        <w:rPr>
          <w:rFonts w:ascii="方正小标宋简体" w:eastAsia="方正小标宋简体"/>
          <w:sz w:val="44"/>
          <w:szCs w:val="44"/>
        </w:rPr>
      </w:pPr>
    </w:p>
    <w:p>
      <w:pPr>
        <w:spacing w:line="560" w:lineRule="exact"/>
        <w:jc w:val="center"/>
        <w:rPr>
          <w:rStyle w:val="11"/>
          <w:rFonts w:ascii="方正小标宋简体" w:eastAsia="方正小标宋简体"/>
          <w:bCs w:val="0"/>
          <w:sz w:val="44"/>
          <w:szCs w:val="44"/>
        </w:rPr>
      </w:pPr>
      <w:r>
        <w:rPr>
          <w:rStyle w:val="11"/>
          <w:rFonts w:hint="eastAsia" w:ascii="方正小标宋简体" w:eastAsia="方正小标宋简体"/>
          <w:bCs w:val="0"/>
          <w:sz w:val="44"/>
          <w:szCs w:val="44"/>
        </w:rPr>
        <w:t>目 录</w:t>
      </w:r>
    </w:p>
    <w:p>
      <w:pPr>
        <w:pStyle w:val="8"/>
        <w:spacing w:before="0" w:beforeAutospacing="0" w:after="0" w:afterAutospacing="0"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第一部分：</w:t>
      </w:r>
      <w:r>
        <w:rPr>
          <w:rFonts w:ascii="仿宋_GB2312" w:eastAsia="仿宋_GB2312"/>
          <w:b/>
          <w:bCs/>
          <w:color w:val="000000"/>
          <w:sz w:val="32"/>
          <w:szCs w:val="32"/>
        </w:rPr>
        <w:t>柳州文庙管理所</w:t>
      </w:r>
      <w:r>
        <w:rPr>
          <w:rFonts w:hint="eastAsia" w:ascii="仿宋_GB2312" w:eastAsia="仿宋_GB2312"/>
          <w:b/>
          <w:bCs/>
          <w:color w:val="000000"/>
          <w:sz w:val="32"/>
          <w:szCs w:val="32"/>
        </w:rPr>
        <w:t>概况</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一、主要职责</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二、机构设置情况</w:t>
      </w:r>
    </w:p>
    <w:p>
      <w:pPr>
        <w:pStyle w:val="8"/>
        <w:spacing w:before="0" w:beforeAutospacing="0" w:after="0" w:afterAutospacing="0"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第二部分：</w:t>
      </w:r>
      <w:r>
        <w:rPr>
          <w:rFonts w:ascii="仿宋_GB2312" w:eastAsia="仿宋_GB2312"/>
          <w:b/>
          <w:bCs/>
          <w:color w:val="000000"/>
          <w:sz w:val="32"/>
          <w:szCs w:val="32"/>
        </w:rPr>
        <w:t>柳州文庙管理所</w:t>
      </w:r>
      <w:r>
        <w:rPr>
          <w:rFonts w:hint="eastAsia" w:ascii="仿宋_GB2312" w:eastAsia="仿宋_GB2312"/>
          <w:b/>
          <w:bCs/>
          <w:color w:val="000000"/>
          <w:sz w:val="32"/>
          <w:szCs w:val="32"/>
        </w:rPr>
        <w:t>2022年预算报表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一、单位收支总体情况表（预算公开01表）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二、单位收入总体情况表（预算公开02表）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三、单位支出总体情况表（预算公开03表）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四、财政拨款收支总体情况表（预算公开04表）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五、一般公共预算支出情况表（预算公开05表）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六、一般公共预算基本支出情况表（预算公开06表）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七、一般公共预算“三公”经费支出情况表（预算公开07表）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八、政府性基金预算支出情况表（预算公开08表）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九、政府采购预算表（预算公开09表）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十、政府购买服务表（预算公开10表）</w:t>
      </w:r>
    </w:p>
    <w:p>
      <w:pPr>
        <w:pStyle w:val="8"/>
        <w:spacing w:before="0" w:beforeAutospacing="0" w:after="0" w:afterAutospacing="0"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第三部分：</w:t>
      </w:r>
      <w:r>
        <w:rPr>
          <w:rFonts w:ascii="仿宋_GB2312" w:eastAsia="仿宋_GB2312"/>
          <w:b/>
          <w:bCs/>
          <w:color w:val="000000"/>
          <w:sz w:val="32"/>
          <w:szCs w:val="32"/>
        </w:rPr>
        <w:t>柳州文庙管理所</w:t>
      </w:r>
      <w:r>
        <w:rPr>
          <w:rFonts w:hint="eastAsia" w:ascii="仿宋_GB2312" w:eastAsia="仿宋_GB2312"/>
          <w:b/>
          <w:bCs/>
          <w:color w:val="000000"/>
          <w:sz w:val="32"/>
          <w:szCs w:val="32"/>
        </w:rPr>
        <w:t>2022年预算情况说明</w:t>
      </w:r>
    </w:p>
    <w:p>
      <w:pPr>
        <w:pStyle w:val="8"/>
        <w:spacing w:before="0" w:beforeAutospacing="0" w:after="0" w:afterAutospacing="0"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第四部分：名词解释</w:t>
      </w:r>
    </w:p>
    <w:p>
      <w:pPr>
        <w:adjustRightInd w:val="0"/>
        <w:snapToGrid w:val="0"/>
        <w:spacing w:line="560" w:lineRule="exact"/>
        <w:ind w:right="-218" w:rightChars="-104"/>
        <w:jc w:val="center"/>
        <w:rPr>
          <w:rStyle w:val="11"/>
          <w:rFonts w:ascii="仿宋_GB2312" w:eastAsia="仿宋_GB2312"/>
          <w:color w:val="000000"/>
          <w:sz w:val="32"/>
          <w:szCs w:val="32"/>
        </w:rPr>
      </w:pPr>
      <w:r>
        <w:rPr>
          <w:rStyle w:val="11"/>
          <w:rFonts w:hint="eastAsia" w:ascii="仿宋_GB2312" w:eastAsia="仿宋_GB2312"/>
          <w:color w:val="000000"/>
          <w:sz w:val="32"/>
          <w:szCs w:val="32"/>
        </w:rPr>
        <w:t>第一部分：</w:t>
      </w:r>
      <w:r>
        <w:rPr>
          <w:rStyle w:val="11"/>
          <w:rFonts w:ascii="仿宋_GB2312" w:eastAsia="仿宋_GB2312"/>
          <w:color w:val="000000"/>
          <w:sz w:val="32"/>
          <w:szCs w:val="32"/>
        </w:rPr>
        <w:t>柳州文庙管理所</w:t>
      </w:r>
      <w:r>
        <w:rPr>
          <w:rStyle w:val="11"/>
          <w:rFonts w:hint="eastAsia" w:ascii="仿宋_GB2312" w:eastAsia="仿宋_GB2312"/>
          <w:color w:val="000000"/>
          <w:sz w:val="32"/>
          <w:szCs w:val="32"/>
        </w:rPr>
        <w:t>概况</w:t>
      </w:r>
    </w:p>
    <w:p>
      <w:pPr>
        <w:pStyle w:val="8"/>
        <w:spacing w:before="0" w:beforeAutospacing="0" w:after="0" w:afterAutospacing="0" w:line="560" w:lineRule="exact"/>
        <w:ind w:firstLine="643" w:firstLineChars="200"/>
        <w:jc w:val="both"/>
        <w:rPr>
          <w:rFonts w:ascii="黑体" w:eastAsia="黑体" w:cs="黑体"/>
          <w:b/>
          <w:bCs/>
          <w:color w:val="000000"/>
          <w:sz w:val="32"/>
          <w:szCs w:val="32"/>
        </w:rPr>
      </w:pPr>
      <w:r>
        <w:rPr>
          <w:rFonts w:hint="eastAsia" w:ascii="黑体" w:eastAsia="黑体" w:cs="黑体"/>
          <w:b/>
          <w:bCs/>
          <w:color w:val="000000"/>
          <w:sz w:val="32"/>
          <w:szCs w:val="32"/>
        </w:rPr>
        <w:t>一、主要职责</w:t>
      </w:r>
    </w:p>
    <w:p>
      <w:pPr>
        <w:spacing w:line="560" w:lineRule="exact"/>
        <w:ind w:firstLine="640" w:firstLineChars="200"/>
        <w:rPr>
          <w:rFonts w:ascii="楷体_GB2312" w:eastAsia="楷体_GB2312" w:cs="宋体"/>
          <w:b/>
          <w:color w:val="000000"/>
          <w:kern w:val="0"/>
          <w:sz w:val="32"/>
          <w:szCs w:val="32"/>
        </w:rPr>
      </w:pPr>
      <w:r>
        <w:rPr>
          <w:rFonts w:hint="eastAsia" w:ascii="仿宋_GB2312" w:eastAsia="仿宋_GB2312" w:cs="宋体"/>
          <w:sz w:val="32"/>
          <w:szCs w:val="32"/>
        </w:rPr>
        <w:t>柳州文庙是国家AAAA级景区，也是优秀传统文化的弘扬地，与儒学思想的传播、传承、普及密不可分。根据柳州市委宣传部文件，建设百里柳江文化带，柳州文庙通过举办传统活动、开展公益班，让市民、青少年感受中国传统文化的氛围，学习儒学，提高国学水平，发挥文庙教化功能。</w:t>
      </w:r>
    </w:p>
    <w:p>
      <w:pPr>
        <w:spacing w:line="560" w:lineRule="exact"/>
        <w:ind w:left="638" w:leftChars="304"/>
        <w:rPr>
          <w:rFonts w:ascii="楷体_GB2312" w:eastAsia="楷体_GB2312" w:cs="宋体"/>
          <w:b/>
          <w:color w:val="000000"/>
          <w:kern w:val="0"/>
          <w:sz w:val="32"/>
          <w:szCs w:val="32"/>
        </w:rPr>
      </w:pPr>
      <w:r>
        <w:rPr>
          <w:rFonts w:hint="eastAsia" w:ascii="楷体_GB2312" w:eastAsia="楷体_GB2312" w:cs="宋体"/>
          <w:b/>
          <w:color w:val="000000"/>
          <w:kern w:val="0"/>
          <w:sz w:val="32"/>
          <w:szCs w:val="32"/>
        </w:rPr>
        <w:t>（一）</w:t>
      </w:r>
      <w:r>
        <w:rPr>
          <w:rFonts w:hint="eastAsia" w:ascii="仿宋_GB2312" w:eastAsia="仿宋_GB2312" w:cs="宋体"/>
          <w:sz w:val="32"/>
          <w:szCs w:val="32"/>
        </w:rPr>
        <w:t>开展四大古礼活动：启智礼、开笔礼、成童礼、成人礼。</w:t>
      </w:r>
      <w:r>
        <w:rPr>
          <w:rFonts w:hint="eastAsia" w:ascii="楷体_GB2312" w:eastAsia="楷体_GB2312" w:cs="宋体"/>
          <w:b/>
          <w:color w:val="000000"/>
          <w:kern w:val="0"/>
          <w:sz w:val="32"/>
          <w:szCs w:val="32"/>
        </w:rPr>
        <w:t>（二）</w:t>
      </w:r>
      <w:r>
        <w:rPr>
          <w:rFonts w:hint="eastAsia" w:ascii="仿宋_GB2312" w:eastAsia="仿宋_GB2312" w:cs="宋体"/>
          <w:sz w:val="32"/>
          <w:szCs w:val="32"/>
        </w:rPr>
        <w:t>完成三大祭祀活动：春节后裔祭祖活动、清明节祭祀活动、秋季祭孔大典活动</w:t>
      </w:r>
      <w:r>
        <w:rPr>
          <w:rFonts w:ascii="仿宋_GB2312" w:eastAsia="仿宋_GB2312" w:cs="宋体"/>
          <w:sz w:val="32"/>
          <w:szCs w:val="32"/>
        </w:rPr>
        <w:t>。</w:t>
      </w:r>
    </w:p>
    <w:p>
      <w:pPr>
        <w:spacing w:line="560" w:lineRule="exact"/>
        <w:ind w:firstLine="643" w:firstLineChars="200"/>
        <w:rPr>
          <w:rFonts w:ascii="仿宋_GB2312" w:eastAsia="仿宋_GB2312" w:cs="宋体"/>
          <w:sz w:val="32"/>
          <w:szCs w:val="32"/>
        </w:rPr>
      </w:pPr>
      <w:r>
        <w:rPr>
          <w:rFonts w:hint="eastAsia" w:ascii="楷体_GB2312" w:eastAsia="楷体_GB2312" w:cs="宋体"/>
          <w:b/>
          <w:color w:val="000000"/>
          <w:kern w:val="0"/>
          <w:sz w:val="32"/>
          <w:szCs w:val="32"/>
        </w:rPr>
        <w:t>（三）</w:t>
      </w:r>
      <w:r>
        <w:rPr>
          <w:rFonts w:hint="eastAsia" w:ascii="仿宋_GB2312" w:eastAsia="仿宋_GB2312" w:cs="宋体"/>
          <w:sz w:val="32"/>
          <w:szCs w:val="32"/>
        </w:rPr>
        <w:t>举办“我们的节日”活动</w:t>
      </w:r>
      <w:r>
        <w:rPr>
          <w:rFonts w:ascii="仿宋_GB2312" w:eastAsia="仿宋_GB2312" w:cs="宋体"/>
          <w:sz w:val="32"/>
          <w:szCs w:val="32"/>
        </w:rPr>
        <w:t>。</w:t>
      </w:r>
    </w:p>
    <w:p>
      <w:pPr>
        <w:spacing w:line="560" w:lineRule="exact"/>
        <w:ind w:firstLine="643" w:firstLineChars="200"/>
        <w:rPr>
          <w:rFonts w:ascii="仿宋_GB2312" w:eastAsia="仿宋_GB2312" w:cs="宋体"/>
          <w:sz w:val="32"/>
          <w:szCs w:val="32"/>
        </w:rPr>
      </w:pPr>
      <w:r>
        <w:rPr>
          <w:rFonts w:hint="eastAsia" w:ascii="楷体_GB2312" w:eastAsia="楷体_GB2312" w:cs="宋体"/>
          <w:b/>
          <w:color w:val="000000"/>
          <w:kern w:val="0"/>
          <w:sz w:val="32"/>
          <w:szCs w:val="32"/>
        </w:rPr>
        <w:t>（四）</w:t>
      </w:r>
      <w:r>
        <w:rPr>
          <w:rFonts w:hint="eastAsia" w:ascii="仿宋_GB2312" w:eastAsia="仿宋_GB2312" w:cs="宋体"/>
          <w:sz w:val="32"/>
          <w:szCs w:val="32"/>
        </w:rPr>
        <w:t>举办柳州文庙大讲堂公益传统文化讲座</w:t>
      </w:r>
    </w:p>
    <w:p>
      <w:pPr>
        <w:spacing w:line="560" w:lineRule="exact"/>
        <w:ind w:firstLine="643" w:firstLineChars="200"/>
        <w:rPr>
          <w:rFonts w:ascii="仿宋_GB2312" w:eastAsia="仿宋_GB2312" w:cs="宋体"/>
          <w:sz w:val="32"/>
          <w:szCs w:val="32"/>
        </w:rPr>
      </w:pPr>
      <w:r>
        <w:rPr>
          <w:rFonts w:hint="eastAsia" w:ascii="楷体_GB2312" w:eastAsia="楷体_GB2312" w:cs="宋体"/>
          <w:b/>
          <w:color w:val="000000"/>
          <w:kern w:val="0"/>
          <w:sz w:val="32"/>
          <w:szCs w:val="32"/>
        </w:rPr>
        <w:t>（五）</w:t>
      </w:r>
      <w:r>
        <w:rPr>
          <w:rFonts w:hint="eastAsia" w:ascii="仿宋_GB2312" w:eastAsia="仿宋_GB2312" w:cs="宋体"/>
          <w:sz w:val="32"/>
          <w:szCs w:val="32"/>
        </w:rPr>
        <w:t>举办“天天学”公益学习班</w:t>
      </w:r>
    </w:p>
    <w:p>
      <w:pPr>
        <w:spacing w:line="560" w:lineRule="exact"/>
        <w:ind w:firstLine="643" w:firstLineChars="200"/>
        <w:rPr>
          <w:rFonts w:ascii="黑体" w:eastAsia="黑体" w:cs="黑体"/>
          <w:b/>
          <w:bCs/>
          <w:color w:val="000000"/>
          <w:sz w:val="32"/>
          <w:szCs w:val="32"/>
        </w:rPr>
      </w:pPr>
      <w:r>
        <w:rPr>
          <w:rFonts w:hint="eastAsia" w:ascii="黑体" w:eastAsia="黑体" w:cs="黑体"/>
          <w:b/>
          <w:bCs/>
          <w:color w:val="000000"/>
          <w:sz w:val="32"/>
          <w:szCs w:val="32"/>
        </w:rPr>
        <w:t>二、机构设置情况</w:t>
      </w:r>
    </w:p>
    <w:p>
      <w:pPr>
        <w:adjustRightInd w:val="0"/>
        <w:snapToGrid w:val="0"/>
        <w:spacing w:line="560" w:lineRule="exact"/>
        <w:ind w:right="-218" w:rightChars="-104" w:firstLine="640" w:firstLineChars="200"/>
        <w:rPr>
          <w:rFonts w:ascii="仿宋_GB2312" w:eastAsia="仿宋_GB2312"/>
          <w:sz w:val="32"/>
          <w:szCs w:val="32"/>
          <w:highlight w:val="cyan"/>
        </w:rPr>
      </w:pPr>
      <w:r>
        <w:rPr>
          <w:rFonts w:hint="eastAsia" w:ascii="仿宋_GB2312" w:eastAsia="仿宋_GB2312"/>
          <w:sz w:val="32"/>
          <w:szCs w:val="32"/>
        </w:rPr>
        <w:t>柳州文庙管理所为柳州市文化广电和旅游局管理的</w:t>
      </w:r>
      <w:r>
        <w:rPr>
          <w:rFonts w:ascii="仿宋_GB2312" w:eastAsia="仿宋_GB2312"/>
          <w:sz w:val="32"/>
          <w:szCs w:val="32"/>
        </w:rPr>
        <w:t>正科级</w:t>
      </w:r>
      <w:r>
        <w:rPr>
          <w:rFonts w:hint="eastAsia" w:ascii="仿宋_GB2312" w:eastAsia="仿宋_GB2312"/>
          <w:sz w:val="32"/>
          <w:szCs w:val="32"/>
        </w:rPr>
        <w:t>公益一类全额拨款事业单位。编制数10人，实有在职在编人数8人，合同制员工1</w:t>
      </w:r>
      <w:r>
        <w:rPr>
          <w:rFonts w:ascii="仿宋_GB2312" w:eastAsia="仿宋_GB2312"/>
          <w:sz w:val="32"/>
          <w:szCs w:val="32"/>
        </w:rPr>
        <w:t>5</w:t>
      </w:r>
      <w:r>
        <w:rPr>
          <w:rFonts w:hint="eastAsia" w:ascii="仿宋_GB2312" w:eastAsia="仿宋_GB2312"/>
          <w:sz w:val="32"/>
          <w:szCs w:val="32"/>
        </w:rPr>
        <w:t>人。</w:t>
      </w:r>
    </w:p>
    <w:p>
      <w:pPr>
        <w:pStyle w:val="8"/>
        <w:spacing w:before="0" w:beforeAutospacing="0" w:after="0" w:afterAutospacing="0" w:line="540" w:lineRule="exact"/>
        <w:jc w:val="both"/>
        <w:rPr>
          <w:rFonts w:ascii="仿宋_GB2312" w:eastAsia="仿宋_GB2312"/>
          <w:color w:val="000000"/>
          <w:sz w:val="32"/>
          <w:szCs w:val="32"/>
        </w:rPr>
      </w:pPr>
    </w:p>
    <w:p>
      <w:pPr>
        <w:pStyle w:val="8"/>
        <w:spacing w:before="0" w:beforeAutospacing="0" w:after="0" w:afterAutospacing="0" w:line="560" w:lineRule="exact"/>
        <w:jc w:val="center"/>
        <w:rPr>
          <w:rFonts w:ascii="仿宋_GB2312" w:eastAsia="仿宋_GB2312"/>
          <w:b/>
          <w:bCs/>
          <w:color w:val="000000"/>
          <w:sz w:val="32"/>
          <w:szCs w:val="32"/>
          <w:highlight w:val="yellow"/>
        </w:rPr>
      </w:pPr>
      <w:r>
        <w:rPr>
          <w:rFonts w:hint="eastAsia" w:ascii="仿宋_GB2312" w:eastAsia="仿宋_GB2312"/>
          <w:b/>
          <w:bCs/>
          <w:color w:val="000000"/>
          <w:sz w:val="32"/>
          <w:szCs w:val="32"/>
        </w:rPr>
        <w:t>第二部分：</w:t>
      </w:r>
      <w:r>
        <w:rPr>
          <w:rFonts w:ascii="仿宋_GB2312" w:eastAsia="仿宋_GB2312"/>
          <w:b/>
          <w:bCs/>
          <w:color w:val="000000"/>
          <w:sz w:val="32"/>
          <w:szCs w:val="32"/>
        </w:rPr>
        <w:t>柳州文庙管理所</w:t>
      </w:r>
      <w:r>
        <w:rPr>
          <w:rFonts w:hint="eastAsia" w:ascii="仿宋_GB2312" w:eastAsia="仿宋_GB2312"/>
          <w:b/>
          <w:bCs/>
          <w:color w:val="000000"/>
          <w:sz w:val="32"/>
          <w:szCs w:val="32"/>
        </w:rPr>
        <w:t>2022年预算报表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一、单位收支总体情况表（预算公开01表）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二、单位收入总体情况表（预算公开02表）</w:t>
      </w:r>
    </w:p>
    <w:p>
      <w:pPr>
        <w:pStyle w:val="8"/>
        <w:spacing w:before="0" w:beforeAutospacing="0" w:after="0" w:afterAutospacing="0" w:line="560" w:lineRule="exact"/>
        <w:ind w:firstLine="640" w:firstLineChars="200"/>
        <w:rPr>
          <w:rFonts w:ascii="仿宋_GB2312" w:eastAsia="仿宋_GB2312"/>
          <w:b/>
          <w:bCs/>
          <w:color w:val="000000"/>
          <w:sz w:val="32"/>
          <w:szCs w:val="32"/>
        </w:rPr>
      </w:pPr>
      <w:r>
        <w:rPr>
          <w:rFonts w:hint="eastAsia" w:ascii="仿宋_GB2312" w:eastAsia="仿宋_GB2312"/>
          <w:bCs/>
          <w:color w:val="000000"/>
          <w:sz w:val="32"/>
          <w:szCs w:val="32"/>
        </w:rPr>
        <w:t>三、单位支出总体情况表（预算公开03表）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四、财政拨款收支总体情况表（预算公开04表）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五、一般公共预算支出情况表（预算公开05表）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六、一般公共预算基本支出情况表（预算公开06表）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七、一般公共预算“三公”经费支出情况表（预算公开07表）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八、政府性基金预算支出情况表（预算公开08表）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九、政府采购预算表（预算公开09表）</w:t>
      </w:r>
    </w:p>
    <w:p>
      <w:pPr>
        <w:pStyle w:val="8"/>
        <w:spacing w:before="0" w:beforeAutospacing="0" w:after="0" w:afterAutospacing="0"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十、政府购买服务表（预算公开10表）</w:t>
      </w:r>
    </w:p>
    <w:p>
      <w:pPr>
        <w:pStyle w:val="8"/>
        <w:spacing w:before="0" w:beforeAutospacing="0" w:after="0" w:afterAutospacing="0" w:line="560" w:lineRule="exact"/>
        <w:ind w:firstLine="643" w:firstLineChars="200"/>
        <w:rPr>
          <w:rFonts w:ascii="仿宋_GB2312" w:eastAsia="仿宋_GB2312"/>
          <w:sz w:val="32"/>
          <w:szCs w:val="32"/>
          <w:highlight w:val="cyan"/>
        </w:rPr>
      </w:pPr>
      <w:r>
        <w:rPr>
          <w:rFonts w:hint="eastAsia" w:ascii="仿宋_GB2312" w:eastAsia="仿宋_GB2312"/>
          <w:b/>
          <w:bCs/>
          <w:sz w:val="32"/>
          <w:szCs w:val="32"/>
        </w:rPr>
        <w:t>上述报表详见附件。</w:t>
      </w:r>
    </w:p>
    <w:p>
      <w:pPr>
        <w:pStyle w:val="8"/>
        <w:spacing w:before="0" w:beforeAutospacing="0" w:after="0" w:afterAutospacing="0" w:line="560" w:lineRule="exact"/>
        <w:jc w:val="both"/>
        <w:rPr>
          <w:rFonts w:ascii="仿宋_GB2312" w:eastAsia="仿宋_GB2312"/>
          <w:b/>
          <w:bCs/>
          <w:color w:val="000000"/>
          <w:sz w:val="32"/>
          <w:szCs w:val="32"/>
        </w:rPr>
      </w:pPr>
    </w:p>
    <w:p>
      <w:pPr>
        <w:pStyle w:val="8"/>
        <w:spacing w:before="0" w:beforeAutospacing="0" w:after="0" w:afterAutospacing="0" w:line="560" w:lineRule="exact"/>
        <w:jc w:val="center"/>
        <w:rPr>
          <w:rFonts w:ascii="仿宋_GB2312" w:eastAsia="仿宋_GB2312" w:cs="Times New Roman"/>
          <w:b/>
          <w:bCs/>
          <w:color w:val="000000"/>
          <w:kern w:val="2"/>
          <w:sz w:val="32"/>
          <w:szCs w:val="32"/>
          <w:highlight w:val="yellow"/>
        </w:rPr>
      </w:pPr>
      <w:r>
        <w:rPr>
          <w:rFonts w:hint="eastAsia" w:ascii="仿宋_GB2312" w:eastAsia="仿宋_GB2312" w:cs="Times New Roman"/>
          <w:b/>
          <w:bCs/>
          <w:color w:val="000000"/>
          <w:kern w:val="2"/>
          <w:sz w:val="32"/>
          <w:szCs w:val="32"/>
        </w:rPr>
        <w:t>第三部分：</w:t>
      </w:r>
      <w:r>
        <w:rPr>
          <w:rFonts w:ascii="仿宋_GB2312" w:eastAsia="仿宋_GB2312" w:cs="Times New Roman"/>
          <w:b/>
          <w:bCs/>
          <w:color w:val="000000"/>
          <w:kern w:val="2"/>
          <w:sz w:val="32"/>
          <w:szCs w:val="32"/>
        </w:rPr>
        <w:t>柳州文庙管理所</w:t>
      </w:r>
      <w:r>
        <w:rPr>
          <w:rFonts w:hint="eastAsia" w:ascii="仿宋_GB2312" w:eastAsia="仿宋_GB2312" w:cs="Times New Roman"/>
          <w:b/>
          <w:bCs/>
          <w:color w:val="000000"/>
          <w:kern w:val="2"/>
          <w:sz w:val="32"/>
          <w:szCs w:val="32"/>
        </w:rPr>
        <w:t>2022年预算情况说明</w:t>
      </w:r>
    </w:p>
    <w:p>
      <w:pPr>
        <w:tabs>
          <w:tab w:val="center" w:pos="4475"/>
        </w:tabs>
        <w:spacing w:line="560" w:lineRule="exact"/>
        <w:ind w:firstLine="645"/>
        <w:rPr>
          <w:rFonts w:ascii="黑体" w:eastAsia="黑体" w:cs="黑体"/>
          <w:b/>
          <w:bCs/>
          <w:color w:val="000000"/>
          <w:kern w:val="0"/>
          <w:sz w:val="32"/>
          <w:szCs w:val="32"/>
        </w:rPr>
      </w:pPr>
      <w:r>
        <w:rPr>
          <w:rFonts w:hint="eastAsia" w:ascii="黑体" w:eastAsia="黑体" w:cs="黑体"/>
          <w:b/>
          <w:bCs/>
          <w:color w:val="000000"/>
          <w:kern w:val="0"/>
          <w:sz w:val="32"/>
          <w:szCs w:val="32"/>
        </w:rPr>
        <w:t>一、单位收支预算情况说明</w:t>
      </w:r>
    </w:p>
    <w:p>
      <w:pPr>
        <w:pStyle w:val="8"/>
        <w:spacing w:before="0" w:beforeAutospacing="0" w:after="0" w:afterAutospacing="0"/>
        <w:ind w:firstLine="640" w:firstLineChars="200"/>
        <w:rPr>
          <w:rFonts w:ascii="仿宋_GB2312" w:eastAsia="仿宋_GB2312" w:cs="Times New Roman"/>
          <w:strike/>
          <w:kern w:val="2"/>
          <w:sz w:val="32"/>
          <w:szCs w:val="32"/>
        </w:rPr>
      </w:pPr>
      <w:r>
        <w:rPr>
          <w:rFonts w:hint="eastAsia" w:ascii="仿宋_GB2312" w:eastAsia="仿宋_GB2312" w:cs="Times New Roman"/>
          <w:kern w:val="2"/>
          <w:sz w:val="32"/>
          <w:szCs w:val="32"/>
        </w:rPr>
        <w:t>2022年单位收支总预算</w:t>
      </w:r>
      <w:r>
        <w:rPr>
          <w:rFonts w:ascii="仿宋_GB2312" w:eastAsia="仿宋_GB2312" w:cs="Times New Roman"/>
          <w:kern w:val="2"/>
          <w:sz w:val="32"/>
          <w:szCs w:val="32"/>
        </w:rPr>
        <w:t>385.64</w:t>
      </w:r>
      <w:r>
        <w:rPr>
          <w:rFonts w:hint="eastAsia" w:ascii="仿宋_GB2312" w:eastAsia="仿宋_GB2312" w:cs="Times New Roman"/>
          <w:kern w:val="2"/>
          <w:sz w:val="32"/>
          <w:szCs w:val="32"/>
        </w:rPr>
        <w:t>万元，同比增加</w:t>
      </w:r>
      <w:r>
        <w:rPr>
          <w:rFonts w:ascii="仿宋_GB2312" w:eastAsia="仿宋_GB2312" w:cs="Times New Roman"/>
          <w:kern w:val="2"/>
          <w:sz w:val="32"/>
          <w:szCs w:val="32"/>
        </w:rPr>
        <w:t>0.95</w:t>
      </w:r>
      <w:r>
        <w:rPr>
          <w:rFonts w:hint="eastAsia" w:ascii="仿宋_GB2312" w:eastAsia="仿宋_GB2312" w:cs="Times New Roman"/>
          <w:kern w:val="2"/>
          <w:sz w:val="32"/>
          <w:szCs w:val="32"/>
        </w:rPr>
        <w:t>万元，同比增长</w:t>
      </w:r>
      <w:r>
        <w:rPr>
          <w:rFonts w:ascii="仿宋_GB2312" w:eastAsia="仿宋_GB2312" w:cs="Times New Roman"/>
          <w:kern w:val="2"/>
          <w:sz w:val="32"/>
          <w:szCs w:val="32"/>
        </w:rPr>
        <w:t>0.2</w:t>
      </w:r>
      <w:r>
        <w:rPr>
          <w:rFonts w:hint="eastAsia" w:ascii="仿宋_GB2312" w:eastAsia="仿宋_GB2312" w:cs="Times New Roman"/>
          <w:kern w:val="2"/>
          <w:sz w:val="32"/>
          <w:szCs w:val="32"/>
        </w:rPr>
        <w:t>%，收入包括：一般公共预算资金</w:t>
      </w:r>
      <w:r>
        <w:rPr>
          <w:rFonts w:ascii="仿宋_GB2312" w:eastAsia="仿宋_GB2312" w:cs="Times New Roman"/>
          <w:kern w:val="2"/>
          <w:sz w:val="32"/>
          <w:szCs w:val="32"/>
        </w:rPr>
        <w:t>385.64万元</w:t>
      </w:r>
      <w:r>
        <w:rPr>
          <w:rFonts w:hint="eastAsia" w:ascii="仿宋_GB2312" w:eastAsia="仿宋_GB2312" w:cs="Times New Roman"/>
          <w:kern w:val="2"/>
          <w:sz w:val="32"/>
          <w:szCs w:val="32"/>
        </w:rPr>
        <w:t>;支出包括：文化旅游体育与传媒支出</w:t>
      </w:r>
      <w:r>
        <w:rPr>
          <w:rFonts w:ascii="仿宋_GB2312" w:eastAsia="仿宋_GB2312" w:cs="Times New Roman"/>
          <w:kern w:val="2"/>
          <w:sz w:val="32"/>
          <w:szCs w:val="32"/>
        </w:rPr>
        <w:t>347.1</w:t>
      </w:r>
      <w:r>
        <w:rPr>
          <w:rFonts w:hint="eastAsia" w:ascii="仿宋_GB2312" w:eastAsia="仿宋_GB2312" w:cs="Times New Roman"/>
          <w:kern w:val="2"/>
          <w:sz w:val="32"/>
          <w:szCs w:val="32"/>
        </w:rPr>
        <w:t>万元、社会保障和就业支出</w:t>
      </w:r>
      <w:r>
        <w:rPr>
          <w:rFonts w:ascii="仿宋_GB2312" w:eastAsia="仿宋_GB2312" w:cs="Times New Roman"/>
          <w:kern w:val="2"/>
          <w:sz w:val="32"/>
          <w:szCs w:val="32"/>
        </w:rPr>
        <w:t>24.41</w:t>
      </w:r>
      <w:r>
        <w:rPr>
          <w:rFonts w:hint="eastAsia" w:ascii="仿宋_GB2312" w:eastAsia="仿宋_GB2312" w:cs="Times New Roman"/>
          <w:kern w:val="2"/>
          <w:sz w:val="32"/>
          <w:szCs w:val="32"/>
        </w:rPr>
        <w:t>万元、卫生健康支出</w:t>
      </w:r>
      <w:r>
        <w:rPr>
          <w:rFonts w:ascii="仿宋_GB2312" w:eastAsia="仿宋_GB2312" w:cs="Times New Roman"/>
          <w:kern w:val="2"/>
          <w:sz w:val="32"/>
          <w:szCs w:val="32"/>
        </w:rPr>
        <w:t>5.56</w:t>
      </w:r>
      <w:r>
        <w:rPr>
          <w:rFonts w:hint="eastAsia" w:ascii="仿宋_GB2312" w:eastAsia="仿宋_GB2312" w:cs="Times New Roman"/>
          <w:kern w:val="2"/>
          <w:sz w:val="32"/>
          <w:szCs w:val="32"/>
        </w:rPr>
        <w:t>万元、住房保障支出</w:t>
      </w:r>
      <w:r>
        <w:rPr>
          <w:rFonts w:ascii="仿宋_GB2312" w:eastAsia="仿宋_GB2312" w:cs="Times New Roman"/>
          <w:kern w:val="2"/>
          <w:sz w:val="32"/>
          <w:szCs w:val="32"/>
        </w:rPr>
        <w:t>8.56</w:t>
      </w:r>
      <w:r>
        <w:rPr>
          <w:rFonts w:hint="eastAsia" w:ascii="仿宋_GB2312" w:eastAsia="仿宋_GB2312" w:cs="Times New Roman"/>
          <w:kern w:val="2"/>
          <w:sz w:val="32"/>
          <w:szCs w:val="32"/>
        </w:rPr>
        <w:t>万元。</w:t>
      </w:r>
    </w:p>
    <w:p>
      <w:pPr>
        <w:tabs>
          <w:tab w:val="center" w:pos="4475"/>
        </w:tabs>
        <w:spacing w:line="560" w:lineRule="exact"/>
        <w:ind w:firstLine="645"/>
        <w:rPr>
          <w:rFonts w:ascii="黑体" w:eastAsia="黑体" w:cs="黑体"/>
          <w:b/>
          <w:bCs/>
          <w:color w:val="000000"/>
          <w:kern w:val="0"/>
          <w:sz w:val="32"/>
          <w:szCs w:val="32"/>
        </w:rPr>
      </w:pPr>
      <w:r>
        <w:rPr>
          <w:rFonts w:hint="eastAsia" w:ascii="黑体" w:eastAsia="黑体" w:cs="黑体"/>
          <w:b/>
          <w:bCs/>
          <w:color w:val="000000"/>
          <w:kern w:val="0"/>
          <w:sz w:val="32"/>
          <w:szCs w:val="32"/>
        </w:rPr>
        <w:t>二、单位收入预算情况说明</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2022年单位收入总预算</w:t>
      </w:r>
      <w:r>
        <w:rPr>
          <w:rFonts w:ascii="仿宋_GB2312" w:eastAsia="仿宋_GB2312"/>
          <w:color w:val="000000"/>
          <w:sz w:val="32"/>
          <w:szCs w:val="32"/>
        </w:rPr>
        <w:t>385.64</w:t>
      </w:r>
      <w:r>
        <w:rPr>
          <w:rFonts w:hint="eastAsia" w:ascii="仿宋_GB2312" w:eastAsia="仿宋_GB2312"/>
          <w:color w:val="000000"/>
          <w:sz w:val="32"/>
          <w:szCs w:val="32"/>
        </w:rPr>
        <w:t>万元，</w:t>
      </w:r>
      <w:r>
        <w:rPr>
          <w:rFonts w:hint="eastAsia" w:ascii="仿宋_GB2312" w:eastAsia="仿宋_GB2312"/>
          <w:sz w:val="32"/>
          <w:szCs w:val="32"/>
        </w:rPr>
        <w:t>同比增加</w:t>
      </w:r>
      <w:r>
        <w:rPr>
          <w:rFonts w:ascii="仿宋_GB2312" w:eastAsia="仿宋_GB2312"/>
          <w:sz w:val="32"/>
          <w:szCs w:val="32"/>
        </w:rPr>
        <w:t>0.95</w:t>
      </w:r>
      <w:r>
        <w:rPr>
          <w:rFonts w:hint="eastAsia" w:ascii="仿宋_GB2312" w:eastAsia="仿宋_GB2312"/>
          <w:sz w:val="32"/>
          <w:szCs w:val="32"/>
        </w:rPr>
        <w:t>万元，同比增长</w:t>
      </w:r>
      <w:r>
        <w:rPr>
          <w:rFonts w:ascii="仿宋_GB2312" w:eastAsia="仿宋_GB2312"/>
          <w:sz w:val="32"/>
          <w:szCs w:val="32"/>
        </w:rPr>
        <w:t>0.2</w:t>
      </w:r>
      <w:r>
        <w:rPr>
          <w:rFonts w:hint="eastAsia" w:ascii="仿宋_GB2312" w:eastAsia="仿宋_GB2312"/>
          <w:sz w:val="32"/>
          <w:szCs w:val="32"/>
        </w:rPr>
        <w:t>%。其中：</w:t>
      </w:r>
    </w:p>
    <w:p>
      <w:pPr>
        <w:spacing w:line="560" w:lineRule="exact"/>
        <w:ind w:firstLine="640" w:firstLineChars="200"/>
        <w:rPr>
          <w:rFonts w:ascii="仿宋_GB2312" w:eastAsia="仿宋_GB2312" w:cs="宋体"/>
          <w:sz w:val="32"/>
          <w:szCs w:val="32"/>
        </w:rPr>
      </w:pPr>
      <w:r>
        <w:rPr>
          <w:rFonts w:hint="eastAsia" w:ascii="仿宋_GB2312" w:eastAsia="仿宋_GB2312"/>
          <w:color w:val="000000"/>
          <w:sz w:val="32"/>
          <w:szCs w:val="32"/>
        </w:rPr>
        <w:t>一般公共财政预算拨款</w:t>
      </w:r>
      <w:r>
        <w:rPr>
          <w:rFonts w:ascii="仿宋_GB2312" w:eastAsia="仿宋_GB2312"/>
          <w:color w:val="000000"/>
          <w:sz w:val="32"/>
          <w:szCs w:val="32"/>
        </w:rPr>
        <w:t>385.64</w:t>
      </w:r>
      <w:r>
        <w:rPr>
          <w:rFonts w:hint="eastAsia" w:ascii="仿宋_GB2312" w:eastAsia="仿宋_GB2312"/>
          <w:color w:val="000000"/>
          <w:sz w:val="32"/>
          <w:szCs w:val="32"/>
        </w:rPr>
        <w:t>万元，</w:t>
      </w:r>
      <w:r>
        <w:rPr>
          <w:rFonts w:hint="eastAsia" w:ascii="仿宋_GB2312" w:eastAsia="仿宋_GB2312"/>
          <w:sz w:val="32"/>
          <w:szCs w:val="32"/>
        </w:rPr>
        <w:t>占收入总预算</w:t>
      </w:r>
      <w:r>
        <w:rPr>
          <w:rFonts w:ascii="仿宋_GB2312" w:eastAsia="仿宋_GB2312"/>
          <w:sz w:val="32"/>
          <w:szCs w:val="32"/>
        </w:rPr>
        <w:t>100</w:t>
      </w:r>
      <w:r>
        <w:rPr>
          <w:rFonts w:hint="eastAsia" w:ascii="仿宋_GB2312" w:eastAsia="仿宋_GB2312"/>
          <w:sz w:val="32"/>
          <w:szCs w:val="32"/>
        </w:rPr>
        <w:t>%,同比增加</w:t>
      </w:r>
      <w:r>
        <w:rPr>
          <w:rFonts w:ascii="仿宋_GB2312" w:eastAsia="仿宋_GB2312"/>
          <w:sz w:val="32"/>
          <w:szCs w:val="32"/>
        </w:rPr>
        <w:t>0.95</w:t>
      </w:r>
      <w:r>
        <w:rPr>
          <w:rFonts w:hint="eastAsia" w:ascii="仿宋_GB2312" w:eastAsia="仿宋_GB2312"/>
          <w:sz w:val="32"/>
          <w:szCs w:val="32"/>
        </w:rPr>
        <w:t>万元，同比增长</w:t>
      </w:r>
      <w:r>
        <w:rPr>
          <w:rFonts w:ascii="仿宋_GB2312" w:eastAsia="仿宋_GB2312"/>
          <w:sz w:val="32"/>
          <w:szCs w:val="32"/>
        </w:rPr>
        <w:t>0.2</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2022年收入预算总体增加主要是</w:t>
      </w:r>
      <w:r>
        <w:rPr>
          <w:rFonts w:hint="eastAsia" w:ascii="仿宋_GB2312" w:eastAsia="仿宋_GB2312"/>
          <w:color w:val="000000"/>
          <w:sz w:val="32"/>
          <w:szCs w:val="32"/>
        </w:rPr>
        <w:t>一般公共财政预算拨款</w:t>
      </w:r>
      <w:r>
        <w:rPr>
          <w:rFonts w:hint="eastAsia" w:ascii="仿宋_GB2312" w:eastAsia="仿宋_GB2312"/>
          <w:sz w:val="32"/>
          <w:szCs w:val="32"/>
        </w:rPr>
        <w:t>增加，增加的主要原因：预算项目和金额进行了调整，</w:t>
      </w:r>
      <w:r>
        <w:rPr>
          <w:rFonts w:ascii="仿宋_GB2312" w:eastAsia="仿宋_GB2312"/>
          <w:sz w:val="32"/>
          <w:szCs w:val="32"/>
        </w:rPr>
        <w:t>增加</w:t>
      </w:r>
      <w:r>
        <w:rPr>
          <w:rFonts w:hint="eastAsia" w:ascii="仿宋_GB2312" w:eastAsia="仿宋_GB2312"/>
          <w:sz w:val="32"/>
          <w:szCs w:val="32"/>
        </w:rPr>
        <w:t>了部分预算。</w:t>
      </w:r>
    </w:p>
    <w:p>
      <w:pPr>
        <w:tabs>
          <w:tab w:val="center" w:pos="4475"/>
        </w:tabs>
        <w:spacing w:line="560" w:lineRule="exact"/>
        <w:ind w:firstLine="645"/>
        <w:rPr>
          <w:rFonts w:ascii="黑体" w:eastAsia="黑体" w:cs="黑体"/>
          <w:b/>
          <w:bCs/>
          <w:color w:val="000000"/>
          <w:kern w:val="0"/>
          <w:sz w:val="32"/>
          <w:szCs w:val="32"/>
        </w:rPr>
      </w:pPr>
      <w:r>
        <w:rPr>
          <w:rFonts w:hint="eastAsia" w:ascii="黑体" w:eastAsia="黑体" w:cs="黑体"/>
          <w:b/>
          <w:bCs/>
          <w:color w:val="000000"/>
          <w:kern w:val="0"/>
          <w:sz w:val="32"/>
          <w:szCs w:val="32"/>
        </w:rPr>
        <w:t>三、单位支出预算情况说明</w:t>
      </w:r>
    </w:p>
    <w:p>
      <w:pPr>
        <w:spacing w:line="560" w:lineRule="exact"/>
        <w:ind w:firstLine="640" w:firstLineChars="200"/>
        <w:rPr>
          <w:rFonts w:ascii="仿宋_GB2312" w:eastAsia="仿宋_GB2312" w:cs="宋体"/>
          <w:strike/>
          <w:sz w:val="32"/>
          <w:szCs w:val="32"/>
        </w:rPr>
      </w:pPr>
      <w:r>
        <w:rPr>
          <w:rFonts w:hint="eastAsia" w:ascii="仿宋_GB2312" w:eastAsia="仿宋_GB2312"/>
          <w:color w:val="000000"/>
          <w:sz w:val="32"/>
          <w:szCs w:val="32"/>
        </w:rPr>
        <w:t>2022年单位支出总预算</w:t>
      </w:r>
      <w:r>
        <w:rPr>
          <w:rFonts w:ascii="仿宋_GB2312" w:eastAsia="仿宋_GB2312"/>
          <w:color w:val="000000"/>
          <w:sz w:val="32"/>
          <w:szCs w:val="32"/>
        </w:rPr>
        <w:t>385.64</w:t>
      </w:r>
      <w:r>
        <w:rPr>
          <w:rFonts w:hint="eastAsia" w:ascii="仿宋_GB2312" w:eastAsia="仿宋_GB2312"/>
          <w:color w:val="000000"/>
          <w:sz w:val="32"/>
          <w:szCs w:val="32"/>
        </w:rPr>
        <w:t>万元，基本支出预算</w:t>
      </w:r>
      <w:r>
        <w:rPr>
          <w:rFonts w:ascii="仿宋_GB2312" w:eastAsia="仿宋_GB2312"/>
          <w:color w:val="000000"/>
          <w:sz w:val="32"/>
          <w:szCs w:val="32"/>
        </w:rPr>
        <w:t>208.54</w:t>
      </w:r>
      <w:r>
        <w:rPr>
          <w:rFonts w:hint="eastAsia" w:ascii="仿宋_GB2312" w:eastAsia="仿宋_GB2312"/>
          <w:color w:val="000000"/>
          <w:sz w:val="32"/>
          <w:szCs w:val="32"/>
        </w:rPr>
        <w:t>万元，占支出总预算的</w:t>
      </w:r>
      <w:r>
        <w:rPr>
          <w:rFonts w:ascii="仿宋_GB2312" w:eastAsia="仿宋_GB2312"/>
          <w:color w:val="000000"/>
          <w:sz w:val="32"/>
          <w:szCs w:val="32"/>
        </w:rPr>
        <w:t>54.1</w:t>
      </w:r>
      <w:r>
        <w:rPr>
          <w:rFonts w:hint="eastAsia" w:ascii="仿宋_GB2312" w:eastAsia="仿宋_GB2312"/>
          <w:color w:val="000000"/>
          <w:sz w:val="32"/>
          <w:szCs w:val="32"/>
        </w:rPr>
        <w:t>%,</w:t>
      </w:r>
      <w:r>
        <w:rPr>
          <w:rFonts w:hint="eastAsia" w:ascii="仿宋_GB2312" w:eastAsia="仿宋_GB2312"/>
          <w:sz w:val="32"/>
          <w:szCs w:val="32"/>
        </w:rPr>
        <w:t>同比增加</w:t>
      </w:r>
      <w:r>
        <w:rPr>
          <w:rFonts w:ascii="仿宋_GB2312" w:eastAsia="仿宋_GB2312"/>
          <w:sz w:val="32"/>
          <w:szCs w:val="32"/>
        </w:rPr>
        <w:t>85.39</w:t>
      </w:r>
      <w:r>
        <w:rPr>
          <w:rFonts w:hint="eastAsia" w:ascii="仿宋_GB2312" w:eastAsia="仿宋_GB2312"/>
          <w:sz w:val="32"/>
          <w:szCs w:val="32"/>
        </w:rPr>
        <w:t>万元，同比增长</w:t>
      </w:r>
      <w:r>
        <w:rPr>
          <w:rFonts w:ascii="仿宋_GB2312" w:eastAsia="仿宋_GB2312"/>
          <w:sz w:val="32"/>
          <w:szCs w:val="32"/>
        </w:rPr>
        <w:t>69.3</w:t>
      </w:r>
      <w:r>
        <w:rPr>
          <w:rFonts w:hint="eastAsia" w:ascii="仿宋_GB2312" w:eastAsia="仿宋_GB2312"/>
          <w:sz w:val="32"/>
          <w:szCs w:val="32"/>
        </w:rPr>
        <w:t>%。项目支出预算</w:t>
      </w:r>
      <w:r>
        <w:rPr>
          <w:rFonts w:ascii="仿宋_GB2312" w:eastAsia="仿宋_GB2312"/>
          <w:sz w:val="32"/>
          <w:szCs w:val="32"/>
        </w:rPr>
        <w:t>177.1</w:t>
      </w:r>
      <w:r>
        <w:rPr>
          <w:rFonts w:hint="eastAsia" w:ascii="仿宋_GB2312" w:eastAsia="仿宋_GB2312"/>
          <w:sz w:val="32"/>
          <w:szCs w:val="32"/>
        </w:rPr>
        <w:t>万元，占支出总预算的</w:t>
      </w:r>
      <w:r>
        <w:rPr>
          <w:rFonts w:ascii="仿宋_GB2312" w:eastAsia="仿宋_GB2312"/>
          <w:sz w:val="32"/>
          <w:szCs w:val="32"/>
        </w:rPr>
        <w:t>45.9</w:t>
      </w:r>
      <w:r>
        <w:rPr>
          <w:rFonts w:hint="eastAsia" w:ascii="仿宋_GB2312" w:eastAsia="仿宋_GB2312"/>
          <w:sz w:val="32"/>
          <w:szCs w:val="32"/>
        </w:rPr>
        <w:t>%,同比减少</w:t>
      </w:r>
      <w:r>
        <w:rPr>
          <w:rFonts w:ascii="仿宋_GB2312" w:eastAsia="仿宋_GB2312"/>
          <w:sz w:val="32"/>
          <w:szCs w:val="32"/>
        </w:rPr>
        <w:t>84.44</w:t>
      </w:r>
      <w:r>
        <w:rPr>
          <w:rFonts w:hint="eastAsia" w:ascii="仿宋_GB2312" w:eastAsia="仿宋_GB2312"/>
          <w:sz w:val="32"/>
          <w:szCs w:val="32"/>
        </w:rPr>
        <w:t>万元，同比下降</w:t>
      </w:r>
      <w:r>
        <w:rPr>
          <w:rFonts w:ascii="仿宋_GB2312" w:eastAsia="仿宋_GB2312"/>
          <w:sz w:val="32"/>
          <w:szCs w:val="32"/>
        </w:rPr>
        <w:t>32.3</w:t>
      </w:r>
      <w:r>
        <w:rPr>
          <w:rFonts w:hint="eastAsia" w:ascii="仿宋_GB2312" w:eastAsia="仿宋_GB2312"/>
          <w:sz w:val="32"/>
          <w:szCs w:val="32"/>
        </w:rPr>
        <w:t>%。</w:t>
      </w:r>
    </w:p>
    <w:p>
      <w:pPr>
        <w:pStyle w:val="8"/>
        <w:numPr>
          <w:ilvl w:val="0"/>
          <w:numId w:val="1"/>
        </w:numPr>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按支出功能分类科目划分，共分为</w:t>
      </w:r>
      <w:r>
        <w:rPr>
          <w:rFonts w:ascii="仿宋_GB2312" w:eastAsia="仿宋_GB2312" w:cs="Times New Roman"/>
          <w:kern w:val="2"/>
          <w:sz w:val="32"/>
          <w:szCs w:val="32"/>
        </w:rPr>
        <w:t>4</w:t>
      </w:r>
      <w:r>
        <w:rPr>
          <w:rFonts w:hint="eastAsia" w:ascii="仿宋_GB2312" w:eastAsia="仿宋_GB2312" w:cs="Times New Roman"/>
          <w:kern w:val="2"/>
          <w:sz w:val="32"/>
          <w:szCs w:val="32"/>
        </w:rPr>
        <w:t>类，其中：</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1.文化旅游体育与传媒支出</w:t>
      </w:r>
      <w:r>
        <w:rPr>
          <w:rFonts w:ascii="仿宋_GB2312" w:eastAsia="仿宋_GB2312" w:cs="Times New Roman"/>
          <w:kern w:val="2"/>
          <w:sz w:val="32"/>
          <w:szCs w:val="32"/>
        </w:rPr>
        <w:t>347.1</w:t>
      </w:r>
      <w:r>
        <w:rPr>
          <w:rFonts w:hint="eastAsia" w:ascii="仿宋_GB2312" w:eastAsia="仿宋_GB2312" w:cs="Times New Roman"/>
          <w:kern w:val="2"/>
          <w:sz w:val="32"/>
          <w:szCs w:val="32"/>
        </w:rPr>
        <w:t>万元；占支出总预算</w:t>
      </w:r>
      <w:r>
        <w:rPr>
          <w:rFonts w:ascii="仿宋_GB2312" w:eastAsia="仿宋_GB2312" w:cs="Times New Roman"/>
          <w:kern w:val="2"/>
          <w:sz w:val="32"/>
          <w:szCs w:val="32"/>
        </w:rPr>
        <w:t>90</w:t>
      </w:r>
      <w:r>
        <w:rPr>
          <w:rFonts w:hint="eastAsia" w:ascii="仿宋_GB2312" w:eastAsia="仿宋_GB2312" w:cs="Times New Roman"/>
          <w:kern w:val="2"/>
          <w:sz w:val="32"/>
          <w:szCs w:val="32"/>
        </w:rPr>
        <w:t>%，同比减少</w:t>
      </w:r>
      <w:r>
        <w:rPr>
          <w:rFonts w:ascii="仿宋_GB2312" w:eastAsia="仿宋_GB2312" w:cs="Times New Roman"/>
          <w:kern w:val="2"/>
          <w:sz w:val="32"/>
          <w:szCs w:val="32"/>
        </w:rPr>
        <w:t>0.26</w:t>
      </w:r>
      <w:r>
        <w:rPr>
          <w:rFonts w:hint="eastAsia" w:ascii="仿宋_GB2312" w:eastAsia="仿宋_GB2312" w:cs="Times New Roman"/>
          <w:kern w:val="2"/>
          <w:sz w:val="32"/>
          <w:szCs w:val="32"/>
        </w:rPr>
        <w:t>万元，同比</w:t>
      </w:r>
      <w:r>
        <w:rPr>
          <w:rFonts w:ascii="仿宋_GB2312" w:eastAsia="仿宋_GB2312" w:cs="Times New Roman"/>
          <w:kern w:val="2"/>
          <w:sz w:val="32"/>
          <w:szCs w:val="32"/>
        </w:rPr>
        <w:t>上年持平</w:t>
      </w:r>
      <w:r>
        <w:rPr>
          <w:rFonts w:hint="eastAsia" w:ascii="仿宋_GB2312" w:eastAsia="仿宋_GB2312" w:cs="Times New Roman"/>
          <w:kern w:val="2"/>
          <w:sz w:val="32"/>
          <w:szCs w:val="32"/>
        </w:rPr>
        <w:t>。</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2.社会保障和就业支出</w:t>
      </w:r>
      <w:r>
        <w:rPr>
          <w:rFonts w:ascii="仿宋_GB2312" w:eastAsia="仿宋_GB2312" w:cs="Times New Roman"/>
          <w:kern w:val="2"/>
          <w:sz w:val="32"/>
          <w:szCs w:val="32"/>
        </w:rPr>
        <w:t>24.41</w:t>
      </w:r>
      <w:r>
        <w:rPr>
          <w:rFonts w:hint="eastAsia" w:ascii="仿宋_GB2312" w:eastAsia="仿宋_GB2312" w:cs="Times New Roman"/>
          <w:kern w:val="2"/>
          <w:sz w:val="32"/>
          <w:szCs w:val="32"/>
        </w:rPr>
        <w:t>万元，占支出总预算</w:t>
      </w:r>
      <w:r>
        <w:rPr>
          <w:rFonts w:ascii="仿宋_GB2312" w:eastAsia="仿宋_GB2312" w:cs="Times New Roman"/>
          <w:kern w:val="2"/>
          <w:sz w:val="32"/>
          <w:szCs w:val="32"/>
        </w:rPr>
        <w:t>6.3</w:t>
      </w:r>
      <w:r>
        <w:rPr>
          <w:rFonts w:hint="eastAsia" w:ascii="仿宋_GB2312" w:eastAsia="仿宋_GB2312" w:cs="Times New Roman"/>
          <w:kern w:val="2"/>
          <w:sz w:val="32"/>
          <w:szCs w:val="32"/>
        </w:rPr>
        <w:t>%，同比增加</w:t>
      </w:r>
      <w:r>
        <w:rPr>
          <w:rFonts w:ascii="仿宋_GB2312" w:eastAsia="仿宋_GB2312" w:cs="Times New Roman"/>
          <w:kern w:val="2"/>
          <w:sz w:val="32"/>
          <w:szCs w:val="32"/>
        </w:rPr>
        <w:t>1.07</w:t>
      </w:r>
      <w:r>
        <w:rPr>
          <w:rFonts w:hint="eastAsia" w:ascii="仿宋_GB2312" w:eastAsia="仿宋_GB2312" w:cs="Times New Roman"/>
          <w:kern w:val="2"/>
          <w:sz w:val="32"/>
          <w:szCs w:val="32"/>
        </w:rPr>
        <w:t>万元，同比增长</w:t>
      </w:r>
      <w:r>
        <w:rPr>
          <w:rFonts w:ascii="仿宋_GB2312" w:eastAsia="仿宋_GB2312" w:cs="Times New Roman"/>
          <w:kern w:val="2"/>
          <w:sz w:val="32"/>
          <w:szCs w:val="32"/>
        </w:rPr>
        <w:t>4.6</w:t>
      </w:r>
      <w:r>
        <w:rPr>
          <w:rFonts w:hint="eastAsia" w:ascii="仿宋_GB2312" w:eastAsia="仿宋_GB2312" w:cs="Times New Roman"/>
          <w:kern w:val="2"/>
          <w:sz w:val="32"/>
          <w:szCs w:val="32"/>
        </w:rPr>
        <w:t>%。</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3.卫生健康支出</w:t>
      </w:r>
      <w:r>
        <w:rPr>
          <w:rFonts w:ascii="仿宋_GB2312" w:eastAsia="仿宋_GB2312" w:cs="Times New Roman"/>
          <w:kern w:val="2"/>
          <w:sz w:val="32"/>
          <w:szCs w:val="32"/>
        </w:rPr>
        <w:t>5.56</w:t>
      </w:r>
      <w:r>
        <w:rPr>
          <w:rFonts w:hint="eastAsia" w:ascii="仿宋_GB2312" w:eastAsia="仿宋_GB2312" w:cs="Times New Roman"/>
          <w:kern w:val="2"/>
          <w:sz w:val="32"/>
          <w:szCs w:val="32"/>
        </w:rPr>
        <w:t>万元，占支出总预算</w:t>
      </w:r>
      <w:r>
        <w:rPr>
          <w:rFonts w:ascii="仿宋_GB2312" w:eastAsia="仿宋_GB2312" w:cs="Times New Roman"/>
          <w:kern w:val="2"/>
          <w:sz w:val="32"/>
          <w:szCs w:val="32"/>
        </w:rPr>
        <w:t>1.4</w:t>
      </w:r>
      <w:r>
        <w:rPr>
          <w:rFonts w:hint="eastAsia" w:ascii="仿宋_GB2312" w:eastAsia="仿宋_GB2312" w:cs="Times New Roman"/>
          <w:kern w:val="2"/>
          <w:sz w:val="32"/>
          <w:szCs w:val="32"/>
        </w:rPr>
        <w:t>%，同比增加</w:t>
      </w:r>
      <w:r>
        <w:rPr>
          <w:rFonts w:ascii="仿宋_GB2312" w:eastAsia="仿宋_GB2312" w:cs="Times New Roman"/>
          <w:kern w:val="2"/>
          <w:sz w:val="32"/>
          <w:szCs w:val="32"/>
        </w:rPr>
        <w:t>0.02</w:t>
      </w:r>
      <w:r>
        <w:rPr>
          <w:rFonts w:hint="eastAsia" w:ascii="仿宋_GB2312" w:eastAsia="仿宋_GB2312" w:cs="Times New Roman"/>
          <w:kern w:val="2"/>
          <w:sz w:val="32"/>
          <w:szCs w:val="32"/>
        </w:rPr>
        <w:t>万元，同比增长</w:t>
      </w:r>
      <w:r>
        <w:rPr>
          <w:rFonts w:ascii="仿宋_GB2312" w:eastAsia="仿宋_GB2312" w:cs="Times New Roman"/>
          <w:kern w:val="2"/>
          <w:sz w:val="32"/>
          <w:szCs w:val="32"/>
        </w:rPr>
        <w:t>0.4</w:t>
      </w:r>
      <w:r>
        <w:rPr>
          <w:rFonts w:hint="eastAsia" w:ascii="仿宋_GB2312" w:eastAsia="仿宋_GB2312" w:cs="Times New Roman"/>
          <w:kern w:val="2"/>
          <w:sz w:val="32"/>
          <w:szCs w:val="32"/>
        </w:rPr>
        <w:t>%。</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4</w:t>
      </w:r>
      <w:r>
        <w:rPr>
          <w:rFonts w:ascii="仿宋_GB2312" w:eastAsia="仿宋_GB2312" w:cs="Times New Roman"/>
          <w:kern w:val="2"/>
          <w:sz w:val="32"/>
          <w:szCs w:val="32"/>
        </w:rPr>
        <w:t>.</w:t>
      </w:r>
      <w:r>
        <w:rPr>
          <w:rFonts w:hint="eastAsia" w:ascii="仿宋_GB2312" w:eastAsia="仿宋_GB2312" w:cs="Times New Roman"/>
          <w:kern w:val="2"/>
          <w:sz w:val="32"/>
          <w:szCs w:val="32"/>
        </w:rPr>
        <w:t>住房保障支出</w:t>
      </w:r>
      <w:r>
        <w:rPr>
          <w:rFonts w:ascii="仿宋_GB2312" w:eastAsia="仿宋_GB2312" w:cs="Times New Roman"/>
          <w:kern w:val="2"/>
          <w:sz w:val="32"/>
          <w:szCs w:val="32"/>
        </w:rPr>
        <w:t>8.56</w:t>
      </w:r>
      <w:r>
        <w:rPr>
          <w:rFonts w:hint="eastAsia" w:ascii="仿宋_GB2312" w:eastAsia="仿宋_GB2312" w:cs="Times New Roman"/>
          <w:kern w:val="2"/>
          <w:sz w:val="32"/>
          <w:szCs w:val="32"/>
        </w:rPr>
        <w:t>万元，占支出总预算</w:t>
      </w:r>
      <w:r>
        <w:rPr>
          <w:rFonts w:ascii="仿宋_GB2312" w:eastAsia="仿宋_GB2312" w:cs="Times New Roman"/>
          <w:kern w:val="2"/>
          <w:sz w:val="32"/>
          <w:szCs w:val="32"/>
        </w:rPr>
        <w:t>2.2%，</w:t>
      </w:r>
      <w:r>
        <w:rPr>
          <w:rFonts w:hint="eastAsia" w:ascii="仿宋_GB2312" w:eastAsia="仿宋_GB2312" w:cs="Times New Roman"/>
          <w:kern w:val="2"/>
          <w:sz w:val="32"/>
          <w:szCs w:val="32"/>
        </w:rPr>
        <w:t>同比增加</w:t>
      </w:r>
      <w:r>
        <w:rPr>
          <w:rFonts w:ascii="仿宋_GB2312" w:eastAsia="仿宋_GB2312" w:cs="Times New Roman"/>
          <w:kern w:val="2"/>
          <w:sz w:val="32"/>
          <w:szCs w:val="32"/>
        </w:rPr>
        <w:t>0.12万元，</w:t>
      </w:r>
      <w:r>
        <w:rPr>
          <w:rFonts w:hint="eastAsia" w:ascii="仿宋_GB2312" w:eastAsia="仿宋_GB2312" w:cs="Times New Roman"/>
          <w:kern w:val="2"/>
          <w:sz w:val="32"/>
          <w:szCs w:val="32"/>
        </w:rPr>
        <w:t>同比增长</w:t>
      </w:r>
      <w:r>
        <w:rPr>
          <w:rFonts w:ascii="仿宋_GB2312" w:eastAsia="仿宋_GB2312" w:cs="Times New Roman"/>
          <w:kern w:val="2"/>
          <w:sz w:val="32"/>
          <w:szCs w:val="32"/>
        </w:rPr>
        <w:t>1.4%。</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ascii="仿宋_GB2312" w:eastAsia="仿宋_GB2312" w:cs="Times New Roman"/>
          <w:kern w:val="2"/>
          <w:sz w:val="32"/>
          <w:szCs w:val="32"/>
        </w:rPr>
        <w:t>（二）</w:t>
      </w:r>
      <w:r>
        <w:rPr>
          <w:rFonts w:hint="eastAsia" w:ascii="仿宋_GB2312" w:eastAsia="仿宋_GB2312" w:cs="Times New Roman"/>
          <w:kern w:val="2"/>
          <w:sz w:val="32"/>
          <w:szCs w:val="32"/>
        </w:rPr>
        <w:t>按支出结构分类划分，分为基本支出预算和项目支出预算。</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1.基本支出预算</w:t>
      </w:r>
      <w:r>
        <w:rPr>
          <w:rFonts w:ascii="仿宋_GB2312" w:eastAsia="仿宋_GB2312" w:cs="Times New Roman"/>
          <w:kern w:val="2"/>
          <w:sz w:val="32"/>
          <w:szCs w:val="32"/>
        </w:rPr>
        <w:t>208.54</w:t>
      </w:r>
      <w:r>
        <w:rPr>
          <w:rFonts w:hint="eastAsia" w:ascii="仿宋_GB2312" w:eastAsia="仿宋_GB2312" w:cs="Times New Roman"/>
          <w:kern w:val="2"/>
          <w:sz w:val="32"/>
          <w:szCs w:val="32"/>
        </w:rPr>
        <w:t>万元，占一般公共预算拨款支出预算</w:t>
      </w:r>
      <w:r>
        <w:rPr>
          <w:rFonts w:ascii="仿宋_GB2312" w:eastAsia="仿宋_GB2312" w:cs="Times New Roman"/>
          <w:kern w:val="2"/>
          <w:sz w:val="32"/>
          <w:szCs w:val="32"/>
        </w:rPr>
        <w:t>54.1</w:t>
      </w:r>
      <w:r>
        <w:rPr>
          <w:rFonts w:hint="eastAsia" w:ascii="仿宋_GB2312" w:eastAsia="仿宋_GB2312" w:cs="Times New Roman"/>
          <w:kern w:val="2"/>
          <w:sz w:val="32"/>
          <w:szCs w:val="32"/>
        </w:rPr>
        <w:t>%，同比增加</w:t>
      </w:r>
      <w:r>
        <w:rPr>
          <w:rFonts w:ascii="仿宋_GB2312" w:eastAsia="仿宋_GB2312" w:cs="Times New Roman"/>
          <w:kern w:val="2"/>
          <w:sz w:val="32"/>
          <w:szCs w:val="32"/>
        </w:rPr>
        <w:t>85.39</w:t>
      </w:r>
      <w:r>
        <w:rPr>
          <w:rFonts w:hint="eastAsia" w:ascii="仿宋_GB2312" w:eastAsia="仿宋_GB2312" w:cs="Times New Roman"/>
          <w:kern w:val="2"/>
          <w:sz w:val="32"/>
          <w:szCs w:val="32"/>
        </w:rPr>
        <w:t>万元，同比增长</w:t>
      </w:r>
      <w:r>
        <w:rPr>
          <w:rFonts w:ascii="仿宋_GB2312" w:eastAsia="仿宋_GB2312" w:cs="Times New Roman"/>
          <w:kern w:val="2"/>
          <w:sz w:val="32"/>
          <w:szCs w:val="32"/>
        </w:rPr>
        <w:t>69.3</w:t>
      </w:r>
      <w:r>
        <w:rPr>
          <w:rFonts w:hint="eastAsia" w:ascii="仿宋_GB2312" w:eastAsia="仿宋_GB2312" w:cs="Times New Roman"/>
          <w:kern w:val="2"/>
          <w:sz w:val="32"/>
          <w:szCs w:val="32"/>
        </w:rPr>
        <w:t>%。</w:t>
      </w:r>
    </w:p>
    <w:p>
      <w:pPr>
        <w:pStyle w:val="8"/>
        <w:tabs>
          <w:tab w:val="center" w:pos="4475"/>
        </w:tabs>
        <w:spacing w:before="0" w:beforeAutospacing="0" w:after="0" w:afterAutospacing="0"/>
        <w:ind w:firstLine="640" w:firstLineChars="200"/>
        <w:rPr>
          <w:rFonts w:ascii="仿宋_GB2312" w:eastAsia="仿宋_GB2312" w:cs="Times New Roman"/>
          <w:kern w:val="2"/>
          <w:sz w:val="32"/>
          <w:szCs w:val="32"/>
        </w:rPr>
      </w:pPr>
      <w:r>
        <w:rPr>
          <w:rFonts w:hint="eastAsia" w:ascii="仿宋_GB2312" w:eastAsia="仿宋_GB2312" w:cs="Times New Roman"/>
          <w:kern w:val="2"/>
          <w:sz w:val="32"/>
          <w:szCs w:val="32"/>
        </w:rPr>
        <w:t>2.项目支出预算</w:t>
      </w:r>
      <w:r>
        <w:rPr>
          <w:rFonts w:ascii="仿宋_GB2312" w:eastAsia="仿宋_GB2312" w:cs="Times New Roman"/>
          <w:kern w:val="2"/>
          <w:sz w:val="32"/>
          <w:szCs w:val="32"/>
        </w:rPr>
        <w:t>177.1</w:t>
      </w:r>
      <w:r>
        <w:rPr>
          <w:rFonts w:hint="eastAsia" w:ascii="仿宋_GB2312" w:eastAsia="仿宋_GB2312" w:cs="Times New Roman"/>
          <w:kern w:val="2"/>
          <w:sz w:val="32"/>
          <w:szCs w:val="32"/>
        </w:rPr>
        <w:t>万元；占支出总预算</w:t>
      </w:r>
      <w:r>
        <w:rPr>
          <w:rFonts w:ascii="仿宋_GB2312" w:eastAsia="仿宋_GB2312" w:cs="Times New Roman"/>
          <w:kern w:val="2"/>
          <w:sz w:val="32"/>
          <w:szCs w:val="32"/>
        </w:rPr>
        <w:t>45.9</w:t>
      </w:r>
      <w:r>
        <w:rPr>
          <w:rFonts w:hint="eastAsia" w:ascii="仿宋_GB2312" w:eastAsia="仿宋_GB2312" w:cs="Times New Roman"/>
          <w:kern w:val="2"/>
          <w:sz w:val="32"/>
          <w:szCs w:val="32"/>
        </w:rPr>
        <w:t>%，同比减少</w:t>
      </w:r>
      <w:r>
        <w:rPr>
          <w:rFonts w:ascii="仿宋_GB2312" w:eastAsia="仿宋_GB2312" w:cs="Times New Roman"/>
          <w:kern w:val="2"/>
          <w:sz w:val="32"/>
          <w:szCs w:val="32"/>
        </w:rPr>
        <w:t>84.44</w:t>
      </w:r>
      <w:r>
        <w:rPr>
          <w:rFonts w:hint="eastAsia" w:ascii="仿宋_GB2312" w:eastAsia="仿宋_GB2312" w:cs="Times New Roman"/>
          <w:kern w:val="2"/>
          <w:sz w:val="32"/>
          <w:szCs w:val="32"/>
        </w:rPr>
        <w:t>万元，同比下降</w:t>
      </w:r>
      <w:r>
        <w:rPr>
          <w:rFonts w:ascii="仿宋_GB2312" w:eastAsia="仿宋_GB2312" w:cs="Times New Roman"/>
          <w:kern w:val="2"/>
          <w:sz w:val="32"/>
          <w:szCs w:val="32"/>
        </w:rPr>
        <w:t>32.3</w:t>
      </w:r>
      <w:r>
        <w:rPr>
          <w:rFonts w:hint="eastAsia" w:ascii="仿宋_GB2312" w:eastAsia="仿宋_GB2312" w:cs="Times New Roman"/>
          <w:kern w:val="2"/>
          <w:sz w:val="32"/>
          <w:szCs w:val="32"/>
        </w:rPr>
        <w:t>%。</w:t>
      </w:r>
    </w:p>
    <w:p>
      <w:pPr>
        <w:spacing w:line="560" w:lineRule="exact"/>
        <w:ind w:firstLine="640" w:firstLineChars="200"/>
        <w:rPr>
          <w:rFonts w:ascii="仿宋_GB2312" w:eastAsia="仿宋_GB2312"/>
          <w:sz w:val="32"/>
          <w:szCs w:val="32"/>
          <w:highlight w:val="cyan"/>
        </w:rPr>
      </w:pPr>
      <w:r>
        <w:rPr>
          <w:rFonts w:hint="eastAsia" w:ascii="仿宋_GB2312" w:eastAsia="仿宋_GB2312"/>
          <w:sz w:val="32"/>
          <w:szCs w:val="32"/>
        </w:rPr>
        <w:t>2022年支出预算总体增加主要是</w:t>
      </w:r>
      <w:r>
        <w:rPr>
          <w:rFonts w:ascii="仿宋_GB2312" w:eastAsia="仿宋_GB2312"/>
          <w:sz w:val="32"/>
          <w:szCs w:val="32"/>
        </w:rPr>
        <w:t>基本支出</w:t>
      </w:r>
      <w:r>
        <w:rPr>
          <w:rFonts w:hint="eastAsia" w:ascii="仿宋_GB2312" w:eastAsia="仿宋_GB2312"/>
          <w:sz w:val="32"/>
          <w:szCs w:val="32"/>
        </w:rPr>
        <w:t>增加，增加的主要原因：预算项目和金额进行了调整，</w:t>
      </w:r>
      <w:r>
        <w:rPr>
          <w:rFonts w:ascii="仿宋_GB2312" w:eastAsia="仿宋_GB2312"/>
          <w:sz w:val="32"/>
          <w:szCs w:val="32"/>
        </w:rPr>
        <w:t>增加</w:t>
      </w:r>
      <w:r>
        <w:rPr>
          <w:rFonts w:hint="eastAsia" w:ascii="仿宋_GB2312" w:eastAsia="仿宋_GB2312"/>
          <w:sz w:val="32"/>
          <w:szCs w:val="32"/>
        </w:rPr>
        <w:t>了部分预算</w:t>
      </w:r>
      <w:r>
        <w:rPr>
          <w:rFonts w:ascii="仿宋_GB2312" w:eastAsia="仿宋_GB2312"/>
          <w:sz w:val="32"/>
          <w:szCs w:val="32"/>
        </w:rPr>
        <w:t>。</w:t>
      </w:r>
    </w:p>
    <w:p>
      <w:pPr>
        <w:tabs>
          <w:tab w:val="center" w:pos="4475"/>
        </w:tabs>
        <w:spacing w:line="560" w:lineRule="exact"/>
        <w:ind w:firstLine="645"/>
        <w:rPr>
          <w:rFonts w:ascii="黑体" w:eastAsia="黑体" w:cs="黑体"/>
          <w:b/>
          <w:bCs/>
          <w:color w:val="000000"/>
          <w:kern w:val="0"/>
          <w:sz w:val="32"/>
          <w:szCs w:val="32"/>
        </w:rPr>
      </w:pPr>
      <w:r>
        <w:rPr>
          <w:rFonts w:hint="eastAsia" w:ascii="黑体" w:eastAsia="黑体" w:cs="黑体"/>
          <w:b/>
          <w:bCs/>
          <w:color w:val="000000"/>
          <w:kern w:val="0"/>
          <w:sz w:val="32"/>
          <w:szCs w:val="32"/>
        </w:rPr>
        <w:t>四、财政拨款收支预算情况说明</w:t>
      </w:r>
    </w:p>
    <w:p>
      <w:pPr>
        <w:pStyle w:val="8"/>
        <w:spacing w:before="0" w:beforeAutospacing="0" w:after="0" w:afterAutospacing="0" w:line="57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2022年单位财政拨款收支总预算</w:t>
      </w:r>
      <w:r>
        <w:rPr>
          <w:rFonts w:ascii="仿宋_GB2312" w:eastAsia="仿宋_GB2312" w:cs="Times New Roman"/>
          <w:kern w:val="2"/>
          <w:sz w:val="32"/>
          <w:szCs w:val="32"/>
        </w:rPr>
        <w:t>385.64</w:t>
      </w:r>
      <w:r>
        <w:rPr>
          <w:rFonts w:hint="eastAsia" w:ascii="仿宋_GB2312" w:eastAsia="仿宋_GB2312" w:cs="Times New Roman"/>
          <w:kern w:val="2"/>
          <w:sz w:val="32"/>
          <w:szCs w:val="32"/>
        </w:rPr>
        <w:t>万元，收入包括：一般公共预算拨款</w:t>
      </w:r>
      <w:r>
        <w:rPr>
          <w:rFonts w:ascii="仿宋_GB2312" w:eastAsia="仿宋_GB2312" w:cs="Times New Roman"/>
          <w:kern w:val="2"/>
          <w:sz w:val="32"/>
          <w:szCs w:val="32"/>
        </w:rPr>
        <w:t>385.64</w:t>
      </w:r>
      <w:r>
        <w:rPr>
          <w:rFonts w:hint="eastAsia" w:ascii="仿宋_GB2312" w:eastAsia="仿宋_GB2312" w:cs="Times New Roman"/>
          <w:kern w:val="2"/>
          <w:sz w:val="32"/>
          <w:szCs w:val="32"/>
        </w:rPr>
        <w:t>万元;支出包括：文化旅游体育与传媒支出</w:t>
      </w:r>
      <w:r>
        <w:rPr>
          <w:rFonts w:ascii="仿宋_GB2312" w:eastAsia="仿宋_GB2312" w:cs="Times New Roman"/>
          <w:kern w:val="2"/>
          <w:sz w:val="32"/>
          <w:szCs w:val="32"/>
        </w:rPr>
        <w:t>347.1</w:t>
      </w:r>
      <w:r>
        <w:rPr>
          <w:rFonts w:hint="eastAsia" w:ascii="仿宋_GB2312" w:eastAsia="仿宋_GB2312" w:cs="Times New Roman"/>
          <w:kern w:val="2"/>
          <w:sz w:val="32"/>
          <w:szCs w:val="32"/>
        </w:rPr>
        <w:t>万元，社会保障和就业支出</w:t>
      </w:r>
      <w:r>
        <w:rPr>
          <w:rFonts w:ascii="仿宋_GB2312" w:eastAsia="仿宋_GB2312" w:cs="Times New Roman"/>
          <w:kern w:val="2"/>
          <w:sz w:val="32"/>
          <w:szCs w:val="32"/>
        </w:rPr>
        <w:t>24.41</w:t>
      </w:r>
      <w:r>
        <w:rPr>
          <w:rFonts w:hint="eastAsia" w:ascii="仿宋_GB2312" w:eastAsia="仿宋_GB2312" w:cs="Times New Roman"/>
          <w:kern w:val="2"/>
          <w:sz w:val="32"/>
          <w:szCs w:val="32"/>
        </w:rPr>
        <w:t>万元，卫生健康支出</w:t>
      </w:r>
      <w:r>
        <w:rPr>
          <w:rFonts w:ascii="仿宋_GB2312" w:eastAsia="仿宋_GB2312" w:cs="Times New Roman"/>
          <w:kern w:val="2"/>
          <w:sz w:val="32"/>
          <w:szCs w:val="32"/>
        </w:rPr>
        <w:t>5.56</w:t>
      </w:r>
      <w:r>
        <w:rPr>
          <w:rFonts w:hint="eastAsia" w:ascii="仿宋_GB2312" w:eastAsia="仿宋_GB2312" w:cs="Times New Roman"/>
          <w:kern w:val="2"/>
          <w:sz w:val="32"/>
          <w:szCs w:val="32"/>
        </w:rPr>
        <w:t>万元，住房保障支出</w:t>
      </w:r>
      <w:r>
        <w:rPr>
          <w:rFonts w:ascii="仿宋_GB2312" w:eastAsia="仿宋_GB2312" w:cs="Times New Roman"/>
          <w:kern w:val="2"/>
          <w:sz w:val="32"/>
          <w:szCs w:val="32"/>
        </w:rPr>
        <w:t>8.56</w:t>
      </w:r>
      <w:r>
        <w:rPr>
          <w:rFonts w:hint="eastAsia" w:ascii="仿宋_GB2312" w:eastAsia="仿宋_GB2312" w:cs="Times New Roman"/>
          <w:kern w:val="2"/>
          <w:sz w:val="32"/>
          <w:szCs w:val="32"/>
        </w:rPr>
        <w:t>万元。</w:t>
      </w:r>
    </w:p>
    <w:p>
      <w:pPr>
        <w:pStyle w:val="8"/>
        <w:spacing w:before="0" w:beforeAutospacing="0" w:after="0" w:afterAutospacing="0" w:line="560" w:lineRule="exact"/>
        <w:ind w:firstLine="643" w:firstLineChars="200"/>
        <w:jc w:val="both"/>
        <w:rPr>
          <w:rFonts w:ascii="黑体" w:eastAsia="黑体" w:cs="黑体"/>
          <w:b/>
          <w:bCs/>
          <w:color w:val="000000"/>
          <w:sz w:val="32"/>
          <w:szCs w:val="32"/>
        </w:rPr>
      </w:pPr>
      <w:r>
        <w:rPr>
          <w:rFonts w:hint="eastAsia" w:ascii="黑体" w:eastAsia="黑体" w:cs="黑体"/>
          <w:b/>
          <w:bCs/>
          <w:color w:val="000000"/>
          <w:sz w:val="32"/>
          <w:szCs w:val="32"/>
        </w:rPr>
        <w:t>五、一般公共预算支出情况说明</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2022年单位一般公共预算拨款支出</w:t>
      </w:r>
      <w:r>
        <w:rPr>
          <w:rFonts w:ascii="仿宋_GB2312" w:eastAsia="仿宋_GB2312" w:cs="Times New Roman"/>
          <w:kern w:val="2"/>
          <w:sz w:val="32"/>
          <w:szCs w:val="32"/>
        </w:rPr>
        <w:t>385.64</w:t>
      </w:r>
      <w:r>
        <w:rPr>
          <w:rFonts w:hint="eastAsia" w:ascii="仿宋_GB2312" w:eastAsia="仿宋_GB2312" w:cs="Times New Roman"/>
          <w:kern w:val="2"/>
          <w:sz w:val="32"/>
          <w:szCs w:val="32"/>
        </w:rPr>
        <w:t>万元，其中：基本支出</w:t>
      </w:r>
      <w:r>
        <w:rPr>
          <w:rFonts w:ascii="仿宋_GB2312" w:eastAsia="仿宋_GB2312" w:cs="Times New Roman"/>
          <w:kern w:val="2"/>
          <w:sz w:val="32"/>
          <w:szCs w:val="32"/>
        </w:rPr>
        <w:t>208.54</w:t>
      </w:r>
      <w:r>
        <w:rPr>
          <w:rFonts w:hint="eastAsia" w:ascii="仿宋_GB2312" w:eastAsia="仿宋_GB2312" w:cs="Times New Roman"/>
          <w:kern w:val="2"/>
          <w:sz w:val="32"/>
          <w:szCs w:val="32"/>
        </w:rPr>
        <w:t>万元，项目支出</w:t>
      </w:r>
      <w:r>
        <w:rPr>
          <w:rFonts w:ascii="仿宋_GB2312" w:eastAsia="仿宋_GB2312" w:cs="Times New Roman"/>
          <w:kern w:val="2"/>
          <w:sz w:val="32"/>
          <w:szCs w:val="32"/>
        </w:rPr>
        <w:t>177.1</w:t>
      </w:r>
      <w:r>
        <w:rPr>
          <w:rFonts w:hint="eastAsia" w:ascii="仿宋_GB2312" w:eastAsia="仿宋_GB2312" w:cs="Times New Roman"/>
          <w:kern w:val="2"/>
          <w:sz w:val="32"/>
          <w:szCs w:val="32"/>
        </w:rPr>
        <w:t>万元，具体支出预算如下：</w:t>
      </w:r>
    </w:p>
    <w:p>
      <w:pPr>
        <w:pStyle w:val="8"/>
        <w:spacing w:before="0" w:beforeAutospacing="0" w:after="0" w:afterAutospacing="0" w:line="560" w:lineRule="exact"/>
        <w:ind w:firstLine="640" w:firstLineChars="200"/>
        <w:rPr>
          <w:rFonts w:ascii="仿宋_GB2312" w:eastAsia="仿宋_GB2312" w:cs="Times New Roman"/>
          <w:kern w:val="2"/>
          <w:sz w:val="32"/>
          <w:szCs w:val="32"/>
        </w:rPr>
      </w:pPr>
      <w:r>
        <w:rPr>
          <w:rFonts w:hint="eastAsia" w:ascii="仿宋_GB2312" w:eastAsia="仿宋_GB2312" w:cs="Times New Roman"/>
          <w:kern w:val="2"/>
          <w:sz w:val="32"/>
          <w:szCs w:val="32"/>
        </w:rPr>
        <w:t>（一）2070109</w:t>
      </w:r>
      <w:r>
        <w:rPr>
          <w:rFonts w:hint="eastAsia" w:ascii="仿宋_GB2312" w:eastAsia="仿宋_GB2312"/>
          <w:sz w:val="32"/>
          <w:szCs w:val="32"/>
        </w:rPr>
        <w:t>群众文化</w:t>
      </w:r>
      <w:r>
        <w:rPr>
          <w:rFonts w:ascii="仿宋_GB2312" w:eastAsia="仿宋_GB2312"/>
          <w:sz w:val="32"/>
          <w:szCs w:val="32"/>
        </w:rPr>
        <w:t>347.1</w:t>
      </w:r>
      <w:r>
        <w:rPr>
          <w:rFonts w:hint="eastAsia" w:ascii="仿宋_GB2312" w:eastAsia="仿宋_GB2312" w:cs="Times New Roman"/>
          <w:kern w:val="2"/>
          <w:sz w:val="32"/>
          <w:szCs w:val="32"/>
        </w:rPr>
        <w:t>万元，其中：基本支出预算</w:t>
      </w:r>
      <w:r>
        <w:rPr>
          <w:rFonts w:ascii="仿宋_GB2312" w:eastAsia="仿宋_GB2312" w:cs="Times New Roman"/>
          <w:kern w:val="2"/>
          <w:sz w:val="32"/>
          <w:szCs w:val="32"/>
        </w:rPr>
        <w:t>17</w:t>
      </w:r>
      <w:r>
        <w:rPr>
          <w:rFonts w:hint="eastAsia" w:ascii="仿宋_GB2312" w:eastAsia="仿宋_GB2312" w:cs="Times New Roman"/>
          <w:kern w:val="2"/>
          <w:sz w:val="32"/>
          <w:szCs w:val="32"/>
        </w:rPr>
        <w:t>0万元，项目支出预算</w:t>
      </w:r>
      <w:r>
        <w:rPr>
          <w:rFonts w:ascii="仿宋_GB2312" w:eastAsia="仿宋_GB2312" w:cs="Times New Roman"/>
          <w:kern w:val="2"/>
          <w:sz w:val="32"/>
          <w:szCs w:val="32"/>
        </w:rPr>
        <w:t>177.1</w:t>
      </w:r>
      <w:r>
        <w:rPr>
          <w:rFonts w:hint="eastAsia" w:ascii="仿宋_GB2312" w:eastAsia="仿宋_GB2312" w:cs="Times New Roman"/>
          <w:kern w:val="2"/>
          <w:sz w:val="32"/>
          <w:szCs w:val="32"/>
        </w:rPr>
        <w:t>万元。主要用于日常人员经费、公共经费、场馆维修维护</w:t>
      </w:r>
      <w:r>
        <w:rPr>
          <w:rFonts w:ascii="仿宋_GB2312" w:eastAsia="仿宋_GB2312" w:cs="Times New Roman"/>
          <w:kern w:val="2"/>
          <w:sz w:val="32"/>
          <w:szCs w:val="32"/>
        </w:rPr>
        <w:t>、活动费等</w:t>
      </w:r>
      <w:r>
        <w:rPr>
          <w:rFonts w:hint="eastAsia" w:ascii="仿宋_GB2312" w:eastAsia="仿宋_GB2312"/>
          <w:sz w:val="32"/>
          <w:szCs w:val="32"/>
        </w:rPr>
        <w:t>。</w:t>
      </w:r>
    </w:p>
    <w:p>
      <w:pPr>
        <w:pStyle w:val="8"/>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cs="Times New Roman"/>
          <w:kern w:val="2"/>
          <w:sz w:val="32"/>
          <w:szCs w:val="32"/>
        </w:rPr>
        <w:t>（二）2080502事业单位离退休</w:t>
      </w:r>
      <w:r>
        <w:rPr>
          <w:rFonts w:ascii="仿宋_GB2312" w:eastAsia="仿宋_GB2312" w:cs="Times New Roman"/>
          <w:kern w:val="2"/>
          <w:sz w:val="32"/>
          <w:szCs w:val="32"/>
        </w:rPr>
        <w:t>7.29</w:t>
      </w:r>
      <w:r>
        <w:rPr>
          <w:rFonts w:hint="eastAsia" w:ascii="仿宋_GB2312" w:eastAsia="仿宋_GB2312" w:cs="Times New Roman"/>
          <w:kern w:val="2"/>
          <w:sz w:val="32"/>
          <w:szCs w:val="32"/>
        </w:rPr>
        <w:t>万元，全部为基本支出。主要用于</w:t>
      </w:r>
      <w:r>
        <w:rPr>
          <w:rFonts w:ascii="仿宋_GB2312" w:eastAsia="仿宋_GB2312"/>
          <w:sz w:val="32"/>
          <w:szCs w:val="32"/>
        </w:rPr>
        <w:t>退休人员基本支出</w:t>
      </w:r>
      <w:r>
        <w:rPr>
          <w:rFonts w:hint="eastAsia" w:ascii="仿宋_GB2312" w:eastAsia="仿宋_GB2312"/>
          <w:sz w:val="32"/>
          <w:szCs w:val="32"/>
        </w:rPr>
        <w:t>。</w:t>
      </w:r>
    </w:p>
    <w:p>
      <w:pPr>
        <w:pStyle w:val="8"/>
        <w:spacing w:before="0" w:beforeAutospacing="0" w:after="0" w:afterAutospacing="0" w:line="560" w:lineRule="exact"/>
        <w:ind w:firstLine="640" w:firstLineChars="200"/>
        <w:rPr>
          <w:rFonts w:ascii="仿宋_GB2312" w:eastAsia="仿宋_GB2312" w:cs="Times New Roman"/>
          <w:kern w:val="2"/>
          <w:sz w:val="32"/>
          <w:szCs w:val="32"/>
        </w:rPr>
      </w:pPr>
      <w:r>
        <w:rPr>
          <w:rFonts w:ascii="仿宋_GB2312" w:eastAsia="仿宋_GB2312"/>
          <w:sz w:val="32"/>
          <w:szCs w:val="32"/>
        </w:rPr>
        <w:t>（三）</w:t>
      </w:r>
      <w:r>
        <w:rPr>
          <w:rFonts w:hint="eastAsia" w:ascii="仿宋_GB2312" w:eastAsia="仿宋_GB2312" w:cs="Times New Roman"/>
          <w:kern w:val="2"/>
          <w:sz w:val="32"/>
          <w:szCs w:val="32"/>
        </w:rPr>
        <w:t>2080505机关事业单位基本养老保险缴费支出</w:t>
      </w:r>
      <w:r>
        <w:rPr>
          <w:rFonts w:ascii="仿宋_GB2312" w:eastAsia="仿宋_GB2312" w:cs="Times New Roman"/>
          <w:kern w:val="2"/>
          <w:sz w:val="32"/>
          <w:szCs w:val="32"/>
        </w:rPr>
        <w:t>11.41</w:t>
      </w:r>
      <w:r>
        <w:rPr>
          <w:rFonts w:hint="eastAsia" w:ascii="仿宋_GB2312" w:eastAsia="仿宋_GB2312" w:cs="Times New Roman"/>
          <w:kern w:val="2"/>
          <w:sz w:val="32"/>
          <w:szCs w:val="32"/>
        </w:rPr>
        <w:t>万元，全部为基本支出。主要用于缴纳职工养老保险</w:t>
      </w:r>
      <w:r>
        <w:rPr>
          <w:rFonts w:ascii="仿宋_GB2312" w:eastAsia="仿宋_GB2312" w:cs="Times New Roman"/>
          <w:kern w:val="2"/>
          <w:sz w:val="32"/>
          <w:szCs w:val="32"/>
        </w:rPr>
        <w:t>。</w:t>
      </w:r>
    </w:p>
    <w:p>
      <w:pPr>
        <w:pStyle w:val="8"/>
        <w:spacing w:before="0" w:beforeAutospacing="0" w:after="0" w:afterAutospacing="0" w:line="560" w:lineRule="exact"/>
        <w:ind w:firstLine="640" w:firstLineChars="200"/>
        <w:rPr>
          <w:rFonts w:ascii="仿宋_GB2312" w:eastAsia="仿宋_GB2312" w:cs="Times New Roman"/>
          <w:kern w:val="2"/>
          <w:sz w:val="32"/>
          <w:szCs w:val="32"/>
        </w:rPr>
      </w:pPr>
      <w:r>
        <w:rPr>
          <w:rFonts w:ascii="仿宋_GB2312" w:eastAsia="仿宋_GB2312" w:cs="Times New Roman"/>
          <w:kern w:val="2"/>
          <w:sz w:val="32"/>
          <w:szCs w:val="32"/>
        </w:rPr>
        <w:t>（四）</w:t>
      </w:r>
      <w:r>
        <w:rPr>
          <w:rFonts w:hint="eastAsia" w:ascii="仿宋_GB2312" w:eastAsia="仿宋_GB2312" w:cs="Times New Roman"/>
          <w:kern w:val="2"/>
          <w:sz w:val="32"/>
          <w:szCs w:val="32"/>
        </w:rPr>
        <w:t>2080506机关事业单位职业年金缴费支出</w:t>
      </w:r>
      <w:r>
        <w:rPr>
          <w:rFonts w:ascii="仿宋_GB2312" w:eastAsia="仿宋_GB2312" w:cs="Times New Roman"/>
          <w:kern w:val="2"/>
          <w:sz w:val="32"/>
          <w:szCs w:val="32"/>
        </w:rPr>
        <w:t>5.71</w:t>
      </w:r>
      <w:r>
        <w:rPr>
          <w:rFonts w:hint="eastAsia" w:ascii="仿宋_GB2312" w:eastAsia="仿宋_GB2312" w:cs="Times New Roman"/>
          <w:kern w:val="2"/>
          <w:sz w:val="32"/>
          <w:szCs w:val="32"/>
        </w:rPr>
        <w:t>万元，全部为基本支出。主要用于缴纳职工职业年金。</w:t>
      </w:r>
    </w:p>
    <w:p>
      <w:pPr>
        <w:pStyle w:val="8"/>
        <w:spacing w:before="0" w:beforeAutospacing="0" w:after="0" w:afterAutospacing="0" w:line="560" w:lineRule="exact"/>
        <w:ind w:firstLine="640" w:firstLineChars="200"/>
        <w:rPr>
          <w:rFonts w:ascii="仿宋_GB2312" w:eastAsia="仿宋_GB2312" w:cs="Times New Roman"/>
          <w:kern w:val="2"/>
          <w:sz w:val="32"/>
          <w:szCs w:val="32"/>
        </w:rPr>
      </w:pPr>
      <w:r>
        <w:rPr>
          <w:rFonts w:ascii="仿宋_GB2312" w:eastAsia="仿宋_GB2312" w:cs="Times New Roman"/>
          <w:kern w:val="2"/>
          <w:sz w:val="32"/>
          <w:szCs w:val="32"/>
        </w:rPr>
        <w:t>（五）</w:t>
      </w:r>
      <w:r>
        <w:rPr>
          <w:rFonts w:hint="eastAsia" w:ascii="仿宋_GB2312" w:eastAsia="仿宋_GB2312" w:cs="Times New Roman"/>
          <w:kern w:val="2"/>
          <w:sz w:val="32"/>
          <w:szCs w:val="32"/>
        </w:rPr>
        <w:t>2101102事业单位医疗</w:t>
      </w:r>
      <w:r>
        <w:rPr>
          <w:rFonts w:ascii="仿宋_GB2312" w:eastAsia="仿宋_GB2312" w:cs="Times New Roman"/>
          <w:kern w:val="2"/>
          <w:sz w:val="32"/>
          <w:szCs w:val="32"/>
        </w:rPr>
        <w:t>5.56</w:t>
      </w:r>
      <w:r>
        <w:rPr>
          <w:rFonts w:hint="eastAsia" w:ascii="仿宋_GB2312" w:eastAsia="仿宋_GB2312" w:cs="Times New Roman"/>
          <w:kern w:val="2"/>
          <w:sz w:val="32"/>
          <w:szCs w:val="32"/>
        </w:rPr>
        <w:t>万元，全部为基本支出</w:t>
      </w:r>
      <w:r>
        <w:rPr>
          <w:rFonts w:ascii="仿宋_GB2312" w:eastAsia="仿宋_GB2312" w:cs="Times New Roman"/>
          <w:kern w:val="2"/>
          <w:sz w:val="32"/>
          <w:szCs w:val="32"/>
        </w:rPr>
        <w:t>。</w:t>
      </w:r>
      <w:r>
        <w:rPr>
          <w:rFonts w:hint="eastAsia" w:ascii="仿宋_GB2312" w:eastAsia="仿宋_GB2312" w:cs="Times New Roman"/>
          <w:kern w:val="2"/>
          <w:sz w:val="32"/>
          <w:szCs w:val="32"/>
        </w:rPr>
        <w:t>主要用于缴纳职工医疗保险。</w:t>
      </w:r>
    </w:p>
    <w:p>
      <w:pPr>
        <w:tabs>
          <w:tab w:val="center" w:pos="4475"/>
        </w:tabs>
        <w:spacing w:line="560" w:lineRule="exact"/>
        <w:ind w:firstLine="645"/>
        <w:rPr>
          <w:rFonts w:ascii="黑体" w:eastAsia="黑体" w:cs="黑体"/>
          <w:b/>
          <w:bCs/>
          <w:color w:val="000000"/>
          <w:kern w:val="0"/>
          <w:sz w:val="32"/>
          <w:szCs w:val="32"/>
        </w:rPr>
      </w:pPr>
      <w:r>
        <w:rPr>
          <w:rFonts w:ascii="仿宋_GB2312" w:eastAsia="仿宋_GB2312"/>
          <w:sz w:val="32"/>
          <w:szCs w:val="32"/>
        </w:rPr>
        <w:t>（六）</w:t>
      </w:r>
      <w:r>
        <w:rPr>
          <w:rFonts w:hint="eastAsia" w:ascii="仿宋_GB2312" w:eastAsia="仿宋_GB2312"/>
          <w:sz w:val="32"/>
          <w:szCs w:val="32"/>
        </w:rPr>
        <w:t>2210201住房公积金</w:t>
      </w:r>
      <w:r>
        <w:rPr>
          <w:rFonts w:ascii="仿宋_GB2312" w:eastAsia="仿宋_GB2312"/>
          <w:sz w:val="32"/>
          <w:szCs w:val="32"/>
        </w:rPr>
        <w:t>8.56</w:t>
      </w:r>
      <w:r>
        <w:rPr>
          <w:rFonts w:hint="eastAsia" w:ascii="仿宋_GB2312" w:eastAsia="仿宋_GB2312"/>
          <w:sz w:val="32"/>
          <w:szCs w:val="32"/>
        </w:rPr>
        <w:t>万元，全部为基本支出。主要用于缴纳职工住房公积金。</w:t>
      </w:r>
    </w:p>
    <w:p>
      <w:pPr>
        <w:tabs>
          <w:tab w:val="center" w:pos="4475"/>
        </w:tabs>
        <w:spacing w:line="560" w:lineRule="exact"/>
        <w:ind w:firstLine="643" w:firstLineChars="200"/>
        <w:rPr>
          <w:rFonts w:ascii="仿宋_GB2312" w:eastAsia="仿宋_GB2312"/>
          <w:sz w:val="32"/>
          <w:szCs w:val="32"/>
        </w:rPr>
      </w:pPr>
      <w:r>
        <w:rPr>
          <w:rFonts w:hint="eastAsia" w:ascii="黑体" w:eastAsia="黑体" w:cs="黑体"/>
          <w:b/>
          <w:bCs/>
          <w:color w:val="000000"/>
          <w:kern w:val="0"/>
          <w:sz w:val="32"/>
          <w:szCs w:val="32"/>
        </w:rPr>
        <w:t>六、一般公共预算基本支出情况说明</w:t>
      </w:r>
    </w:p>
    <w:p>
      <w:pPr>
        <w:tabs>
          <w:tab w:val="center" w:pos="4475"/>
        </w:tabs>
        <w:spacing w:line="560" w:lineRule="exact"/>
        <w:ind w:firstLine="640" w:firstLineChars="200"/>
        <w:rPr>
          <w:rFonts w:ascii="仿宋_GB2312" w:eastAsia="仿宋_GB2312"/>
          <w:sz w:val="32"/>
          <w:szCs w:val="32"/>
        </w:rPr>
      </w:pPr>
      <w:r>
        <w:rPr>
          <w:rFonts w:hint="eastAsia" w:ascii="仿宋_GB2312" w:eastAsia="仿宋_GB2312"/>
          <w:sz w:val="32"/>
          <w:szCs w:val="32"/>
        </w:rPr>
        <w:t>2022年单位一般公共预算基本支出</w:t>
      </w:r>
      <w:r>
        <w:rPr>
          <w:rFonts w:ascii="仿宋_GB2312" w:eastAsia="仿宋_GB2312"/>
          <w:sz w:val="32"/>
          <w:szCs w:val="32"/>
        </w:rPr>
        <w:t>208.54</w:t>
      </w:r>
      <w:r>
        <w:rPr>
          <w:rFonts w:hint="eastAsia" w:ascii="仿宋_GB2312" w:eastAsia="仿宋_GB2312"/>
          <w:sz w:val="32"/>
          <w:szCs w:val="32"/>
        </w:rPr>
        <w:t>万元，其中：</w:t>
      </w:r>
    </w:p>
    <w:p>
      <w:pPr>
        <w:pStyle w:val="8"/>
        <w:spacing w:before="0" w:beforeAutospacing="0" w:after="0" w:afterAutospacing="0" w:line="570" w:lineRule="exact"/>
        <w:ind w:firstLine="640" w:firstLineChars="200"/>
        <w:jc w:val="both"/>
        <w:rPr>
          <w:rFonts w:ascii="仿宋_GB2312" w:eastAsia="仿宋_GB2312"/>
          <w:bCs/>
          <w:strike/>
          <w:sz w:val="32"/>
          <w:szCs w:val="32"/>
        </w:rPr>
      </w:pPr>
      <w:r>
        <w:rPr>
          <w:rFonts w:hint="eastAsia" w:ascii="仿宋_GB2312" w:eastAsia="仿宋_GB2312" w:cs="Times New Roman"/>
          <w:kern w:val="2"/>
          <w:sz w:val="32"/>
          <w:szCs w:val="32"/>
        </w:rPr>
        <w:t>（一）人员经费</w:t>
      </w:r>
      <w:r>
        <w:rPr>
          <w:rFonts w:ascii="仿宋_GB2312" w:eastAsia="仿宋_GB2312" w:cs="Times New Roman"/>
          <w:kern w:val="2"/>
          <w:sz w:val="32"/>
          <w:szCs w:val="32"/>
        </w:rPr>
        <w:t>194.84</w:t>
      </w:r>
      <w:r>
        <w:rPr>
          <w:rFonts w:hint="eastAsia" w:ascii="仿宋_GB2312" w:eastAsia="仿宋_GB2312" w:cs="Times New Roman"/>
          <w:kern w:val="2"/>
          <w:sz w:val="32"/>
          <w:szCs w:val="32"/>
        </w:rPr>
        <w:t>万元，主要包括：基本工资、津贴补贴、绩效工资、伙食补助、机关事业单位基本养老保险缴费、职业年金缴费、职工基本医疗保险缴费、其他社会保障缴费、住房公积金、退休费。</w:t>
      </w:r>
    </w:p>
    <w:p>
      <w:pPr>
        <w:adjustRightInd w:val="0"/>
        <w:snapToGrid w:val="0"/>
        <w:spacing w:line="560" w:lineRule="exact"/>
        <w:ind w:right="-218" w:rightChars="-104" w:firstLine="640" w:firstLineChars="200"/>
        <w:rPr>
          <w:rFonts w:ascii="仿宋_GB2312" w:eastAsia="仿宋_GB2312"/>
          <w:bCs/>
          <w:color w:val="000000"/>
          <w:sz w:val="32"/>
          <w:szCs w:val="32"/>
        </w:rPr>
      </w:pPr>
      <w:r>
        <w:rPr>
          <w:rFonts w:hint="eastAsia" w:ascii="仿宋_GB2312" w:eastAsia="仿宋_GB2312"/>
          <w:sz w:val="32"/>
          <w:szCs w:val="32"/>
        </w:rPr>
        <w:t>（二）公用经费</w:t>
      </w:r>
      <w:r>
        <w:rPr>
          <w:rFonts w:ascii="仿宋_GB2312" w:eastAsia="仿宋_GB2312"/>
          <w:sz w:val="32"/>
          <w:szCs w:val="32"/>
        </w:rPr>
        <w:t>13.7</w:t>
      </w:r>
      <w:r>
        <w:rPr>
          <w:rFonts w:hint="eastAsia" w:ascii="仿宋_GB2312" w:eastAsia="仿宋_GB2312"/>
          <w:sz w:val="32"/>
          <w:szCs w:val="32"/>
        </w:rPr>
        <w:t>万元，主要包括：办公费、印刷费、水费、电费、邮电费、物业管理费、差旅费、维修（护）费、会议费、培训费、公务接待费、工会经费、</w:t>
      </w:r>
      <w:r>
        <w:rPr>
          <w:rFonts w:ascii="仿宋_GB2312" w:eastAsia="仿宋_GB2312"/>
          <w:sz w:val="32"/>
          <w:szCs w:val="32"/>
        </w:rPr>
        <w:t>福利费、</w:t>
      </w:r>
      <w:r>
        <w:rPr>
          <w:rFonts w:hint="eastAsia" w:ascii="仿宋_GB2312" w:eastAsia="仿宋_GB2312"/>
          <w:sz w:val="32"/>
          <w:szCs w:val="32"/>
        </w:rPr>
        <w:t>其他商品和服务支出。</w:t>
      </w:r>
    </w:p>
    <w:p>
      <w:pPr>
        <w:tabs>
          <w:tab w:val="center" w:pos="4475"/>
        </w:tabs>
        <w:adjustRightInd w:val="0"/>
        <w:snapToGrid w:val="0"/>
        <w:spacing w:line="560" w:lineRule="exact"/>
        <w:ind w:right="-218" w:rightChars="-104" w:firstLine="643" w:firstLineChars="200"/>
        <w:rPr>
          <w:rFonts w:ascii="黑体" w:eastAsia="黑体" w:cs="黑体"/>
          <w:b/>
          <w:bCs/>
          <w:color w:val="000000"/>
          <w:kern w:val="0"/>
          <w:sz w:val="32"/>
          <w:szCs w:val="32"/>
        </w:rPr>
      </w:pPr>
      <w:r>
        <w:rPr>
          <w:rFonts w:hint="eastAsia" w:ascii="黑体" w:eastAsia="黑体" w:cs="黑体"/>
          <w:b/>
          <w:bCs/>
          <w:color w:val="000000"/>
          <w:kern w:val="0"/>
          <w:sz w:val="32"/>
          <w:szCs w:val="32"/>
        </w:rPr>
        <w:t>七、一般公共预算“三公”经费情况说明</w:t>
      </w:r>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bCs/>
          <w:color w:val="000000"/>
          <w:sz w:val="32"/>
          <w:szCs w:val="32"/>
        </w:rPr>
        <w:t>2022年一般公共预算安排的“三公”经费支出预算</w:t>
      </w:r>
      <w:r>
        <w:rPr>
          <w:rFonts w:ascii="仿宋_GB2312" w:eastAsia="仿宋_GB2312"/>
          <w:bCs/>
          <w:color w:val="000000"/>
          <w:sz w:val="32"/>
          <w:szCs w:val="32"/>
        </w:rPr>
        <w:t>0.28</w:t>
      </w:r>
      <w:r>
        <w:rPr>
          <w:rFonts w:hint="eastAsia" w:ascii="仿宋_GB2312" w:eastAsia="仿宋_GB2312"/>
          <w:bCs/>
          <w:color w:val="000000"/>
          <w:sz w:val="32"/>
          <w:szCs w:val="32"/>
        </w:rPr>
        <w:t>万元，202</w:t>
      </w:r>
      <w:r>
        <w:rPr>
          <w:rFonts w:ascii="仿宋_GB2312" w:eastAsia="仿宋_GB2312"/>
          <w:bCs/>
          <w:color w:val="000000"/>
          <w:sz w:val="32"/>
          <w:szCs w:val="32"/>
        </w:rPr>
        <w:t>1</w:t>
      </w:r>
      <w:r>
        <w:rPr>
          <w:rFonts w:hint="eastAsia" w:ascii="仿宋_GB2312" w:eastAsia="仿宋_GB2312"/>
          <w:bCs/>
          <w:color w:val="000000"/>
          <w:sz w:val="32"/>
          <w:szCs w:val="32"/>
        </w:rPr>
        <w:t xml:space="preserve"> 年（上一年）预算</w:t>
      </w:r>
      <w:r>
        <w:rPr>
          <w:rFonts w:ascii="仿宋_GB2312" w:eastAsia="仿宋_GB2312"/>
          <w:bCs/>
          <w:color w:val="000000"/>
          <w:sz w:val="32"/>
          <w:szCs w:val="32"/>
        </w:rPr>
        <w:t>0.28</w:t>
      </w:r>
      <w:r>
        <w:rPr>
          <w:rFonts w:hint="eastAsia" w:ascii="仿宋_GB2312" w:eastAsia="仿宋_GB2312"/>
          <w:bCs/>
          <w:color w:val="000000"/>
          <w:sz w:val="32"/>
          <w:szCs w:val="32"/>
        </w:rPr>
        <w:t>万元，</w:t>
      </w:r>
      <w:r>
        <w:rPr>
          <w:rFonts w:ascii="仿宋_GB2312" w:eastAsia="仿宋_GB2312"/>
          <w:bCs/>
          <w:color w:val="000000"/>
          <w:sz w:val="32"/>
          <w:szCs w:val="32"/>
        </w:rPr>
        <w:t>同比上年持平</w:t>
      </w:r>
      <w:r>
        <w:rPr>
          <w:rFonts w:hint="eastAsia" w:ascii="仿宋_GB2312" w:eastAsia="仿宋_GB2312"/>
          <w:bCs/>
          <w:color w:val="000000"/>
          <w:sz w:val="32"/>
          <w:szCs w:val="32"/>
        </w:rPr>
        <w:t>。其中：</w:t>
      </w:r>
    </w:p>
    <w:p>
      <w:pPr>
        <w:pStyle w:val="8"/>
        <w:spacing w:before="0" w:beforeAutospacing="0" w:after="0" w:afterAutospacing="0" w:line="560" w:lineRule="exact"/>
        <w:ind w:firstLine="640" w:firstLineChars="200"/>
        <w:jc w:val="both"/>
        <w:rPr>
          <w:rFonts w:ascii="仿宋_GB2312" w:eastAsia="仿宋_GB2312"/>
          <w:bCs/>
          <w:color w:val="000000"/>
          <w:sz w:val="32"/>
          <w:szCs w:val="32"/>
        </w:rPr>
      </w:pPr>
      <w:r>
        <w:rPr>
          <w:rFonts w:hint="eastAsia" w:ascii="仿宋_GB2312" w:eastAsia="仿宋_GB2312" w:cs="Times New Roman"/>
          <w:kern w:val="2"/>
          <w:sz w:val="32"/>
          <w:szCs w:val="32"/>
        </w:rPr>
        <w:t>（一）</w:t>
      </w:r>
      <w:r>
        <w:rPr>
          <w:rFonts w:hint="eastAsia" w:ascii="仿宋_GB2312" w:eastAsia="仿宋_GB2312"/>
          <w:bCs/>
          <w:color w:val="000000"/>
          <w:sz w:val="32"/>
          <w:szCs w:val="32"/>
        </w:rPr>
        <w:t>因公出国（境）经费2022年预算0万元，</w:t>
      </w:r>
      <w:r>
        <w:rPr>
          <w:rFonts w:hint="eastAsia" w:ascii="仿宋_GB2312" w:eastAsia="仿宋_GB2312" w:cs="Times New Roman"/>
          <w:kern w:val="2"/>
          <w:sz w:val="32"/>
          <w:szCs w:val="32"/>
        </w:rPr>
        <w:t>同比上年持平。</w:t>
      </w:r>
    </w:p>
    <w:p>
      <w:pPr>
        <w:pStyle w:val="8"/>
        <w:spacing w:before="0" w:beforeAutospacing="0" w:after="0" w:afterAutospacing="0" w:line="560" w:lineRule="exact"/>
        <w:ind w:firstLine="640" w:firstLineChars="200"/>
        <w:jc w:val="both"/>
        <w:rPr>
          <w:rFonts w:ascii="仿宋_GB2312" w:eastAsia="仿宋_GB2312"/>
          <w:bCs/>
          <w:color w:val="000000"/>
          <w:sz w:val="32"/>
          <w:szCs w:val="32"/>
        </w:rPr>
      </w:pPr>
      <w:r>
        <w:rPr>
          <w:rFonts w:hint="eastAsia" w:ascii="仿宋_GB2312" w:eastAsia="仿宋_GB2312" w:cs="Times New Roman"/>
          <w:kern w:val="2"/>
          <w:sz w:val="32"/>
          <w:szCs w:val="32"/>
        </w:rPr>
        <w:t>（二）</w:t>
      </w:r>
      <w:r>
        <w:rPr>
          <w:rFonts w:hint="eastAsia" w:ascii="仿宋_GB2312" w:eastAsia="仿宋_GB2312"/>
          <w:bCs/>
          <w:color w:val="000000"/>
          <w:sz w:val="32"/>
          <w:szCs w:val="32"/>
        </w:rPr>
        <w:t>公务接待费2022年预算0.28万元，</w:t>
      </w:r>
      <w:r>
        <w:rPr>
          <w:rFonts w:ascii="仿宋_GB2312" w:eastAsia="仿宋_GB2312"/>
          <w:bCs/>
          <w:color w:val="000000"/>
          <w:sz w:val="32"/>
          <w:szCs w:val="32"/>
        </w:rPr>
        <w:t>同比上年持平</w:t>
      </w:r>
      <w:r>
        <w:rPr>
          <w:rFonts w:hint="eastAsia" w:ascii="仿宋_GB2312" w:eastAsia="仿宋_GB2312"/>
          <w:bCs/>
          <w:color w:val="000000"/>
          <w:sz w:val="32"/>
          <w:szCs w:val="32"/>
        </w:rPr>
        <w:t>。 主要用于公务接待</w:t>
      </w:r>
      <w:r>
        <w:rPr>
          <w:rFonts w:ascii="仿宋_GB2312" w:eastAsia="仿宋_GB2312"/>
          <w:bCs/>
          <w:color w:val="000000"/>
          <w:sz w:val="32"/>
          <w:szCs w:val="32"/>
        </w:rPr>
        <w:t>。</w:t>
      </w:r>
      <w:r>
        <w:rPr>
          <w:rFonts w:hint="eastAsia" w:ascii="仿宋_GB2312" w:eastAsia="仿宋_GB2312"/>
          <w:bCs/>
          <w:color w:val="000000"/>
          <w:sz w:val="32"/>
          <w:szCs w:val="32"/>
        </w:rPr>
        <w:t xml:space="preserve">                            </w:t>
      </w:r>
    </w:p>
    <w:p>
      <w:pPr>
        <w:pStyle w:val="8"/>
        <w:spacing w:before="0" w:beforeAutospacing="0" w:after="0" w:afterAutospacing="0" w:line="560" w:lineRule="exact"/>
        <w:ind w:firstLine="640" w:firstLineChars="200"/>
        <w:jc w:val="both"/>
        <w:rPr>
          <w:rFonts w:hint="eastAsia" w:ascii="仿宋_GB2312" w:eastAsia="仿宋_GB2312"/>
          <w:bCs/>
          <w:color w:val="000000"/>
          <w:sz w:val="32"/>
          <w:szCs w:val="32"/>
        </w:rPr>
      </w:pPr>
      <w:r>
        <w:rPr>
          <w:rFonts w:hint="eastAsia" w:ascii="仿宋_GB2312" w:eastAsia="仿宋_GB2312"/>
          <w:bCs/>
          <w:color w:val="000000"/>
          <w:sz w:val="32"/>
          <w:szCs w:val="32"/>
        </w:rPr>
        <w:t>（三）</w:t>
      </w:r>
      <w:r>
        <w:rPr>
          <w:rFonts w:hint="eastAsia" w:ascii="仿宋_GB2312" w:eastAsia="仿宋_GB2312"/>
          <w:bCs/>
          <w:color w:val="000000"/>
          <w:sz w:val="32"/>
          <w:szCs w:val="32"/>
        </w:rPr>
        <w:t>公务用车购置及运行费2022年预算0万元，同比上年持平。其中：</w:t>
      </w:r>
    </w:p>
    <w:p>
      <w:pPr>
        <w:pStyle w:val="8"/>
        <w:spacing w:before="0" w:beforeAutospacing="0" w:after="0" w:afterAutospacing="0" w:line="560" w:lineRule="exact"/>
        <w:ind w:firstLine="640" w:firstLineChars="200"/>
        <w:jc w:val="both"/>
        <w:rPr>
          <w:rFonts w:hint="eastAsia" w:ascii="仿宋_GB2312" w:eastAsia="仿宋_GB2312"/>
          <w:bCs/>
          <w:color w:val="000000"/>
          <w:sz w:val="32"/>
          <w:szCs w:val="32"/>
        </w:rPr>
      </w:pPr>
      <w:r>
        <w:rPr>
          <w:rFonts w:hint="eastAsia" w:ascii="仿宋_GB2312" w:eastAsia="仿宋_GB2312"/>
          <w:bCs/>
          <w:color w:val="000000"/>
          <w:sz w:val="32"/>
          <w:szCs w:val="32"/>
        </w:rPr>
        <w:t>1.公务用车购置费2022年预算0万元，同上年持平，增加（减少）原因：本单位无公务用车。</w:t>
      </w:r>
    </w:p>
    <w:p>
      <w:pPr>
        <w:pStyle w:val="8"/>
        <w:spacing w:before="0" w:beforeAutospacing="0" w:after="0" w:afterAutospacing="0" w:line="560" w:lineRule="exact"/>
        <w:ind w:firstLine="640" w:firstLineChars="200"/>
        <w:jc w:val="both"/>
        <w:rPr>
          <w:rFonts w:hint="eastAsia" w:ascii="仿宋_GB2312" w:eastAsia="仿宋_GB2312"/>
          <w:bCs/>
          <w:color w:val="000000"/>
          <w:sz w:val="32"/>
          <w:szCs w:val="32"/>
        </w:rPr>
      </w:pPr>
      <w:r>
        <w:rPr>
          <w:rFonts w:hint="eastAsia" w:ascii="仿宋_GB2312" w:eastAsia="仿宋_GB2312"/>
          <w:bCs/>
          <w:color w:val="000000"/>
          <w:sz w:val="32"/>
          <w:szCs w:val="32"/>
        </w:rPr>
        <w:t>2.公务用车运行维护费2022年预算0万元，同上年持平，增加（减少）原因：本单位无公务用车。</w:t>
      </w:r>
    </w:p>
    <w:p>
      <w:pPr>
        <w:pStyle w:val="8"/>
        <w:spacing w:before="0" w:beforeAutospacing="0" w:after="0" w:afterAutospacing="0" w:line="560" w:lineRule="exact"/>
        <w:ind w:firstLine="643" w:firstLineChars="200"/>
        <w:jc w:val="both"/>
        <w:rPr>
          <w:rFonts w:ascii="黑体" w:eastAsia="黑体" w:cs="黑体"/>
          <w:b/>
          <w:bCs/>
          <w:color w:val="000000"/>
          <w:sz w:val="32"/>
          <w:szCs w:val="32"/>
        </w:rPr>
      </w:pPr>
      <w:r>
        <w:rPr>
          <w:rFonts w:hint="eastAsia" w:ascii="黑体" w:eastAsia="黑体" w:cs="黑体"/>
          <w:b/>
          <w:bCs/>
          <w:color w:val="000000"/>
          <w:sz w:val="32"/>
          <w:szCs w:val="32"/>
        </w:rPr>
        <w:t>八、政府性基金预算情况说明</w:t>
      </w:r>
      <w:bookmarkStart w:id="0" w:name="_GoBack"/>
      <w:bookmarkEnd w:id="0"/>
    </w:p>
    <w:p>
      <w:pPr>
        <w:pStyle w:val="8"/>
        <w:spacing w:before="0" w:beforeAutospacing="0" w:after="0" w:afterAutospacing="0" w:line="560" w:lineRule="exact"/>
        <w:ind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2022年本部门无政府性基金预算支出安排，</w:t>
      </w:r>
      <w:r>
        <w:rPr>
          <w:rFonts w:hint="eastAsia" w:ascii="仿宋_GB2312" w:eastAsia="仿宋_GB2312"/>
          <w:bCs/>
          <w:color w:val="000000"/>
          <w:sz w:val="32"/>
          <w:szCs w:val="32"/>
        </w:rPr>
        <w:t>同上年持平。</w:t>
      </w:r>
    </w:p>
    <w:p>
      <w:pPr>
        <w:tabs>
          <w:tab w:val="center" w:pos="4475"/>
        </w:tabs>
        <w:spacing w:line="560" w:lineRule="exact"/>
        <w:ind w:firstLine="643" w:firstLineChars="200"/>
        <w:rPr>
          <w:rFonts w:ascii="黑体" w:eastAsia="黑体" w:cs="黑体"/>
          <w:b/>
          <w:bCs/>
          <w:color w:val="000000"/>
          <w:kern w:val="0"/>
          <w:sz w:val="32"/>
          <w:szCs w:val="32"/>
        </w:rPr>
      </w:pPr>
      <w:r>
        <w:rPr>
          <w:rFonts w:hint="eastAsia" w:ascii="黑体" w:eastAsia="黑体" w:cs="黑体"/>
          <w:b/>
          <w:bCs/>
          <w:color w:val="000000"/>
          <w:kern w:val="0"/>
          <w:sz w:val="32"/>
          <w:szCs w:val="32"/>
        </w:rPr>
        <w:t>九、国有资本经营预算情况说明</w:t>
      </w:r>
    </w:p>
    <w:p>
      <w:pPr>
        <w:tabs>
          <w:tab w:val="center" w:pos="4475"/>
        </w:tabs>
        <w:spacing w:line="560" w:lineRule="exact"/>
        <w:ind w:firstLine="640" w:firstLineChars="200"/>
        <w:rPr>
          <w:rFonts w:ascii="黑体" w:eastAsia="黑体" w:cs="黑体"/>
          <w:b/>
          <w:bCs/>
          <w:color w:val="000000"/>
          <w:kern w:val="0"/>
          <w:sz w:val="32"/>
          <w:szCs w:val="32"/>
        </w:rPr>
      </w:pPr>
      <w:r>
        <w:rPr>
          <w:rFonts w:hint="eastAsia" w:ascii="仿宋_GB2312" w:eastAsia="仿宋_GB2312"/>
          <w:sz w:val="32"/>
          <w:szCs w:val="32"/>
        </w:rPr>
        <w:t>2022年本部门无国有资本经营预算支出安排，</w:t>
      </w:r>
      <w:r>
        <w:rPr>
          <w:rFonts w:hint="eastAsia" w:ascii="仿宋_GB2312" w:eastAsia="仿宋_GB2312"/>
          <w:bCs/>
          <w:color w:val="000000"/>
          <w:sz w:val="32"/>
          <w:szCs w:val="32"/>
        </w:rPr>
        <w:t>同上年持平。</w:t>
      </w:r>
    </w:p>
    <w:p>
      <w:pPr>
        <w:tabs>
          <w:tab w:val="center" w:pos="4475"/>
        </w:tabs>
        <w:spacing w:line="560" w:lineRule="exact"/>
        <w:ind w:firstLine="643" w:firstLineChars="200"/>
        <w:rPr>
          <w:rFonts w:ascii="黑体" w:eastAsia="黑体" w:cs="黑体"/>
          <w:b/>
          <w:bCs/>
          <w:color w:val="000000"/>
          <w:kern w:val="0"/>
          <w:sz w:val="32"/>
          <w:szCs w:val="32"/>
        </w:rPr>
      </w:pPr>
      <w:r>
        <w:rPr>
          <w:rFonts w:hint="eastAsia" w:ascii="黑体" w:eastAsia="黑体" w:cs="黑体"/>
          <w:b/>
          <w:bCs/>
          <w:color w:val="000000"/>
          <w:kern w:val="0"/>
          <w:sz w:val="32"/>
          <w:szCs w:val="32"/>
        </w:rPr>
        <w:t>十、政府采购预算情况说明</w:t>
      </w:r>
    </w:p>
    <w:p>
      <w:pPr>
        <w:spacing w:line="560" w:lineRule="exact"/>
        <w:ind w:firstLine="640" w:firstLineChars="200"/>
        <w:rPr>
          <w:rFonts w:ascii="仿宋_GB2312" w:eastAsia="仿宋_GB2312" w:cs="宋体"/>
          <w:bCs/>
          <w:color w:val="000000"/>
          <w:kern w:val="0"/>
          <w:sz w:val="32"/>
          <w:szCs w:val="32"/>
        </w:rPr>
      </w:pPr>
      <w:r>
        <w:rPr>
          <w:rFonts w:hint="eastAsia" w:ascii="仿宋_GB2312" w:eastAsia="仿宋_GB2312" w:cs="宋体"/>
          <w:bCs/>
          <w:color w:val="000000"/>
          <w:kern w:val="0"/>
          <w:sz w:val="32"/>
          <w:szCs w:val="32"/>
        </w:rPr>
        <w:t>2022年政府采购预算</w:t>
      </w:r>
      <w:r>
        <w:rPr>
          <w:rFonts w:ascii="仿宋_GB2312" w:eastAsia="仿宋_GB2312" w:cs="宋体"/>
          <w:bCs/>
          <w:color w:val="000000"/>
          <w:kern w:val="0"/>
          <w:sz w:val="32"/>
          <w:szCs w:val="32"/>
        </w:rPr>
        <w:t>124.8</w:t>
      </w:r>
      <w:r>
        <w:rPr>
          <w:rFonts w:hint="eastAsia" w:ascii="仿宋_GB2312" w:eastAsia="仿宋_GB2312" w:cs="宋体"/>
          <w:bCs/>
          <w:color w:val="000000"/>
          <w:kern w:val="0"/>
          <w:sz w:val="32"/>
          <w:szCs w:val="32"/>
        </w:rPr>
        <w:t>万元，</w:t>
      </w:r>
      <w:r>
        <w:rPr>
          <w:rFonts w:hint="eastAsia" w:ascii="仿宋_GB2312" w:eastAsia="仿宋_GB2312"/>
          <w:bCs/>
          <w:color w:val="000000"/>
          <w:sz w:val="32"/>
          <w:szCs w:val="32"/>
        </w:rPr>
        <w:t>同上年持平。</w:t>
      </w:r>
    </w:p>
    <w:p>
      <w:pPr>
        <w:spacing w:line="560" w:lineRule="exact"/>
        <w:ind w:firstLine="640" w:firstLineChars="200"/>
        <w:rPr>
          <w:rFonts w:ascii="仿宋_GB2312" w:eastAsia="仿宋_GB2312" w:cs="宋体"/>
          <w:bCs/>
          <w:color w:val="000000"/>
          <w:kern w:val="0"/>
          <w:sz w:val="32"/>
          <w:szCs w:val="32"/>
        </w:rPr>
      </w:pPr>
      <w:r>
        <w:rPr>
          <w:rFonts w:hint="eastAsia" w:ascii="仿宋_GB2312" w:eastAsia="仿宋_GB2312" w:cs="宋体"/>
          <w:bCs/>
          <w:color w:val="000000"/>
          <w:kern w:val="0"/>
          <w:sz w:val="32"/>
          <w:szCs w:val="32"/>
        </w:rPr>
        <w:t>（一）按政府采购项目类型划分</w:t>
      </w:r>
    </w:p>
    <w:p>
      <w:pPr>
        <w:spacing w:line="560" w:lineRule="exact"/>
        <w:ind w:firstLine="640" w:firstLineChars="200"/>
        <w:rPr>
          <w:rFonts w:ascii="仿宋_GB2312" w:eastAsia="仿宋_GB2312" w:cs="宋体"/>
          <w:bCs/>
          <w:color w:val="000000"/>
          <w:kern w:val="0"/>
          <w:sz w:val="32"/>
          <w:szCs w:val="32"/>
        </w:rPr>
      </w:pPr>
      <w:r>
        <w:rPr>
          <w:rFonts w:hint="eastAsia" w:ascii="仿宋_GB2312" w:eastAsia="仿宋_GB2312" w:cs="宋体"/>
          <w:bCs/>
          <w:color w:val="000000"/>
          <w:kern w:val="0"/>
          <w:sz w:val="32"/>
          <w:szCs w:val="32"/>
        </w:rPr>
        <w:t>政府集中采购预算</w:t>
      </w:r>
      <w:r>
        <w:rPr>
          <w:rFonts w:ascii="仿宋_GB2312" w:eastAsia="仿宋_GB2312" w:cs="宋体"/>
          <w:bCs/>
          <w:color w:val="000000"/>
          <w:kern w:val="0"/>
          <w:sz w:val="32"/>
          <w:szCs w:val="32"/>
        </w:rPr>
        <w:t>124.8</w:t>
      </w:r>
      <w:r>
        <w:rPr>
          <w:rFonts w:hint="eastAsia" w:ascii="仿宋_GB2312" w:eastAsia="仿宋_GB2312" w:cs="宋体"/>
          <w:bCs/>
          <w:color w:val="000000"/>
          <w:kern w:val="0"/>
          <w:sz w:val="32"/>
          <w:szCs w:val="32"/>
        </w:rPr>
        <w:t>万元,占政府采购预算的</w:t>
      </w:r>
      <w:r>
        <w:rPr>
          <w:rFonts w:ascii="仿宋_GB2312" w:eastAsia="仿宋_GB2312" w:cs="宋体"/>
          <w:bCs/>
          <w:color w:val="000000"/>
          <w:kern w:val="0"/>
          <w:sz w:val="32"/>
          <w:szCs w:val="32"/>
        </w:rPr>
        <w:t>100</w:t>
      </w:r>
      <w:r>
        <w:rPr>
          <w:rFonts w:hint="eastAsia" w:ascii="仿宋_GB2312" w:eastAsia="仿宋_GB2312" w:cs="宋体"/>
          <w:bCs/>
          <w:color w:val="000000"/>
          <w:kern w:val="0"/>
          <w:sz w:val="32"/>
          <w:szCs w:val="32"/>
        </w:rPr>
        <w:t>%，</w:t>
      </w:r>
      <w:r>
        <w:rPr>
          <w:rFonts w:hint="eastAsia" w:ascii="仿宋_GB2312" w:eastAsia="仿宋_GB2312"/>
          <w:bCs/>
          <w:color w:val="000000"/>
          <w:sz w:val="32"/>
          <w:szCs w:val="32"/>
        </w:rPr>
        <w:t>同上年持平</w:t>
      </w:r>
      <w:r>
        <w:rPr>
          <w:rFonts w:ascii="仿宋_GB2312" w:eastAsia="仿宋_GB2312"/>
          <w:bCs/>
          <w:color w:val="000000"/>
          <w:sz w:val="32"/>
          <w:szCs w:val="32"/>
        </w:rPr>
        <w:t>。</w:t>
      </w:r>
    </w:p>
    <w:p>
      <w:pPr>
        <w:spacing w:line="560" w:lineRule="exact"/>
        <w:ind w:firstLine="640" w:firstLineChars="200"/>
        <w:rPr>
          <w:rFonts w:ascii="仿宋_GB2312" w:eastAsia="仿宋_GB2312" w:cs="宋体"/>
          <w:bCs/>
          <w:color w:val="000000"/>
          <w:kern w:val="0"/>
          <w:sz w:val="32"/>
          <w:szCs w:val="32"/>
        </w:rPr>
      </w:pPr>
      <w:r>
        <w:rPr>
          <w:rFonts w:hint="eastAsia" w:ascii="仿宋_GB2312" w:eastAsia="仿宋_GB2312" w:cs="宋体"/>
          <w:bCs/>
          <w:color w:val="000000"/>
          <w:kern w:val="0"/>
          <w:sz w:val="32"/>
          <w:szCs w:val="32"/>
        </w:rPr>
        <w:t>分散采购预算</w:t>
      </w:r>
      <w:r>
        <w:rPr>
          <w:rFonts w:ascii="仿宋_GB2312" w:eastAsia="仿宋_GB2312" w:cs="宋体"/>
          <w:bCs/>
          <w:color w:val="000000"/>
          <w:kern w:val="0"/>
          <w:sz w:val="32"/>
          <w:szCs w:val="32"/>
        </w:rPr>
        <w:t>0</w:t>
      </w:r>
      <w:r>
        <w:rPr>
          <w:rFonts w:hint="eastAsia" w:ascii="仿宋_GB2312" w:eastAsia="仿宋_GB2312" w:cs="宋体"/>
          <w:bCs/>
          <w:color w:val="000000"/>
          <w:kern w:val="0"/>
          <w:sz w:val="32"/>
          <w:szCs w:val="32"/>
        </w:rPr>
        <w:t>万元，</w:t>
      </w:r>
      <w:r>
        <w:rPr>
          <w:rFonts w:hint="eastAsia" w:ascii="仿宋_GB2312" w:eastAsia="仿宋_GB2312"/>
          <w:bCs/>
          <w:color w:val="000000"/>
          <w:sz w:val="32"/>
          <w:szCs w:val="32"/>
        </w:rPr>
        <w:t>同上年持平</w:t>
      </w:r>
      <w:r>
        <w:rPr>
          <w:rFonts w:ascii="仿宋_GB2312" w:eastAsia="仿宋_GB2312"/>
          <w:bCs/>
          <w:color w:val="000000"/>
          <w:sz w:val="32"/>
          <w:szCs w:val="32"/>
        </w:rPr>
        <w:t>。</w:t>
      </w:r>
      <w:r>
        <w:rPr>
          <w:rFonts w:hint="eastAsia" w:ascii="仿宋_GB2312" w:eastAsia="仿宋_GB2312" w:cs="宋体"/>
          <w:bCs/>
          <w:color w:val="000000"/>
          <w:kern w:val="0"/>
          <w:sz w:val="32"/>
          <w:szCs w:val="32"/>
        </w:rPr>
        <w:t>。</w:t>
      </w:r>
    </w:p>
    <w:p>
      <w:pPr>
        <w:spacing w:line="560" w:lineRule="exact"/>
        <w:ind w:firstLine="640" w:firstLineChars="200"/>
        <w:rPr>
          <w:rFonts w:ascii="仿宋_GB2312" w:eastAsia="仿宋_GB2312" w:cs="宋体"/>
          <w:bCs/>
          <w:color w:val="000000"/>
          <w:kern w:val="0"/>
          <w:sz w:val="32"/>
          <w:szCs w:val="32"/>
        </w:rPr>
      </w:pPr>
      <w:r>
        <w:rPr>
          <w:rFonts w:hint="eastAsia" w:ascii="仿宋_GB2312" w:eastAsia="仿宋_GB2312" w:cs="宋体"/>
          <w:bCs/>
          <w:color w:val="000000"/>
          <w:kern w:val="0"/>
          <w:sz w:val="32"/>
          <w:szCs w:val="32"/>
        </w:rPr>
        <w:t>按政府采购项目类型分为货物类采购、工程类采购和服务类采购三种类型。货物类采购预算</w:t>
      </w:r>
      <w:r>
        <w:rPr>
          <w:rFonts w:ascii="仿宋_GB2312" w:eastAsia="仿宋_GB2312" w:cs="宋体"/>
          <w:bCs/>
          <w:color w:val="000000"/>
          <w:kern w:val="0"/>
          <w:sz w:val="32"/>
          <w:szCs w:val="32"/>
        </w:rPr>
        <w:t>0</w:t>
      </w:r>
      <w:r>
        <w:rPr>
          <w:rFonts w:hint="eastAsia" w:ascii="仿宋_GB2312" w:eastAsia="仿宋_GB2312" w:cs="宋体"/>
          <w:bCs/>
          <w:color w:val="000000"/>
          <w:kern w:val="0"/>
          <w:sz w:val="32"/>
          <w:szCs w:val="32"/>
        </w:rPr>
        <w:t>万元，工程类采购预算</w:t>
      </w:r>
      <w:r>
        <w:rPr>
          <w:rFonts w:ascii="仿宋_GB2312" w:eastAsia="仿宋_GB2312" w:cs="宋体"/>
          <w:bCs/>
          <w:color w:val="000000"/>
          <w:kern w:val="0"/>
          <w:sz w:val="32"/>
          <w:szCs w:val="32"/>
        </w:rPr>
        <w:t>0</w:t>
      </w:r>
      <w:r>
        <w:rPr>
          <w:rFonts w:hint="eastAsia" w:ascii="仿宋_GB2312" w:eastAsia="仿宋_GB2312" w:cs="宋体"/>
          <w:bCs/>
          <w:color w:val="000000"/>
          <w:kern w:val="0"/>
          <w:sz w:val="32"/>
          <w:szCs w:val="32"/>
        </w:rPr>
        <w:t>万元，服务类采购</w:t>
      </w:r>
      <w:r>
        <w:rPr>
          <w:rFonts w:ascii="仿宋_GB2312" w:eastAsia="仿宋_GB2312" w:cs="宋体"/>
          <w:bCs/>
          <w:color w:val="000000"/>
          <w:kern w:val="0"/>
          <w:sz w:val="32"/>
          <w:szCs w:val="32"/>
        </w:rPr>
        <w:t>124.8</w:t>
      </w:r>
      <w:r>
        <w:rPr>
          <w:rFonts w:hint="eastAsia" w:ascii="仿宋_GB2312" w:eastAsia="仿宋_GB2312" w:cs="宋体"/>
          <w:bCs/>
          <w:color w:val="000000"/>
          <w:kern w:val="0"/>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cs="宋体"/>
          <w:bCs/>
          <w:color w:val="000000"/>
          <w:kern w:val="0"/>
          <w:sz w:val="32"/>
          <w:szCs w:val="32"/>
        </w:rPr>
        <w:t>（二）</w:t>
      </w:r>
      <w:r>
        <w:rPr>
          <w:rFonts w:hint="eastAsia" w:ascii="仿宋_GB2312" w:eastAsia="仿宋_GB2312"/>
          <w:sz w:val="32"/>
          <w:szCs w:val="32"/>
        </w:rPr>
        <w:t>按政府采购资金来源划分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通过一般公共预算安排采购支出预算</w:t>
      </w:r>
      <w:r>
        <w:rPr>
          <w:rFonts w:ascii="仿宋_GB2312" w:eastAsia="仿宋_GB2312"/>
          <w:sz w:val="32"/>
          <w:szCs w:val="32"/>
        </w:rPr>
        <w:t>124.8</w:t>
      </w:r>
      <w:r>
        <w:rPr>
          <w:rFonts w:hint="eastAsia" w:ascii="仿宋_GB2312" w:eastAsia="仿宋_GB2312"/>
          <w:sz w:val="32"/>
          <w:szCs w:val="32"/>
        </w:rPr>
        <w:t>万元</w:t>
      </w:r>
      <w:r>
        <w:rPr>
          <w:rFonts w:ascii="仿宋_GB2312" w:eastAsia="仿宋_GB2312"/>
          <w:sz w:val="32"/>
          <w:szCs w:val="32"/>
        </w:rPr>
        <w:t>。</w:t>
      </w:r>
    </w:p>
    <w:p>
      <w:pPr>
        <w:tabs>
          <w:tab w:val="center" w:pos="4475"/>
        </w:tabs>
        <w:spacing w:line="560" w:lineRule="exact"/>
        <w:ind w:firstLine="643" w:firstLineChars="200"/>
        <w:rPr>
          <w:rFonts w:ascii="黑体" w:eastAsia="黑体" w:cs="黑体"/>
          <w:b/>
          <w:bCs/>
          <w:color w:val="000000"/>
          <w:kern w:val="0"/>
          <w:sz w:val="32"/>
          <w:szCs w:val="32"/>
        </w:rPr>
      </w:pPr>
      <w:r>
        <w:rPr>
          <w:rFonts w:hint="eastAsia" w:ascii="黑体" w:eastAsia="黑体" w:cs="黑体"/>
          <w:b/>
          <w:bCs/>
          <w:color w:val="000000"/>
          <w:kern w:val="0"/>
          <w:sz w:val="32"/>
          <w:szCs w:val="32"/>
        </w:rPr>
        <w:t>十一、政府购买服务预算情况说明</w:t>
      </w:r>
    </w:p>
    <w:p>
      <w:pPr>
        <w:tabs>
          <w:tab w:val="center" w:pos="4475"/>
        </w:tabs>
        <w:spacing w:line="560" w:lineRule="exact"/>
        <w:ind w:firstLine="640" w:firstLineChars="200"/>
        <w:rPr>
          <w:rFonts w:ascii="黑体" w:eastAsia="黑体" w:cs="黑体"/>
          <w:b/>
          <w:bCs/>
          <w:color w:val="000000"/>
          <w:kern w:val="0"/>
          <w:sz w:val="32"/>
          <w:szCs w:val="32"/>
        </w:rPr>
      </w:pPr>
      <w:r>
        <w:rPr>
          <w:rFonts w:hint="eastAsia" w:ascii="仿宋_GB2312" w:eastAsia="仿宋_GB2312"/>
          <w:sz w:val="32"/>
          <w:szCs w:val="32"/>
        </w:rPr>
        <w:t>2022年本单位无政府购买服务预算</w:t>
      </w:r>
      <w:r>
        <w:rPr>
          <w:rFonts w:ascii="仿宋_GB2312" w:eastAsia="仿宋_GB2312"/>
          <w:sz w:val="32"/>
          <w:szCs w:val="32"/>
        </w:rPr>
        <w:t>。</w:t>
      </w:r>
    </w:p>
    <w:p>
      <w:pPr>
        <w:pStyle w:val="8"/>
        <w:spacing w:before="0" w:beforeAutospacing="0" w:after="0" w:afterAutospacing="0" w:line="560" w:lineRule="exact"/>
        <w:ind w:firstLine="643" w:firstLineChars="200"/>
        <w:jc w:val="both"/>
        <w:rPr>
          <w:rFonts w:ascii="黑体" w:eastAsia="黑体" w:cs="黑体"/>
          <w:b/>
          <w:bCs/>
          <w:color w:val="000000"/>
          <w:sz w:val="32"/>
          <w:szCs w:val="32"/>
        </w:rPr>
      </w:pPr>
      <w:r>
        <w:rPr>
          <w:rFonts w:hint="eastAsia" w:ascii="黑体" w:eastAsia="黑体" w:cs="黑体"/>
          <w:b/>
          <w:bCs/>
          <w:color w:val="000000"/>
          <w:sz w:val="32"/>
          <w:szCs w:val="32"/>
        </w:rPr>
        <w:t>十二、2022年单位预算其他</w:t>
      </w:r>
      <w:r>
        <w:rPr>
          <w:rFonts w:hint="eastAsia" w:ascii="黑体" w:eastAsia="黑体" w:cs="黑体"/>
          <w:b/>
          <w:bCs/>
          <w:strike/>
          <w:color w:val="000000"/>
          <w:sz w:val="32"/>
          <w:szCs w:val="32"/>
        </w:rPr>
        <w:t>重要</w:t>
      </w:r>
      <w:r>
        <w:rPr>
          <w:rFonts w:hint="eastAsia" w:ascii="黑体" w:eastAsia="黑体" w:cs="黑体"/>
          <w:b/>
          <w:bCs/>
          <w:color w:val="000000"/>
          <w:sz w:val="32"/>
          <w:szCs w:val="32"/>
        </w:rPr>
        <w:t>事项情况说明</w:t>
      </w:r>
    </w:p>
    <w:p>
      <w:pPr>
        <w:pStyle w:val="8"/>
        <w:spacing w:before="0" w:beforeAutospacing="0" w:after="0" w:afterAutospacing="0" w:line="560" w:lineRule="exact"/>
        <w:ind w:firstLine="643" w:firstLineChars="200"/>
        <w:jc w:val="both"/>
        <w:rPr>
          <w:rFonts w:ascii="楷体_GB2312" w:eastAsia="楷体_GB2312"/>
          <w:b/>
          <w:color w:val="000000"/>
          <w:sz w:val="32"/>
          <w:szCs w:val="32"/>
        </w:rPr>
      </w:pPr>
      <w:r>
        <w:rPr>
          <w:rFonts w:ascii="楷体_GB2312" w:eastAsia="楷体_GB2312"/>
          <w:b/>
          <w:color w:val="000000"/>
          <w:sz w:val="32"/>
          <w:szCs w:val="32"/>
        </w:rPr>
        <w:t>（一）</w:t>
      </w:r>
      <w:r>
        <w:rPr>
          <w:rFonts w:hint="eastAsia" w:ascii="楷体_GB2312" w:eastAsia="楷体_GB2312"/>
          <w:b/>
          <w:color w:val="000000"/>
          <w:sz w:val="32"/>
          <w:szCs w:val="32"/>
        </w:rPr>
        <w:t>国有资产占用情况说明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2022年本单位无国有资产占用情况</w:t>
      </w:r>
      <w:r>
        <w:rPr>
          <w:rFonts w:ascii="仿宋_GB2312" w:eastAsia="仿宋_GB2312"/>
          <w:sz w:val="32"/>
          <w:szCs w:val="32"/>
        </w:rPr>
        <w:t>。</w:t>
      </w:r>
    </w:p>
    <w:p>
      <w:pPr>
        <w:spacing w:line="560" w:lineRule="exact"/>
        <w:ind w:firstLine="643" w:firstLineChars="200"/>
        <w:rPr>
          <w:rFonts w:ascii="楷体_GB2312" w:eastAsia="楷体_GB2312"/>
          <w:b/>
          <w:color w:val="000000"/>
          <w:sz w:val="32"/>
          <w:szCs w:val="32"/>
        </w:rPr>
      </w:pPr>
      <w:r>
        <w:rPr>
          <w:rFonts w:ascii="楷体_GB2312" w:eastAsia="楷体_GB2312"/>
          <w:b/>
          <w:color w:val="000000"/>
          <w:sz w:val="32"/>
          <w:szCs w:val="32"/>
        </w:rPr>
        <w:t>（二）</w:t>
      </w:r>
      <w:r>
        <w:rPr>
          <w:rFonts w:hint="eastAsia" w:ascii="楷体_GB2312" w:eastAsia="楷体_GB2312"/>
          <w:b/>
          <w:color w:val="000000"/>
          <w:sz w:val="32"/>
          <w:szCs w:val="32"/>
        </w:rPr>
        <w:t>200万元以上项目预算绩效情况说明</w:t>
      </w:r>
    </w:p>
    <w:p>
      <w:pPr>
        <w:spacing w:line="560" w:lineRule="exact"/>
        <w:ind w:firstLine="640" w:firstLineChars="200"/>
        <w:rPr>
          <w:rFonts w:ascii="仿宋_GB2312" w:eastAsia="仿宋_GB2312" w:cs="宋体"/>
          <w:bCs/>
          <w:color w:val="000000"/>
          <w:kern w:val="0"/>
          <w:sz w:val="32"/>
          <w:szCs w:val="32"/>
        </w:rPr>
      </w:pPr>
      <w:r>
        <w:rPr>
          <w:rFonts w:hint="eastAsia" w:ascii="仿宋_GB2312" w:eastAsia="仿宋_GB2312"/>
          <w:sz w:val="32"/>
          <w:szCs w:val="32"/>
        </w:rPr>
        <w:t>2022年本单位无200万元以上项目。</w:t>
      </w:r>
    </w:p>
    <w:p>
      <w:pPr>
        <w:spacing w:line="560" w:lineRule="exact"/>
        <w:rPr>
          <w:rFonts w:ascii="仿宋_GB2312" w:eastAsia="仿宋_GB2312"/>
          <w:sz w:val="32"/>
          <w:szCs w:val="32"/>
        </w:rPr>
      </w:pPr>
    </w:p>
    <w:p>
      <w:pPr>
        <w:pStyle w:val="8"/>
        <w:spacing w:before="0" w:beforeAutospacing="0" w:after="0" w:afterAutospacing="0" w:line="560" w:lineRule="exact"/>
        <w:jc w:val="center"/>
        <w:rPr>
          <w:rFonts w:ascii="仿宋_GB2312" w:eastAsia="仿宋_GB2312"/>
          <w:b/>
          <w:bCs/>
          <w:color w:val="000000"/>
          <w:sz w:val="32"/>
          <w:szCs w:val="32"/>
        </w:rPr>
      </w:pPr>
    </w:p>
    <w:p>
      <w:pPr>
        <w:adjustRightInd w:val="0"/>
        <w:snapToGrid w:val="0"/>
        <w:spacing w:line="560" w:lineRule="exact"/>
        <w:ind w:right="-218" w:rightChars="-104"/>
        <w:jc w:val="center"/>
        <w:rPr>
          <w:rStyle w:val="11"/>
          <w:rFonts w:ascii="仿宋_GB2312" w:eastAsia="仿宋_GB2312"/>
          <w:color w:val="000000"/>
          <w:sz w:val="32"/>
          <w:szCs w:val="32"/>
        </w:rPr>
      </w:pPr>
      <w:r>
        <w:rPr>
          <w:rStyle w:val="11"/>
          <w:rFonts w:hint="eastAsia" w:ascii="仿宋_GB2312" w:eastAsia="仿宋_GB2312"/>
          <w:color w:val="000000"/>
          <w:sz w:val="32"/>
          <w:szCs w:val="32"/>
        </w:rPr>
        <w:t>第四部分：名词解释</w:t>
      </w:r>
    </w:p>
    <w:p>
      <w:pPr>
        <w:spacing w:line="560" w:lineRule="exact"/>
        <w:ind w:firstLine="643" w:firstLineChars="200"/>
        <w:rPr>
          <w:rFonts w:ascii="仿宋_GB2312" w:eastAsia="仿宋_GB2312" w:cs="宋体"/>
          <w:bCs/>
          <w:color w:val="000000"/>
          <w:kern w:val="0"/>
          <w:sz w:val="32"/>
          <w:szCs w:val="32"/>
        </w:rPr>
      </w:pPr>
      <w:r>
        <w:rPr>
          <w:rFonts w:hint="eastAsia" w:ascii="黑体" w:eastAsia="黑体" w:cs="黑体"/>
          <w:b/>
          <w:bCs/>
          <w:color w:val="000000"/>
          <w:kern w:val="0"/>
          <w:sz w:val="32"/>
          <w:szCs w:val="32"/>
        </w:rPr>
        <w:t>一、财政拨款收入</w:t>
      </w:r>
      <w:r>
        <w:rPr>
          <w:rFonts w:hint="eastAsia" w:ascii="仿宋_GB2312" w:eastAsia="仿宋_GB2312" w:cs="宋体"/>
          <w:bCs/>
          <w:color w:val="000000"/>
          <w:kern w:val="0"/>
          <w:sz w:val="32"/>
          <w:szCs w:val="32"/>
        </w:rPr>
        <w:t xml:space="preserve">：指市本级财政部门当年拨付的资金。 </w:t>
      </w:r>
    </w:p>
    <w:p>
      <w:pPr>
        <w:spacing w:line="560" w:lineRule="exact"/>
        <w:ind w:firstLine="643" w:firstLineChars="200"/>
        <w:rPr>
          <w:rFonts w:ascii="仿宋_GB2312" w:eastAsia="仿宋_GB2312" w:cs="宋体"/>
          <w:bCs/>
          <w:color w:val="000000"/>
          <w:kern w:val="0"/>
          <w:sz w:val="32"/>
          <w:szCs w:val="32"/>
        </w:rPr>
      </w:pPr>
      <w:r>
        <w:rPr>
          <w:rFonts w:hint="eastAsia" w:ascii="黑体" w:eastAsia="黑体" w:cs="黑体"/>
          <w:b/>
          <w:bCs/>
          <w:color w:val="000000"/>
          <w:kern w:val="0"/>
          <w:sz w:val="32"/>
          <w:szCs w:val="32"/>
        </w:rPr>
        <w:t>二、事业收入</w:t>
      </w:r>
      <w:r>
        <w:rPr>
          <w:rFonts w:hint="eastAsia" w:ascii="仿宋_GB2312" w:eastAsia="仿宋_GB2312" w:cs="宋体"/>
          <w:bCs/>
          <w:color w:val="000000"/>
          <w:kern w:val="0"/>
          <w:sz w:val="32"/>
          <w:szCs w:val="32"/>
        </w:rPr>
        <w:t>：指事业单位开展专业业务活动及辅助活动所取得的收入。</w:t>
      </w:r>
    </w:p>
    <w:p>
      <w:pPr>
        <w:spacing w:line="560" w:lineRule="exact"/>
        <w:ind w:firstLine="643" w:firstLineChars="200"/>
        <w:rPr>
          <w:rFonts w:ascii="仿宋_GB2312" w:eastAsia="仿宋_GB2312" w:cs="宋体"/>
          <w:bCs/>
          <w:color w:val="000000"/>
          <w:kern w:val="0"/>
          <w:sz w:val="32"/>
          <w:szCs w:val="32"/>
        </w:rPr>
      </w:pPr>
      <w:r>
        <w:rPr>
          <w:rFonts w:hint="eastAsia" w:ascii="黑体" w:eastAsia="黑体" w:cs="黑体"/>
          <w:b/>
          <w:bCs/>
          <w:color w:val="000000"/>
          <w:kern w:val="0"/>
          <w:sz w:val="32"/>
          <w:szCs w:val="32"/>
        </w:rPr>
        <w:t>三、经营收入</w:t>
      </w:r>
      <w:r>
        <w:rPr>
          <w:rFonts w:hint="eastAsia" w:ascii="仿宋_GB2312" w:eastAsia="仿宋_GB2312" w:cs="宋体"/>
          <w:bCs/>
          <w:color w:val="000000"/>
          <w:kern w:val="0"/>
          <w:sz w:val="32"/>
          <w:szCs w:val="32"/>
        </w:rPr>
        <w:t>：指事业单位在专业业务活动及其辅助活动之外开展非独立核算经营活动取得的收入。</w:t>
      </w:r>
    </w:p>
    <w:p>
      <w:pPr>
        <w:spacing w:line="560" w:lineRule="exact"/>
        <w:ind w:firstLine="643" w:firstLineChars="200"/>
        <w:rPr>
          <w:rFonts w:ascii="仿宋_GB2312" w:eastAsia="仿宋_GB2312" w:cs="宋体"/>
          <w:bCs/>
          <w:color w:val="000000"/>
          <w:kern w:val="0"/>
          <w:sz w:val="32"/>
          <w:szCs w:val="32"/>
        </w:rPr>
      </w:pPr>
      <w:r>
        <w:rPr>
          <w:rFonts w:hint="eastAsia" w:ascii="黑体" w:eastAsia="黑体" w:cs="黑体"/>
          <w:b/>
          <w:bCs/>
          <w:color w:val="000000"/>
          <w:kern w:val="0"/>
          <w:sz w:val="32"/>
          <w:szCs w:val="32"/>
        </w:rPr>
        <w:t>四、其他收入</w:t>
      </w:r>
      <w:r>
        <w:rPr>
          <w:rFonts w:hint="eastAsia" w:ascii="仿宋_GB2312" w:eastAsia="仿宋_GB2312" w:cs="宋体"/>
          <w:bCs/>
          <w:color w:val="000000"/>
          <w:kern w:val="0"/>
          <w:sz w:val="32"/>
          <w:szCs w:val="32"/>
        </w:rPr>
        <w:t>：指除上述“财政拨款收入”“事业收入”“经营收入”等以外的收入。</w:t>
      </w:r>
    </w:p>
    <w:p>
      <w:pPr>
        <w:spacing w:line="560" w:lineRule="exact"/>
        <w:ind w:firstLine="643" w:firstLineChars="200"/>
        <w:rPr>
          <w:rFonts w:ascii="仿宋_GB2312" w:eastAsia="仿宋_GB2312" w:cs="宋体"/>
          <w:bCs/>
          <w:color w:val="000000"/>
          <w:kern w:val="0"/>
          <w:sz w:val="32"/>
          <w:szCs w:val="32"/>
        </w:rPr>
      </w:pPr>
      <w:r>
        <w:rPr>
          <w:rFonts w:hint="eastAsia" w:ascii="黑体" w:eastAsia="黑体" w:cs="黑体"/>
          <w:b/>
          <w:bCs/>
          <w:color w:val="000000"/>
          <w:kern w:val="0"/>
          <w:sz w:val="32"/>
          <w:szCs w:val="32"/>
        </w:rPr>
        <w:t>五、基本支出</w:t>
      </w:r>
      <w:r>
        <w:rPr>
          <w:rFonts w:hint="eastAsia" w:ascii="仿宋_GB2312" w:eastAsia="仿宋_GB2312" w:cs="宋体"/>
          <w:bCs/>
          <w:color w:val="000000"/>
          <w:kern w:val="0"/>
          <w:sz w:val="32"/>
          <w:szCs w:val="32"/>
        </w:rPr>
        <w:t>：指为保障机构正常运转、完成日常工作任务而发生的人员支出和公用支出。</w:t>
      </w:r>
    </w:p>
    <w:p>
      <w:pPr>
        <w:spacing w:line="560" w:lineRule="exact"/>
        <w:ind w:firstLine="643" w:firstLineChars="200"/>
        <w:rPr>
          <w:rFonts w:ascii="仿宋_GB2312" w:eastAsia="仿宋_GB2312" w:cs="宋体"/>
          <w:bCs/>
          <w:color w:val="000000"/>
          <w:kern w:val="0"/>
          <w:sz w:val="32"/>
          <w:szCs w:val="32"/>
        </w:rPr>
      </w:pPr>
      <w:r>
        <w:rPr>
          <w:rFonts w:hint="eastAsia" w:ascii="黑体" w:eastAsia="黑体" w:cs="黑体"/>
          <w:b/>
          <w:bCs/>
          <w:color w:val="000000"/>
          <w:kern w:val="0"/>
          <w:sz w:val="32"/>
          <w:szCs w:val="32"/>
        </w:rPr>
        <w:t>六、项目支出</w:t>
      </w:r>
      <w:r>
        <w:rPr>
          <w:rFonts w:hint="eastAsia" w:ascii="仿宋_GB2312" w:eastAsia="仿宋_GB2312" w:cs="宋体"/>
          <w:bCs/>
          <w:color w:val="000000"/>
          <w:kern w:val="0"/>
          <w:sz w:val="32"/>
          <w:szCs w:val="32"/>
        </w:rPr>
        <w:t xml:space="preserve">：指在基本支出之外为完成特定行政任务和事业发展目标所发生的支出。  </w:t>
      </w:r>
    </w:p>
    <w:p>
      <w:pPr>
        <w:spacing w:line="560" w:lineRule="exact"/>
        <w:ind w:firstLine="643" w:firstLineChars="200"/>
        <w:rPr>
          <w:rFonts w:ascii="仿宋_GB2312" w:eastAsia="仿宋_GB2312" w:cs="宋体"/>
          <w:bCs/>
          <w:color w:val="000000"/>
          <w:kern w:val="0"/>
          <w:sz w:val="32"/>
          <w:szCs w:val="32"/>
        </w:rPr>
      </w:pPr>
      <w:r>
        <w:rPr>
          <w:rFonts w:hint="eastAsia" w:ascii="黑体" w:eastAsia="黑体" w:cs="黑体"/>
          <w:b/>
          <w:bCs/>
          <w:color w:val="000000"/>
          <w:kern w:val="0"/>
          <w:sz w:val="32"/>
          <w:szCs w:val="32"/>
        </w:rPr>
        <w:t>七、“三公”经费</w:t>
      </w:r>
      <w:r>
        <w:rPr>
          <w:rFonts w:hint="eastAsia" w:ascii="仿宋_GB2312" w:eastAsia="仿宋_GB2312" w:cs="宋体"/>
          <w:bCs/>
          <w:color w:val="000000"/>
          <w:kern w:val="0"/>
          <w:sz w:val="32"/>
          <w:szCs w:val="32"/>
        </w:rPr>
        <w:t>：纳入市财政预决算管理的“三公”经费，是</w:t>
      </w:r>
      <w:r>
        <w:rPr>
          <w:rFonts w:hint="eastAsia" w:ascii="仿宋_GB2312" w:eastAsia="仿宋_GB2312" w:cs="仿宋_GB2312"/>
          <w:bCs/>
          <w:color w:val="000000"/>
          <w:kern w:val="0"/>
          <w:sz w:val="32"/>
          <w:szCs w:val="32"/>
        </w:rPr>
        <w:t>指市</w:t>
      </w:r>
      <w:r>
        <w:rPr>
          <w:rFonts w:hint="eastAsia" w:ascii="仿宋_GB2312" w:eastAsia="仿宋_GB2312" w:cs="仿宋_GB2312"/>
          <w:sz w:val="32"/>
          <w:szCs w:val="32"/>
        </w:rPr>
        <w:t>本级各部门用财政拨款安排的因公出国（境）费、公务用车购置及运行费和公务接待费。</w:t>
      </w:r>
      <w:r>
        <w:rPr>
          <w:rFonts w:hint="eastAsia" w:ascii="仿宋_GB2312" w:eastAsia="仿宋_GB2312" w:cs="宋体"/>
          <w:bCs/>
          <w:color w:val="000000"/>
          <w:kern w:val="0"/>
          <w:sz w:val="32"/>
          <w:szCs w:val="32"/>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643" w:firstLineChars="200"/>
        <w:rPr>
          <w:rFonts w:ascii="仿宋_GB2312" w:eastAsia="仿宋_GB2312"/>
          <w:color w:val="FF0000"/>
          <w:sz w:val="32"/>
          <w:szCs w:val="32"/>
        </w:rPr>
      </w:pPr>
      <w:r>
        <w:rPr>
          <w:rFonts w:hint="eastAsia" w:ascii="黑体" w:eastAsia="黑体" w:cs="黑体"/>
          <w:b/>
          <w:bCs/>
          <w:color w:val="000000"/>
          <w:kern w:val="0"/>
          <w:sz w:val="32"/>
          <w:szCs w:val="32"/>
        </w:rPr>
        <w:t>八、机关运行经费</w:t>
      </w:r>
      <w:r>
        <w:rPr>
          <w:rFonts w:hint="eastAsia" w:ascii="仿宋_GB2312" w:eastAsia="仿宋_GB2312" w:cs="宋体"/>
          <w:bCs/>
          <w:color w:val="000000"/>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footerReference r:id="rId3" w:type="default"/>
      <w:footerReference r:id="rId4" w:type="even"/>
      <w:pgSz w:w="11906" w:h="16838"/>
      <w:pgMar w:top="1440" w:right="1083" w:bottom="1440" w:left="108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  </w:instrText>
    </w:r>
    <w:r>
      <w:fldChar w:fldCharType="separate"/>
    </w:r>
    <w:r>
      <w:rPr>
        <w:rStyle w:val="12"/>
      </w:rPr>
      <w:t>4</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  </w:instrText>
    </w:r>
    <w:r>
      <w:fldChar w:fldCharType="separate"/>
    </w:r>
    <w:r>
      <w:t xml:space="preserve"> </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683FD"/>
    <w:multiLevelType w:val="singleLevel"/>
    <w:tmpl w:val="E8F683FD"/>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MyMjgxODJkM2M4OTQ3ODdmZTM3NGE4ZDA1MGQyNmYifQ=="/>
  </w:docVars>
  <w:rsids>
    <w:rsidRoot w:val="0079476E"/>
    <w:rsid w:val="006023B9"/>
    <w:rsid w:val="0079476E"/>
    <w:rsid w:val="007D5195"/>
    <w:rsid w:val="00B30056"/>
    <w:rsid w:val="00C879F7"/>
    <w:rsid w:val="00CE2DB8"/>
    <w:rsid w:val="00EF0780"/>
    <w:rsid w:val="22A50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index 6"/>
    <w:basedOn w:val="1"/>
    <w:next w:val="1"/>
    <w:qFormat/>
    <w:uiPriority w:val="0"/>
    <w:pPr>
      <w:ind w:left="21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rPr>
  </w:style>
  <w:style w:type="character" w:styleId="11">
    <w:name w:val="Strong"/>
    <w:qFormat/>
    <w:uiPriority w:val="0"/>
    <w:rPr>
      <w:b/>
      <w:bCs/>
    </w:rPr>
  </w:style>
  <w:style w:type="character" w:styleId="12">
    <w:name w:val="page number"/>
    <w:basedOn w:val="10"/>
    <w:qFormat/>
    <w:uiPriority w:val="0"/>
  </w:style>
  <w:style w:type="paragraph" w:customStyle="1" w:styleId="13">
    <w:name w:val="正文1"/>
    <w:qFormat/>
    <w:uiPriority w:val="0"/>
    <w:pPr>
      <w:jc w:val="both"/>
    </w:pPr>
    <w:rPr>
      <w:rFonts w:ascii="Times New Roman" w:hAnsi="Times New Roman" w:eastAsia="Times New Roman" w:cs="Times New Roman"/>
      <w:sz w:val="21"/>
      <w:lang w:val="zh-CN" w:eastAsia="zh-CN" w:bidi="ar-SA"/>
    </w:rPr>
  </w:style>
  <w:style w:type="character" w:customStyle="1" w:styleId="14">
    <w:name w:val="页眉 Char"/>
    <w:basedOn w:val="10"/>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3262</Words>
  <Characters>3693</Characters>
  <Lines>27</Lines>
  <Paragraphs>7</Paragraphs>
  <TotalTime>161</TotalTime>
  <ScaleCrop>false</ScaleCrop>
  <LinksUpToDate>false</LinksUpToDate>
  <CharactersWithSpaces>3727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2022-01-25T05:03:00Z</dcterms:created>
  <dc:creator>黄柳淋</dc:creator>
  <cp:lastModifiedBy>Administrator</cp:lastModifiedBy>
  <dcterms:modified xsi:type="dcterms:W3CDTF">2023-05-16T07:41:02Z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C25374640E0440A8B70D870EABF7A0CC_12</vt:lpwstr>
  </property>
</Properties>
</file>