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ascii="Helvetica" w:hAnsi="Helvetica" w:eastAsia="Helvetica" w:cs="Helvetica"/>
          <w:i w:val="0"/>
          <w:iCs w:val="0"/>
          <w:caps w:val="0"/>
          <w:color w:val="333333"/>
          <w:spacing w:val="0"/>
          <w:sz w:val="21"/>
          <w:szCs w:val="21"/>
        </w:rPr>
      </w:pPr>
      <w:bookmarkStart w:id="0" w:name="_GoBack"/>
      <w:r>
        <w:rPr>
          <w:rFonts w:ascii="方正小标宋简体" w:hAnsi="方正小标宋简体" w:eastAsia="方正小标宋简体" w:cs="方正小标宋简体"/>
          <w:i w:val="0"/>
          <w:iCs w:val="0"/>
          <w:caps w:val="0"/>
          <w:color w:val="333333"/>
          <w:spacing w:val="0"/>
          <w:sz w:val="43"/>
          <w:szCs w:val="43"/>
          <w:bdr w:val="none" w:color="auto" w:sz="0" w:space="0"/>
          <w:shd w:val="clear" w:fill="FFFFFF"/>
        </w:rPr>
        <w:t>119573</w:t>
      </w:r>
      <w:r>
        <w:rPr>
          <w:rFonts w:hint="default" w:ascii="方正小标宋简体" w:hAnsi="方正小标宋简体" w:eastAsia="方正小标宋简体" w:cs="方正小标宋简体"/>
          <w:i w:val="0"/>
          <w:iCs w:val="0"/>
          <w:caps w:val="0"/>
          <w:color w:val="333333"/>
          <w:spacing w:val="0"/>
          <w:sz w:val="43"/>
          <w:szCs w:val="43"/>
          <w:bdr w:val="none" w:color="auto" w:sz="0" w:space="0"/>
          <w:shd w:val="clear" w:fill="FFFFFF"/>
        </w:rPr>
        <w:t>柳州市公安局柳江分局2022年预算公开说明</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方正小标宋简体" w:hAnsi="方正小标宋简体" w:eastAsia="方正小标宋简体" w:cs="方正小标宋简体"/>
          <w:i w:val="0"/>
          <w:iCs w:val="0"/>
          <w:caps w:val="0"/>
          <w:color w:val="333333"/>
          <w:spacing w:val="0"/>
          <w:sz w:val="43"/>
          <w:szCs w:val="43"/>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方正小标宋简体" w:hAnsi="方正小标宋简体" w:eastAsia="方正小标宋简体" w:cs="方正小标宋简体"/>
          <w:b/>
          <w:bCs/>
          <w:i w:val="0"/>
          <w:iCs w:val="0"/>
          <w:caps w:val="0"/>
          <w:color w:val="333333"/>
          <w:spacing w:val="0"/>
          <w:sz w:val="43"/>
          <w:szCs w:val="43"/>
          <w:bdr w:val="none" w:color="auto" w:sz="0" w:space="0"/>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仿宋_GB2312" w:hAnsi="Helvetica" w:eastAsia="仿宋_GB2312" w:cs="仿宋_GB2312"/>
          <w:b/>
          <w:bCs/>
          <w:i w:val="0"/>
          <w:iCs w:val="0"/>
          <w:caps w:val="0"/>
          <w:color w:val="333333"/>
          <w:spacing w:val="0"/>
          <w:sz w:val="31"/>
          <w:szCs w:val="31"/>
          <w:bdr w:val="none" w:color="auto" w:sz="0" w:space="0"/>
          <w:shd w:val="clear" w:fill="FFFFFF"/>
        </w:rPr>
        <w:t>第一部分：柳州市公安局柳江分局概况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第二部分：柳州市公安局柳江分局2022年预算报表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九、政府采购预算表（预算公开09表）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十、政府购买服务表（预算公开10表）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第三部分：柳州市公安局柳江分局2022年预算情况说明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第一部分：柳州市公安局柳江分局概况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黑体" w:hAnsi="宋体" w:eastAsia="黑体" w:cs="黑体"/>
          <w:b/>
          <w:bCs/>
          <w:i w:val="0"/>
          <w:iCs w:val="0"/>
          <w:caps w:val="0"/>
          <w:color w:val="333333"/>
          <w:spacing w:val="0"/>
          <w:sz w:val="31"/>
          <w:szCs w:val="31"/>
          <w:bdr w:val="none" w:color="auto" w:sz="0" w:space="0"/>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0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柳江分局是柳州市公安局主管的公安工作的职能部门，领导、管理柳江区范围内的公安工作。主要职责是：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0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（1）贯彻执行党和国家关于公安工作的路线、方针、政策和法律法规，组织、指导、检查、监督全区公安工作。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（2）掌握影响稳定、危害国内安全和社会治安的情况，分析形势，制定对策。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（3）预防、制止和侦查违法犯罪活动，负责对危害国家安全案件、刑事案件、经济案件以及毒品案件的侦察、预审工作。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（4）维护社会治安秩序，制止危害社会治安秩序的行为。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0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（5）指导、检查、监督全区公安机关的执法活动。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（6）指导、监督、组织实施全区消防工作。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60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（7）承办区委、区政府和上级公安机关交办的其他事项。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600" w:lineRule="atLeast"/>
        <w:ind w:left="0" w:right="0" w:firstLine="60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柳州市公安局柳江分局机构设置：我局属市一级预算单位，设机构23个。其中：大队8个，派出所10个， 5个机关科室。无二级预算单位。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第二部分：柳州市公安局柳江分局2022年单位预算报表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九、政府采购预算表（预算公开09表）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十、政府购买服务表（预算公开10表）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上述报表详见附件。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第三部分：柳州市公安局柳江分局2022年预算情况说明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一、单位收支预算情况说明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收支总预算4,889.77万元，柳江分局2022年从市公安局划转出来，独立编制预算，与上年不具可比性，收入包括：一般公共财政预算拨款4,889.77万元;支出包括：公共安全支出3,790.84万元、社会保障和就业支出523.34万元、卫生健康支出313.93万元、住房保障支出261.67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二、单位收入预算情况说明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2022年单位收入总预算4,889.77万元，柳江分局2022年从市公安局划转出来，独立编制预算，与上年不具可比性。其中：一般公共财政预算拨款4,889.77万元，占收入总预算100%。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三、单位支出预算情况说明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2022年单位支出总预算4,889.77万元，基本支出预算4,889.77万元，占支出总预算的100%,柳江分局2022年从市公安局划转出来，独立编制预算，与上年不具可比性。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（一）按支出功能分类科目划分，共分为4类，其中：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1.公共安全支出3,790.84万元；占支出总预算77.5%，柳江分局2022年从市公安局划转出来，独立编制预算，与上年不具可比性。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 社会保障和就业支出523.34万元，占支出总预算10.7%，柳江分局2022年从市公安局划转出来，独立编制预算，与上年不具可比性。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3. 卫生健康支出313.93万元，占支出总预算6.4%，柳江分局2022年从市公安局划转出来，独立编制预算，与上年不具可比性。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4.住房保障支出261.67万元，占支出总预算5.4%，柳江分局2022年从市公安局划转出来，独立编制预算，与上年不具可比性。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（二）按支出结构分类划分，分为基本支出预算和项目支出预算。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其中:基本支出预算4,889.77万元，占一般公共预算拨款支出预算100%，柳江分局2022年从市公安局划转出来，独立编制预算，与上年不具可比性。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四、财政拨款收支预算情况说明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2022年单位财政拨款收支总预算4,889.77万元， 收入包括：一般公共财政预算拨款4,889.77万元;支出包括：公共安全支出3,790.84万元、社会保障和就业支出523.34万元、卫生健康支出313.93万元、住房保障支出261.67万元。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五、一般公共预算支出情况说明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2022年单位一般公共预算拨款支出4,889.77万元，其中：基本支出4,889.77万元，具体支出预算如下：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（一）行政运行支出3,790.84万元，全部为基本支出。主要用于民警及文职人员工资发放及公用支出。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（二）机关事业单位基本养老保险缴费支出348.89万元，全部为基本支出。主要用于民警及文职人员养老保险支出。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（三）机关事业单位职业年金缴费支出174.45万元，全部为基本支出。主要用于民警及文职人员职业年金支出。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（四）行政单位医疗支出191.89万元，全部为基本支出。主要用于民警及文职人员工资发放及公用支出。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（五）公务员医疗补助支出122.04万元，全部为基本支出。主要用于民警及文职人员医疗补助支出。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（六）住房公积金支出261.67万元，全部为基本支出。主要用于民警及文职人员住房公积金支出。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六、一般公共预算基本支出情况说明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2022年单位一般公共预算基本支出4,889.77万元，其中：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人员经费4,053.87万元，主要包括：基本工资、津贴补贴、奖金、机关事业单位基本养老保险缴费、职业年金缴费、职工基本医疗保险缴费、公务员医疗补助缴费、其它社会保障缴费、住房公积金、对个人和家庭的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公用经费835.91万元，主要包括：办公费、印刷费、水费、电费、邮电费、物业管理费、差旅费、维修（护）费、会议费、培训费、公务接待费、工会经费、福利费、公务用车运行维护费、其他交通费用、其他商品和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七、一般公共预算“三公”经费情况说明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2022年一般公共预算安排的“三公”经费支出预算121.95万元，柳江分局2022年从市公安局划转出来，独立编制预算，与上年数据不具可比性。其中：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（一）因公出国（境）经费2022年预算0万元，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（二）公务接待费2022年预算9.95万元，主要用于单位按规定开支的各类公务接待（含外宾接待）支出。                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45"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w:t>
      </w:r>
      <w:r>
        <w:rPr>
          <w:rFonts w:hint="default" w:ascii="仿宋_GB2312" w:hAnsi="Helvetica" w:eastAsia="仿宋_GB2312" w:cs="仿宋_GB2312"/>
          <w:i w:val="0"/>
          <w:iCs w:val="0"/>
          <w:caps w:val="0"/>
          <w:color w:val="000000"/>
          <w:spacing w:val="0"/>
          <w:sz w:val="31"/>
          <w:szCs w:val="31"/>
          <w:bdr w:val="none" w:color="auto" w:sz="0" w:space="0"/>
          <w:shd w:val="clear" w:fill="FFFFFF"/>
        </w:rPr>
        <w:t>公务用车购置及运行费2022年预算112万元，</w:t>
      </w:r>
      <w:r>
        <w:rPr>
          <w:rFonts w:hint="default" w:ascii="仿宋_GB2312" w:hAnsi="Helvetica" w:eastAsia="仿宋_GB2312" w:cs="仿宋_GB2312"/>
          <w:i w:val="0"/>
          <w:iCs w:val="0"/>
          <w:caps w:val="0"/>
          <w:color w:val="333333"/>
          <w:spacing w:val="0"/>
          <w:sz w:val="31"/>
          <w:szCs w:val="31"/>
          <w:bdr w:val="none" w:color="auto" w:sz="0" w:space="0"/>
          <w:shd w:val="clear" w:fill="FFFFFF"/>
        </w:rPr>
        <w:t>因柳江分局2022年从市公安局划转出来，独立编制预算，与上年不具可比性，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0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000000"/>
          <w:spacing w:val="0"/>
          <w:sz w:val="31"/>
          <w:szCs w:val="31"/>
          <w:bdr w:val="none" w:color="auto" w:sz="0" w:space="0"/>
          <w:shd w:val="clear" w:fill="FFFFFF"/>
        </w:rPr>
        <w:t>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45"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000000"/>
          <w:spacing w:val="0"/>
          <w:sz w:val="31"/>
          <w:szCs w:val="31"/>
          <w:bdr w:val="none" w:color="auto" w:sz="0" w:space="0"/>
          <w:shd w:val="clear" w:fill="FFFFFF"/>
        </w:rPr>
        <w:t>1、公务用车购置费2022年预算0万元。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45"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000000"/>
          <w:spacing w:val="0"/>
          <w:sz w:val="31"/>
          <w:szCs w:val="31"/>
          <w:bdr w:val="none" w:color="auto" w:sz="0" w:space="0"/>
          <w:shd w:val="clear" w:fill="FFFFFF"/>
        </w:rPr>
        <w:t>2、公务用车运行维护费2022年预算112万元，</w:t>
      </w:r>
      <w:r>
        <w:rPr>
          <w:rFonts w:hint="default" w:ascii="仿宋_GB2312" w:hAnsi="Helvetica" w:eastAsia="仿宋_GB2312" w:cs="仿宋_GB2312"/>
          <w:i w:val="0"/>
          <w:iCs w:val="0"/>
          <w:caps w:val="0"/>
          <w:color w:val="333333"/>
          <w:spacing w:val="0"/>
          <w:sz w:val="31"/>
          <w:szCs w:val="31"/>
          <w:bdr w:val="none" w:color="auto" w:sz="0" w:space="0"/>
          <w:shd w:val="clear" w:fill="FFFFFF"/>
        </w:rPr>
        <w:t>主要用于单位公务用车车辆租用费、燃料费、维修费、过路过桥费、保险费、安全奖励费用等支出。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八、政府性基金预算情况说明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2022年本单位无政府性基金预算支出安排。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九、国有资本经营预算情况说明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2022年本单位无国有资本经营预算支出安排。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十、政府采购预算情况说明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2022年本单位无政府采购预算。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十一、政府购买服务预算情况说明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2022年本单位无政府购买服务预算。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十二、2022年单位预算其他</w:t>
      </w:r>
      <w:r>
        <w:rPr>
          <w:rStyle w:val="5"/>
          <w:rFonts w:hint="eastAsia" w:ascii="黑体" w:hAnsi="宋体" w:eastAsia="黑体" w:cs="黑体"/>
          <w:b/>
          <w:bCs/>
          <w:i w:val="0"/>
          <w:iCs w:val="0"/>
          <w:caps w:val="0"/>
          <w:strike/>
          <w:color w:val="333333"/>
          <w:spacing w:val="0"/>
          <w:sz w:val="31"/>
          <w:szCs w:val="31"/>
          <w:bdr w:val="none" w:color="auto" w:sz="0" w:space="0"/>
          <w:shd w:val="clear" w:fill="FFFFFF"/>
        </w:rPr>
        <w:t>重要</w:t>
      </w:r>
      <w:r>
        <w:rPr>
          <w:rStyle w:val="5"/>
          <w:rFonts w:hint="eastAsia" w:ascii="黑体" w:hAnsi="宋体" w:eastAsia="黑体" w:cs="黑体"/>
          <w:b/>
          <w:bCs/>
          <w:i w:val="0"/>
          <w:iCs w:val="0"/>
          <w:caps w:val="0"/>
          <w:color w:val="333333"/>
          <w:spacing w:val="0"/>
          <w:sz w:val="31"/>
          <w:szCs w:val="31"/>
          <w:bdr w:val="none" w:color="auto" w:sz="0" w:space="0"/>
          <w:shd w:val="clear" w:fill="FFFFFF"/>
        </w:rPr>
        <w:t>事项情况说明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楷体_GB2312" w:hAnsi="Helvetica" w:eastAsia="楷体_GB2312" w:cs="楷体_GB2312"/>
          <w:b/>
          <w:bCs/>
          <w:i w:val="0"/>
          <w:iCs w:val="0"/>
          <w:caps w:val="0"/>
          <w:color w:val="333333"/>
          <w:spacing w:val="0"/>
          <w:sz w:val="31"/>
          <w:szCs w:val="31"/>
          <w:bdr w:val="none" w:color="auto" w:sz="0" w:space="0"/>
          <w:shd w:val="clear" w:fill="FFFFFF"/>
        </w:rPr>
        <w:t>（一）机关运行经费安排情况说明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行政运行预算835.91万元，主要用于保障行政单位运行，包括办公及印刷费、邮电费、差旅费、会议费、福利费、日常维修费、专用材料及一般设备购置费、办公用房水电费、办公用房取暖费、办公用房物业管理费、公务用车运行维护费以及其他费用。柳江分局2022年从市公安局划转出来，独立编制预算，与上年不具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（二）国有资产占用情况说明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根据公务用车制度改革方案相关规定核定本部门保留的公务用车编制63辆，2022年本单位实有在编车辆56辆，车辆为柳州市公安局所有，按用途划分：用途一用车一般执法执勤用车50辆，用途二用车特种执法执勤用车6辆，其中：机关本级核定公务用车编制63辆；下属单位（无）有核定公务用车编制0辆，（无）实有公车0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（三）200万元以上项目预算绩效情况说明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2022年本单位无200万元以上项目预算绩效情况。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一、财政拨款收入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：指市本级财政部门当年拨付的资金。 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二、事业收入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：指事业单位开展专业业务活动及辅助活动所取得的收入。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三、经营收入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：指事业单位在专业业务活动及其辅助活动之外开展非独立核算经营活动取得的收入。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四、其他收入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：指除上述“财政拨款收入”“事业收入”“经营收入”等以外的收入。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五、基本支出</w:t>
      </w:r>
      <w:r>
        <w:rPr>
          <w:rFonts w:hint="default" w:ascii="仿宋_GB2312" w:hAnsi="Helvetica" w:eastAsia="仿宋_GB2312" w:cs="仿宋_GB2312"/>
          <w:i w:val="0"/>
          <w:iCs w:val="0"/>
          <w:caps w:val="0"/>
          <w:color w:val="333333"/>
          <w:spacing w:val="0"/>
          <w:sz w:val="31"/>
          <w:szCs w:val="31"/>
          <w:bdr w:val="none" w:color="auto" w:sz="0" w:space="0"/>
          <w:shd w:val="clear" w:fill="FFFFFF"/>
        </w:rPr>
        <w:t>：指为保障机构正常运转、完成日常工作任务而发生的人员支出和公用支出。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六、项目支出</w:t>
      </w:r>
      <w:r>
        <w:rPr>
          <w:rFonts w:hint="default" w:ascii="仿宋_GB2312" w:hAnsi="Helvetica" w:eastAsia="仿宋_GB2312" w:cs="仿宋_GB2312"/>
          <w:i w:val="0"/>
          <w:iCs w:val="0"/>
          <w:caps w:val="0"/>
          <w:color w:val="333333"/>
          <w:spacing w:val="0"/>
          <w:sz w:val="31"/>
          <w:szCs w:val="31"/>
          <w:bdr w:val="none" w:color="auto" w:sz="0" w:space="0"/>
          <w:shd w:val="clear" w:fill="FFFFFF"/>
        </w:rPr>
        <w:t>：指在基本支出之外为完成特定行政任务和事业发展目标所发生的支出。  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七、“三公”经费</w:t>
      </w:r>
      <w:r>
        <w:rPr>
          <w:rFonts w:hint="default" w:ascii="仿宋_GB2312" w:hAnsi="Helvetica" w:eastAsia="仿宋_GB2312" w:cs="仿宋_GB2312"/>
          <w:i w:val="0"/>
          <w:iCs w:val="0"/>
          <w:caps w:val="0"/>
          <w:color w:val="333333"/>
          <w:spacing w:val="0"/>
          <w:sz w:val="31"/>
          <w:szCs w:val="31"/>
          <w:bdr w:val="none" w:color="auto" w:sz="0" w:space="0"/>
          <w:shd w:val="clear" w:fill="FFFFFF"/>
        </w:rPr>
        <w:t>：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八、机关运行经费</w:t>
      </w:r>
      <w:r>
        <w:rPr>
          <w:rFonts w:hint="default" w:ascii="仿宋_GB2312" w:hAnsi="Helvetica" w:eastAsia="仿宋_GB2312" w:cs="仿宋_GB2312"/>
          <w:i w:val="0"/>
          <w:iCs w:val="0"/>
          <w:caps w:val="0"/>
          <w:color w:val="333333"/>
          <w:spacing w:val="0"/>
          <w:sz w:val="31"/>
          <w:szCs w:val="31"/>
          <w:bdr w:val="none" w:color="auto" w:sz="0" w:space="0"/>
          <w:shd w:val="clear" w:fill="FFFFFF"/>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NzQ5ZjQ5Njc5OWZlZjdiNTNmOTMwZWQwYTFjZDcifQ=="/>
  </w:docVars>
  <w:rsids>
    <w:rsidRoot w:val="00000000"/>
    <w:rsid w:val="6C4B5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3555</Words>
  <Characters>3956</Characters>
  <Lines>0</Lines>
  <Paragraphs>0</Paragraphs>
  <TotalTime>0</TotalTime>
  <ScaleCrop>false</ScaleCrop>
  <LinksUpToDate>false</LinksUpToDate>
  <CharactersWithSpaces>3958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2023-05-04T01:36:01Z</dcterms:created>
  <dc:creator>Administrator</dc:creator>
  <cp:lastModifiedBy>千千</cp:lastModifiedBy>
  <dcterms:modified xsi:type="dcterms:W3CDTF">2023-05-04T01:36:21Z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7088C6E46EA24CC89D9FD1DAA7484A2D_12</vt:lpwstr>
  </property>
</Properties>
</file>