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119002柳州市互联网信息安全中心2022年预算公开说明</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70"/>
        <w:rPr>
          <w:rFonts w:hint="default" w:ascii="Helvetica" w:hAnsi="Helvetica" w:eastAsia="Helvetica" w:cs="Helvetica"/>
          <w:i w:val="0"/>
          <w:iCs w:val="0"/>
          <w:caps w:val="0"/>
          <w:color w:val="333333"/>
          <w:spacing w:val="0"/>
          <w:sz w:val="21"/>
          <w:szCs w:val="21"/>
        </w:rPr>
      </w:pPr>
      <w:r>
        <w:rPr>
          <w:rStyle w:val="5"/>
          <w:rFonts w:hint="eastAsia" w:ascii="宋体" w:hAnsi="宋体" w:eastAsia="宋体" w:cs="宋体"/>
          <w:b/>
          <w:bCs/>
          <w:i w:val="0"/>
          <w:iCs w:val="0"/>
          <w:caps w:val="0"/>
          <w:color w:val="333333"/>
          <w:spacing w:val="0"/>
          <w:sz w:val="43"/>
          <w:szCs w:val="43"/>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70"/>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bdr w:val="none" w:color="auto" w:sz="0" w:space="0"/>
          <w:shd w:val="clear" w:fill="FFFFFF"/>
        </w:rPr>
        <w:t>第一部分：柳州市互联网信息安全中心概况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7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第二部分：柳州市互联网信息安全中心2022年预算报表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第三部分：柳州市互联网信息安全中心2022年预算情况说明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C0504D"/>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645" w:right="0" w:firstLine="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          第一部分：柳州市互联网信息安全中心概况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600" w:lineRule="atLeast"/>
        <w:ind w:left="-30" w:right="0" w:firstLine="630"/>
        <w:rPr>
          <w:rFonts w:hint="default" w:ascii="Helvetica" w:hAnsi="Helvetica" w:eastAsia="Helvetica" w:cs="Helvetica"/>
          <w:i w:val="0"/>
          <w:iCs w:val="0"/>
          <w:caps w:val="0"/>
          <w:color w:val="333333"/>
          <w:spacing w:val="0"/>
          <w:sz w:val="21"/>
          <w:szCs w:val="21"/>
        </w:rPr>
      </w:pPr>
      <w:r>
        <w:rPr>
          <w:rFonts w:ascii="黑体" w:hAnsi="宋体" w:eastAsia="黑体" w:cs="黑体"/>
          <w:i w:val="0"/>
          <w:iCs w:val="0"/>
          <w:caps w:val="0"/>
          <w:color w:val="333333"/>
          <w:spacing w:val="0"/>
          <w:sz w:val="31"/>
          <w:szCs w:val="31"/>
          <w:bdr w:val="none" w:color="auto" w:sz="0" w:space="0"/>
          <w:shd w:val="clear" w:fill="FFFFFF"/>
        </w:rPr>
        <w:t>一、</w:t>
      </w:r>
      <w:r>
        <w:rPr>
          <w:rFonts w:hint="eastAsia" w:ascii="黑体" w:hAnsi="宋体" w:eastAsia="黑体" w:cs="黑体"/>
          <w:i w:val="0"/>
          <w:iCs w:val="0"/>
          <w:caps w:val="0"/>
          <w:color w:val="333333"/>
          <w:spacing w:val="0"/>
          <w:sz w:val="31"/>
          <w:szCs w:val="31"/>
          <w:bdr w:val="none" w:color="auto" w:sz="0" w:space="0"/>
          <w:shd w:val="clear" w:fill="FFFFFF"/>
        </w:rPr>
        <w:t>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    （一）基本职能。为国家建设和社会发展提供信息安全服务。 信息采集；信息数据汇总；信息分析：信息安全形势分析预测；信息发布；信息政策研究：信息管理政策研究和信息技术发展政策研究；信息技术交流；信息安全业务培训。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（二）业务范围。协助公安机关开展网络安全保卫工作；组织实施互联网信息安全基础知识培训。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（三）工作目标。开展网上巡查，为国家建设和社会发展稳定提供信息安全服务。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柳州市互联网信息安全中心，正科级公益一类财政全额拨款的事业单位。主管部门为柳州市公安局。中心编制目前为31人，实有人数31人，其中管理岗3人，专业技术岗位27人，工勤岗1人。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3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  第二部分：柳州市互联网信息安全中心2022年单位预算报表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3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C0504D"/>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第三部分：柳州市互联网信息安全中心2022年单位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    2022年单位收支总预算477.69万元，同比增加43.90万元，同比增长10.1%，收入包括：一般公共财政预算拨款 477.69万元；支出包括：公共安全支出355.99万元、社会保障和就业支出66.69万元、卫生健康支出21.67万元、住房保障支出33.34万元。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2022年单位收入总预算477.69元，同比增加43.9万元。其中：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一般公共财政预算拨款477.69万元，占收入总预算100%，同比增加43.90万元，同比增长10.1%。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2022年收入预算总体增加主要是一般公共预算支出增加，增加的主要原因：一是人员增加；二是工资职级晋升；三是工资标准调整；四是因工资增加相对应的社保、公积金增量调整。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2022年单位支出总预算477.69万元，基本支出预算470.79万元，占支出总预算的98.6%,同比增加44万元，同比增长10.3%。项目支出预算6.9万元，占支出总预算的1.4%，同比减少0.1万元，同比下降1.5%。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（一）按支出功能分类科目划分，共分为4类，其中：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1、公安安全支出355.99万元，占支出总预算74.5%，同比增加36.96万元，同比增长11.6%。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2、社会保障和就业支出66.69万元，占支出总预算14%，同比增加3.82万元，同比增加6.1%。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3、卫生与健康支出21.67万元，占支出总预算4.5%，同比增加1.24万元，同比增加1.4%。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4、住房保障支出33.34万元，占支出总预算7%，同比增加1.91万元，同比增长6.1%。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55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（二）按支出结构分类划分，分为基本支出预算和项目支出预算。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１、基本支出预算470.79万元，占一般公共预算拨款支出预算98.6%，同比增加４４万元，同比增长10.3%。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２、项目支出预算6.9万元，占支出总预算1.4%，同比减少0.1万元，同比下降1.5%。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2022年支出预算总体增加主要是基本支出增加，增加的主要原因：一是人员增加的工资、绩效增量；二是与工资相对应的社保、公积金的增量。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2022年单位财政拨款收支总预算477.69万元，收入包括：一般公共预算477.69万元；支出包括：公共安全支出355.99万元，社会保障和就业支出66.69万元，卫生健康支出21.67万元，住房公积金支出33.34万元。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2022年单位财政拨款支出477.69万元，其中：基本支出预算470.79万元，项目支出6.9万元，具体支出预算如下：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（一）事业运行349.09万元。主要用于工资发放、单位日常运行支出。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（二）其他公安支出6.9万元。主要用于公安业务开展。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（三）机关事业单位基本养老保险缴费44.46万元。主要用于事业单位人员基本养老保险缴费。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（四）支出机关事业单位职业年金缴费22.23万元。主要用于事业单位人员职业年金缴费。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（五）支出事业单位医疗21.67万元。主要用于事业单位人员医疗、工伤等保险缴费。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（六）住房公积金支出33.34万元。主要用于事业单位人员住房公积金缴纳。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2022年单位一般公共预算基本支出477.69万元，其中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（一）人员经费422.03万元，主要包括：基本工资、津贴补贴、绩效工资、基本养老保险、职业年金、职工基本医疗保险、其他社会缴费、住房公积金、其他对个人和家庭的补助。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（二）公用经费48.77万元，主要包括：办公费、印刷费、水电费、邮电费、物业管理费、差旅费、维修（护）费、会议费、培训费、公务接待费、工会费、福利费。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2022年一般公共预算安排的“三公”经费支出预算1.02元，比2020年预算0.88元，同比增加0.14万元，同比增长15.9%。其中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（一）因公出国（境）经费2022年预算0元,同比上年持平。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（二）公务接待费2022年预算1.02万元，同比增加0.14万元，同比增长15.9%。增加原因：国内同业同行交流合作增多。主要用于国内交流活动的食宿支出。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（三）公务用车购置及运行费2022年预算0元,同比上年持平。其中：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1、公务用车购置费2022年预算0万元，同比上年持平。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2、公务用车运行维护费2022年预算0万元，同比上年持平。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政府采购预算0.70万元，同比减少4.15万元，下降85.6%。下降原因：2022年政府采购预算0.70万元，同比减少4.15万元，下降85.6%。下降原因：因工作需要2021年预算下达了4台台式计算机和一台微波炉的政府采购，共4.85万元。</w:t>
      </w:r>
      <w:r>
        <w:rPr>
          <w:rFonts w:hint="eastAsia" w:ascii="黑体" w:hAnsi="宋体" w:eastAsia="黑体" w:cs="黑体"/>
          <w:i w:val="0"/>
          <w:iCs w:val="0"/>
          <w:caps w:val="0"/>
          <w:color w:val="333333"/>
          <w:spacing w:val="0"/>
          <w:sz w:val="31"/>
          <w:szCs w:val="31"/>
          <w:bdr w:val="none" w:color="auto" w:sz="0" w:space="0"/>
          <w:shd w:val="clear" w:fill="FFFFFF"/>
        </w:rPr>
        <w:t> </w:t>
      </w:r>
      <w:r>
        <w:rPr>
          <w:rFonts w:hint="default" w:ascii="仿宋_GB2312" w:hAnsi="Helvetica" w:eastAsia="仿宋_GB2312" w:cs="仿宋_GB2312"/>
          <w:i w:val="0"/>
          <w:iCs w:val="0"/>
          <w:caps w:val="0"/>
          <w:color w:val="333333"/>
          <w:spacing w:val="0"/>
          <w:sz w:val="31"/>
          <w:szCs w:val="31"/>
          <w:bdr w:val="none" w:color="auto" w:sz="0" w:space="0"/>
          <w:shd w:val="clear" w:fill="FFFFFF"/>
        </w:rPr>
        <w:t>2022年只需采购一台笔记本电脑0.70万元，故该项预算下降比例较大。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（一）按政府采购项目类型划分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分散采购预算0.70万元，占政府采购预算的100%，同比减少4.15万元，下降85.6%。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（二）按政府采购资金来源划分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通过一般公共预算安排采购支出预算0.70万元。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十一、政府购买服务预算情况说明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2022年本单位无政府购买服务预算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十二、2022年单位预算其他重要事项情况说明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2022年行政运行预算48.77万元，同比增加3.21万元，同比增长7%，主要用于单位日常运行、各项工作开展。行政运行增加的原因：业务量逐年增多，日常运行费用增加。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根据公务用车制度改革方案相关规定，本单位原有车辆已全部上交，目前未核定公务用车编制。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2022年本单位无国有资产占用情况。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（三）200万元以上项目预算绩效情况说明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0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2022年本单位元200万元以上的项目预算情况。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31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0"/>
          <w:szCs w:val="30"/>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31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一、财政拨款收入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：指市本级财政部门当年拨付的资金。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二、事业收入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三、经营收入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四、其他收入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五、基本支出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六、项目支出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：指在基本支出之外为完成特定行政任务和事业发展目标所发生的支出。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七、“三公”经费</w:t>
      </w:r>
      <w:r>
        <w:rPr>
          <w:rFonts w:hint="default" w:ascii="仿宋_GB2312" w:hAnsi="Helvetica" w:eastAsia="仿宋_GB2312" w:cs="仿宋_GB2312"/>
          <w:i w:val="0"/>
          <w:iCs w:val="0"/>
          <w:caps w:val="0"/>
          <w:color w:val="333333"/>
          <w:spacing w:val="0"/>
          <w:sz w:val="31"/>
          <w:szCs w:val="31"/>
          <w:bdr w:val="none" w:color="auto" w:sz="0" w:space="0"/>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八、机关运行经费</w:t>
      </w:r>
      <w:r>
        <w:rPr>
          <w:rFonts w:hint="default" w:ascii="仿宋_GB2312" w:hAnsi="Helvetica" w:eastAsia="仿宋_GB2312" w:cs="仿宋_GB2312"/>
          <w:i w:val="0"/>
          <w:iCs w:val="0"/>
          <w:caps w:val="0"/>
          <w:color w:val="333333"/>
          <w:spacing w:val="0"/>
          <w:sz w:val="31"/>
          <w:szCs w:val="31"/>
          <w:bdr w:val="none" w:color="auto" w:sz="0" w:space="0"/>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000000"/>
    <w:rsid w:val="67B17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3447</Words>
  <Characters>3927</Characters>
  <Lines>0</Lines>
  <Paragraphs>0</Paragraphs>
  <TotalTime>0</TotalTime>
  <ScaleCrop>false</ScaleCrop>
  <LinksUpToDate>false</LinksUpToDate>
  <CharactersWithSpaces>3930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2023-05-04T01:41:36Z</dcterms:created>
  <dc:creator>Administrator</dc:creator>
  <cp:lastModifiedBy>千千</cp:lastModifiedBy>
  <dcterms:modified xsi:type="dcterms:W3CDTF">2023-05-04T01:41:59Z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955130295CEB4715AC58832467A28160_12</vt:lpwstr>
  </property>
</Properties>
</file>