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400" w:lineRule="exact"/>
        <w:jc w:val="center"/>
        <w:textAlignment w:val="auto"/>
        <w:rPr>
          <w:rFonts w:hint="eastAsia" w:ascii="仿宋_GB2312" w:hAnsi="华文仿宋" w:eastAsia="仿宋_GB2312"/>
          <w:b/>
          <w:bCs/>
          <w:color w:val="000000" w:themeColor="text1"/>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华文仿宋" w:eastAsia="方正小标宋简体"/>
          <w:color w:val="000000" w:themeColor="text1"/>
          <w:sz w:val="44"/>
          <w:szCs w:val="44"/>
          <w:lang w:eastAsia="zh-CN"/>
          <w14:textFill>
            <w14:solidFill>
              <w14:schemeClr w14:val="tx1"/>
            </w14:solidFill>
          </w14:textFill>
        </w:rPr>
      </w:pPr>
      <w:r>
        <w:rPr>
          <w:rFonts w:hint="eastAsia" w:ascii="方正小标宋简体" w:hAnsi="华文仿宋" w:eastAsia="方正小标宋简体"/>
          <w:color w:val="000000" w:themeColor="text1"/>
          <w:sz w:val="44"/>
          <w:szCs w:val="44"/>
          <w:lang w:val="en-US" w:eastAsia="zh-CN"/>
          <w14:textFill>
            <w14:solidFill>
              <w14:schemeClr w14:val="tx1"/>
            </w14:solidFill>
          </w14:textFill>
        </w:rPr>
        <w:t>304009柳州市住宅专项维修资金管理中心2022年</w:t>
      </w:r>
      <w:r>
        <w:rPr>
          <w:rFonts w:hint="eastAsia" w:ascii="方正小标宋简体" w:hAnsi="华文仿宋" w:eastAsia="方正小标宋简体"/>
          <w:color w:val="000000" w:themeColor="text1"/>
          <w:sz w:val="44"/>
          <w:szCs w:val="44"/>
          <w14:textFill>
            <w14:solidFill>
              <w14:schemeClr w14:val="tx1"/>
            </w14:solidFill>
          </w14:textFill>
        </w:rPr>
        <w:t>预算</w:t>
      </w:r>
      <w:r>
        <w:rPr>
          <w:rFonts w:hint="eastAsia" w:ascii="方正小标宋简体" w:hAnsi="华文仿宋" w:eastAsia="方正小标宋简体"/>
          <w:color w:val="000000" w:themeColor="text1"/>
          <w:sz w:val="44"/>
          <w:szCs w:val="44"/>
          <w:lang w:eastAsia="zh-CN"/>
          <w14:textFill>
            <w14:solidFill>
              <w14:schemeClr w14:val="tx1"/>
            </w14:solidFill>
          </w14:textFill>
        </w:rPr>
        <w:t>公开说明</w:t>
      </w:r>
    </w:p>
    <w:p>
      <w:pPr>
        <w:keepNext w:val="0"/>
        <w:keepLines w:val="0"/>
        <w:pageBreakBefore w:val="0"/>
        <w:kinsoku/>
        <w:wordWrap/>
        <w:overflowPunct/>
        <w:topLinePunct w:val="0"/>
        <w:autoSpaceDE/>
        <w:autoSpaceDN/>
        <w:bidi w:val="0"/>
        <w:spacing w:line="560" w:lineRule="exact"/>
        <w:jc w:val="both"/>
        <w:textAlignment w:val="auto"/>
        <w:rPr>
          <w:rFonts w:hint="eastAsia" w:ascii="方正小标宋简体" w:hAnsi="华文仿宋" w:eastAsia="方正小标宋简体"/>
          <w:color w:val="000000" w:themeColor="text1"/>
          <w:sz w:val="44"/>
          <w:szCs w:val="44"/>
          <w14:textFill>
            <w14:solidFill>
              <w14:schemeClr w14:val="tx1"/>
            </w14:solidFill>
          </w14:textFill>
        </w:rPr>
      </w:pPr>
    </w:p>
    <w:p>
      <w:pPr>
        <w:keepNext w:val="0"/>
        <w:keepLines w:val="0"/>
        <w:pageBreakBefore w:val="0"/>
        <w:kinsoku/>
        <w:wordWrap/>
        <w:overflowPunct/>
        <w:topLinePunct w:val="0"/>
        <w:autoSpaceDE/>
        <w:autoSpaceDN/>
        <w:bidi w:val="0"/>
        <w:spacing w:line="560" w:lineRule="exact"/>
        <w:jc w:val="center"/>
        <w:textAlignment w:val="auto"/>
        <w:rPr>
          <w:rStyle w:val="6"/>
          <w:rFonts w:hint="eastAsia" w:ascii="方正小标宋简体" w:hAnsi="华文仿宋" w:eastAsia="方正小标宋简体"/>
          <w:bCs w:val="0"/>
          <w:color w:val="000000" w:themeColor="text1"/>
          <w:sz w:val="44"/>
          <w:szCs w:val="44"/>
          <w14:textFill>
            <w14:solidFill>
              <w14:schemeClr w14:val="tx1"/>
            </w14:solidFill>
          </w14:textFill>
        </w:rPr>
      </w:pPr>
      <w:r>
        <w:rPr>
          <w:rStyle w:val="6"/>
          <w:rFonts w:hint="eastAsia" w:ascii="方正小标宋简体" w:hAnsi="华文仿宋" w:eastAsia="方正小标宋简体"/>
          <w:bCs w:val="0"/>
          <w:color w:val="000000" w:themeColor="text1"/>
          <w:sz w:val="44"/>
          <w:szCs w:val="44"/>
          <w14:textFill>
            <w14:solidFill>
              <w14:schemeClr w14:val="tx1"/>
            </w14:solidFill>
          </w14:textFill>
        </w:rPr>
        <w:t>目 录</w:t>
      </w:r>
      <w:bookmarkStart w:id="0" w:name="_GoBack"/>
      <w:bookmarkEnd w:id="0"/>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themeColor="text1"/>
          <w:sz w:val="32"/>
          <w:szCs w:val="32"/>
          <w14:textFill>
            <w14:solidFill>
              <w14:schemeClr w14:val="tx1"/>
            </w14:solidFill>
          </w14:textFill>
        </w:rPr>
      </w:pPr>
      <w:r>
        <w:rPr>
          <w:rFonts w:hint="eastAsia" w:ascii="仿宋_GB2312" w:hAnsi="华文仿宋" w:eastAsia="仿宋_GB2312"/>
          <w:b/>
          <w:bCs/>
          <w:color w:val="000000" w:themeColor="text1"/>
          <w:sz w:val="32"/>
          <w:szCs w:val="32"/>
          <w14:textFill>
            <w14:solidFill>
              <w14:schemeClr w14:val="tx1"/>
            </w14:solidFill>
          </w14:textFill>
        </w:rPr>
        <w:t>第一部分：</w:t>
      </w:r>
      <w:r>
        <w:rPr>
          <w:rFonts w:hint="eastAsia" w:ascii="仿宋_GB2312" w:hAnsi="华文仿宋" w:eastAsia="仿宋_GB2312"/>
          <w:b/>
          <w:bCs/>
          <w:color w:val="000000" w:themeColor="text1"/>
          <w:sz w:val="32"/>
          <w:szCs w:val="32"/>
          <w:lang w:val="en-US" w:eastAsia="zh-CN"/>
          <w14:textFill>
            <w14:solidFill>
              <w14:schemeClr w14:val="tx1"/>
            </w14:solidFill>
          </w14:textFill>
        </w:rPr>
        <w:t>柳州市住宅专项维修资金管理中心单位</w:t>
      </w:r>
      <w:r>
        <w:rPr>
          <w:rFonts w:hint="eastAsia" w:ascii="仿宋_GB2312" w:hAnsi="华文仿宋" w:eastAsia="仿宋_GB2312"/>
          <w:b/>
          <w:bCs/>
          <w:color w:val="000000" w:themeColor="text1"/>
          <w:sz w:val="32"/>
          <w:szCs w:val="32"/>
          <w14:textFill>
            <w14:solidFill>
              <w14:schemeClr w14:val="tx1"/>
            </w14:solidFill>
          </w14:textFill>
        </w:rPr>
        <w:t>概况</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一、主要职责</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二、机构设置情况</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themeColor="text1"/>
          <w:sz w:val="32"/>
          <w:szCs w:val="32"/>
          <w14:textFill>
            <w14:solidFill>
              <w14:schemeClr w14:val="tx1"/>
            </w14:solidFill>
          </w14:textFill>
        </w:rPr>
      </w:pPr>
      <w:r>
        <w:rPr>
          <w:rFonts w:hint="eastAsia" w:ascii="仿宋_GB2312" w:hAnsi="华文仿宋" w:eastAsia="仿宋_GB2312"/>
          <w:b/>
          <w:bCs/>
          <w:color w:val="000000" w:themeColor="text1"/>
          <w:sz w:val="32"/>
          <w:szCs w:val="32"/>
          <w14:textFill>
            <w14:solidFill>
              <w14:schemeClr w14:val="tx1"/>
            </w14:solidFill>
          </w14:textFill>
        </w:rPr>
        <w:t>第二部分：</w:t>
      </w:r>
      <w:r>
        <w:rPr>
          <w:rFonts w:hint="eastAsia" w:ascii="仿宋_GB2312" w:hAnsi="华文仿宋" w:eastAsia="仿宋_GB2312"/>
          <w:b/>
          <w:bCs/>
          <w:color w:val="000000" w:themeColor="text1"/>
          <w:sz w:val="32"/>
          <w:szCs w:val="32"/>
          <w:lang w:val="en-US" w:eastAsia="zh-CN"/>
          <w14:textFill>
            <w14:solidFill>
              <w14:schemeClr w14:val="tx1"/>
            </w14:solidFill>
          </w14:textFill>
        </w:rPr>
        <w:t>柳州市住宅专项维修资金管理中心</w:t>
      </w:r>
      <w:r>
        <w:rPr>
          <w:rFonts w:hint="eastAsia" w:ascii="仿宋_GB2312" w:hAnsi="华文仿宋" w:eastAsia="仿宋_GB2312"/>
          <w:b/>
          <w:bCs/>
          <w:color w:val="000000" w:themeColor="text1"/>
          <w:sz w:val="32"/>
          <w:szCs w:val="32"/>
          <w:lang w:eastAsia="zh-CN"/>
          <w14:textFill>
            <w14:solidFill>
              <w14:schemeClr w14:val="tx1"/>
            </w14:solidFill>
          </w14:textFill>
        </w:rPr>
        <w:t>2022</w:t>
      </w:r>
      <w:r>
        <w:rPr>
          <w:rFonts w:hint="eastAsia" w:ascii="仿宋_GB2312" w:hAnsi="华文仿宋" w:eastAsia="仿宋_GB2312"/>
          <w:b/>
          <w:bCs/>
          <w:color w:val="000000" w:themeColor="text1"/>
          <w:sz w:val="32"/>
          <w:szCs w:val="32"/>
          <w14:textFill>
            <w14:solidFill>
              <w14:schemeClr w14:val="tx1"/>
            </w14:solidFill>
          </w14:textFill>
        </w:rPr>
        <w:t>年预算</w:t>
      </w:r>
      <w:r>
        <w:rPr>
          <w:rFonts w:hint="eastAsia" w:ascii="仿宋_GB2312" w:hAnsi="华文仿宋" w:eastAsia="仿宋_GB2312"/>
          <w:b/>
          <w:bCs/>
          <w:color w:val="000000" w:themeColor="text1"/>
          <w:sz w:val="32"/>
          <w:szCs w:val="32"/>
          <w:lang w:eastAsia="zh-CN"/>
          <w14:textFill>
            <w14:solidFill>
              <w14:schemeClr w14:val="tx1"/>
            </w14:solidFill>
          </w14:textFill>
        </w:rPr>
        <w:t>报</w:t>
      </w:r>
      <w:r>
        <w:rPr>
          <w:rFonts w:hint="eastAsia" w:ascii="仿宋_GB2312" w:hAnsi="华文仿宋" w:eastAsia="仿宋_GB2312"/>
          <w:b/>
          <w:bCs/>
          <w:color w:val="000000" w:themeColor="text1"/>
          <w:sz w:val="32"/>
          <w:szCs w:val="32"/>
          <w14:textFill>
            <w14:solidFill>
              <w14:schemeClr w14:val="tx1"/>
            </w14:solidFill>
          </w14:textFill>
        </w:rPr>
        <w:t>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eastAsia="zh-CN"/>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一</w:t>
      </w:r>
      <w:r>
        <w:rPr>
          <w:rFonts w:hint="eastAsia" w:ascii="仿宋_GB2312" w:hAnsi="华文仿宋" w:eastAsia="仿宋_GB2312"/>
          <w:bCs/>
          <w:color w:val="000000" w:themeColor="text1"/>
          <w:sz w:val="32"/>
          <w:szCs w:val="32"/>
          <w14:textFill>
            <w14:solidFill>
              <w14:schemeClr w14:val="tx1"/>
            </w14:solidFill>
          </w14:textFill>
        </w:rPr>
        <w:t>、</w:t>
      </w:r>
      <w:r>
        <w:rPr>
          <w:rFonts w:hint="eastAsia" w:ascii="仿宋_GB2312" w:hAnsi="华文仿宋" w:eastAsia="仿宋_GB2312"/>
          <w:bCs/>
          <w:color w:val="000000" w:themeColor="text1"/>
          <w:sz w:val="32"/>
          <w:szCs w:val="32"/>
          <w:lang w:eastAsia="zh-CN"/>
          <w14:textFill>
            <w14:solidFill>
              <w14:schemeClr w14:val="tx1"/>
            </w14:solidFill>
          </w14:textFill>
        </w:rPr>
        <w:t>单位</w:t>
      </w:r>
      <w:r>
        <w:rPr>
          <w:rFonts w:hint="eastAsia" w:ascii="仿宋_GB2312" w:hAnsi="华文仿宋" w:eastAsia="仿宋_GB2312"/>
          <w:bCs/>
          <w:color w:val="000000" w:themeColor="text1"/>
          <w:sz w:val="32"/>
          <w:szCs w:val="32"/>
          <w14:textFill>
            <w14:solidFill>
              <w14:schemeClr w14:val="tx1"/>
            </w14:solidFill>
          </w14:textFill>
        </w:rPr>
        <w:t>收支</w:t>
      </w:r>
      <w:r>
        <w:rPr>
          <w:rFonts w:hint="eastAsia" w:ascii="仿宋_GB2312" w:hAnsi="华文仿宋" w:eastAsia="仿宋_GB2312"/>
          <w:bCs/>
          <w:color w:val="000000" w:themeColor="text1"/>
          <w:sz w:val="32"/>
          <w:szCs w:val="32"/>
          <w:lang w:eastAsia="zh-CN"/>
          <w14:textFill>
            <w14:solidFill>
              <w14:schemeClr w14:val="tx1"/>
            </w14:solidFill>
          </w14:textFill>
        </w:rPr>
        <w:t>总体情况表（预算公开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01表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二</w:t>
      </w:r>
      <w:r>
        <w:rPr>
          <w:rFonts w:hint="eastAsia" w:ascii="仿宋_GB2312" w:hAnsi="华文仿宋" w:eastAsia="仿宋_GB2312"/>
          <w:bCs/>
          <w:color w:val="000000" w:themeColor="text1"/>
          <w:sz w:val="32"/>
          <w:szCs w:val="32"/>
          <w14:textFill>
            <w14:solidFill>
              <w14:schemeClr w14:val="tx1"/>
            </w14:solidFill>
          </w14:textFill>
        </w:rPr>
        <w:t>、</w:t>
      </w:r>
      <w:r>
        <w:rPr>
          <w:rFonts w:hint="eastAsia" w:ascii="仿宋_GB2312" w:hAnsi="华文仿宋" w:eastAsia="仿宋_GB2312"/>
          <w:bCs/>
          <w:color w:val="000000" w:themeColor="text1"/>
          <w:sz w:val="32"/>
          <w:szCs w:val="32"/>
          <w:lang w:eastAsia="zh-CN"/>
          <w14:textFill>
            <w14:solidFill>
              <w14:schemeClr w14:val="tx1"/>
            </w14:solidFill>
          </w14:textFill>
        </w:rPr>
        <w:t>单位</w:t>
      </w:r>
      <w:r>
        <w:rPr>
          <w:rFonts w:hint="eastAsia" w:ascii="仿宋_GB2312" w:hAnsi="华文仿宋" w:eastAsia="仿宋_GB2312"/>
          <w:bCs/>
          <w:color w:val="000000" w:themeColor="text1"/>
          <w:sz w:val="32"/>
          <w:szCs w:val="32"/>
          <w14:textFill>
            <w14:solidFill>
              <w14:schemeClr w14:val="tx1"/>
            </w14:solidFill>
          </w14:textFill>
        </w:rPr>
        <w:t>收入总</w:t>
      </w:r>
      <w:r>
        <w:rPr>
          <w:rFonts w:hint="eastAsia" w:ascii="仿宋_GB2312" w:hAnsi="华文仿宋" w:eastAsia="仿宋_GB2312"/>
          <w:bCs/>
          <w:color w:val="000000" w:themeColor="text1"/>
          <w:sz w:val="32"/>
          <w:szCs w:val="32"/>
          <w:lang w:eastAsia="zh-CN"/>
          <w14:textFill>
            <w14:solidFill>
              <w14:schemeClr w14:val="tx1"/>
            </w14:solidFill>
          </w14:textFill>
        </w:rPr>
        <w:t>体情况表（预算公开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02表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eastAsia="zh-CN"/>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三</w:t>
      </w:r>
      <w:r>
        <w:rPr>
          <w:rFonts w:hint="eastAsia" w:ascii="仿宋_GB2312" w:hAnsi="华文仿宋" w:eastAsia="仿宋_GB2312"/>
          <w:bCs/>
          <w:color w:val="000000" w:themeColor="text1"/>
          <w:sz w:val="32"/>
          <w:szCs w:val="32"/>
          <w14:textFill>
            <w14:solidFill>
              <w14:schemeClr w14:val="tx1"/>
            </w14:solidFill>
          </w14:textFill>
        </w:rPr>
        <w:t>、</w:t>
      </w:r>
      <w:r>
        <w:rPr>
          <w:rFonts w:hint="eastAsia" w:ascii="仿宋_GB2312" w:hAnsi="华文仿宋" w:eastAsia="仿宋_GB2312"/>
          <w:bCs/>
          <w:color w:val="000000" w:themeColor="text1"/>
          <w:sz w:val="32"/>
          <w:szCs w:val="32"/>
          <w:lang w:eastAsia="zh-CN"/>
          <w14:textFill>
            <w14:solidFill>
              <w14:schemeClr w14:val="tx1"/>
            </w14:solidFill>
          </w14:textFill>
        </w:rPr>
        <w:t>单位</w:t>
      </w:r>
      <w:r>
        <w:rPr>
          <w:rFonts w:hint="eastAsia" w:ascii="仿宋_GB2312" w:hAnsi="华文仿宋" w:eastAsia="仿宋_GB2312"/>
          <w:bCs/>
          <w:color w:val="000000" w:themeColor="text1"/>
          <w:sz w:val="32"/>
          <w:szCs w:val="32"/>
          <w14:textFill>
            <w14:solidFill>
              <w14:schemeClr w14:val="tx1"/>
            </w14:solidFill>
          </w14:textFill>
        </w:rPr>
        <w:t>支出总</w:t>
      </w:r>
      <w:r>
        <w:rPr>
          <w:rFonts w:hint="eastAsia" w:ascii="仿宋_GB2312" w:hAnsi="华文仿宋" w:eastAsia="仿宋_GB2312"/>
          <w:bCs/>
          <w:color w:val="000000" w:themeColor="text1"/>
          <w:sz w:val="32"/>
          <w:szCs w:val="32"/>
          <w:lang w:eastAsia="zh-CN"/>
          <w14:textFill>
            <w14:solidFill>
              <w14:schemeClr w14:val="tx1"/>
            </w14:solidFill>
          </w14:textFill>
        </w:rPr>
        <w:t>体情况表（预算公开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03表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四</w:t>
      </w:r>
      <w:r>
        <w:rPr>
          <w:rFonts w:hint="eastAsia" w:ascii="仿宋_GB2312" w:hAnsi="华文仿宋" w:eastAsia="仿宋_GB2312"/>
          <w:bCs/>
          <w:color w:val="000000" w:themeColor="text1"/>
          <w:sz w:val="32"/>
          <w:szCs w:val="32"/>
          <w14:textFill>
            <w14:solidFill>
              <w14:schemeClr w14:val="tx1"/>
            </w14:solidFill>
          </w14:textFill>
        </w:rPr>
        <w:t>、财政拨款收支总</w:t>
      </w:r>
      <w:r>
        <w:rPr>
          <w:rFonts w:hint="eastAsia" w:ascii="仿宋_GB2312" w:hAnsi="华文仿宋" w:eastAsia="仿宋_GB2312"/>
          <w:bCs/>
          <w:color w:val="000000" w:themeColor="text1"/>
          <w:sz w:val="32"/>
          <w:szCs w:val="32"/>
          <w:lang w:eastAsia="zh-CN"/>
          <w14:textFill>
            <w14:solidFill>
              <w14:schemeClr w14:val="tx1"/>
            </w14:solidFill>
          </w14:textFill>
        </w:rPr>
        <w:t>体情况表（预算公开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04表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五</w:t>
      </w:r>
      <w:r>
        <w:rPr>
          <w:rFonts w:hint="eastAsia" w:ascii="仿宋_GB2312" w:hAnsi="华文仿宋" w:eastAsia="仿宋_GB2312"/>
          <w:bCs/>
          <w:color w:val="000000" w:themeColor="text1"/>
          <w:sz w:val="32"/>
          <w:szCs w:val="32"/>
          <w14:textFill>
            <w14:solidFill>
              <w14:schemeClr w14:val="tx1"/>
            </w14:solidFill>
          </w14:textFill>
        </w:rPr>
        <w:t>、一般公共预算支出</w:t>
      </w:r>
      <w:r>
        <w:rPr>
          <w:rFonts w:hint="eastAsia" w:ascii="仿宋_GB2312" w:hAnsi="华文仿宋" w:eastAsia="仿宋_GB2312"/>
          <w:bCs/>
          <w:color w:val="000000" w:themeColor="text1"/>
          <w:sz w:val="32"/>
          <w:szCs w:val="32"/>
          <w:lang w:eastAsia="zh-CN"/>
          <w14:textFill>
            <w14:solidFill>
              <w14:schemeClr w14:val="tx1"/>
            </w14:solidFill>
          </w14:textFill>
        </w:rPr>
        <w:t>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05表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六</w:t>
      </w:r>
      <w:r>
        <w:rPr>
          <w:rFonts w:hint="eastAsia" w:ascii="仿宋_GB2312" w:hAnsi="华文仿宋" w:eastAsia="仿宋_GB2312"/>
          <w:bCs/>
          <w:color w:val="000000" w:themeColor="text1"/>
          <w:sz w:val="32"/>
          <w:szCs w:val="32"/>
          <w14:textFill>
            <w14:solidFill>
              <w14:schemeClr w14:val="tx1"/>
            </w14:solidFill>
          </w14:textFill>
        </w:rPr>
        <w:t>、一般公共预算基本支出</w:t>
      </w:r>
      <w:r>
        <w:rPr>
          <w:rFonts w:hint="eastAsia" w:ascii="仿宋_GB2312" w:hAnsi="华文仿宋" w:eastAsia="仿宋_GB2312"/>
          <w:bCs/>
          <w:color w:val="000000" w:themeColor="text1"/>
          <w:sz w:val="32"/>
          <w:szCs w:val="32"/>
          <w:lang w:eastAsia="zh-CN"/>
          <w14:textFill>
            <w14:solidFill>
              <w14:schemeClr w14:val="tx1"/>
            </w14:solidFill>
          </w14:textFill>
        </w:rPr>
        <w:t>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06表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七</w:t>
      </w:r>
      <w:r>
        <w:rPr>
          <w:rFonts w:hint="eastAsia" w:ascii="仿宋_GB2312" w:hAnsi="华文仿宋" w:eastAsia="仿宋_GB2312"/>
          <w:bCs/>
          <w:color w:val="000000" w:themeColor="text1"/>
          <w:sz w:val="32"/>
          <w:szCs w:val="32"/>
          <w14:textFill>
            <w14:solidFill>
              <w14:schemeClr w14:val="tx1"/>
            </w14:solidFill>
          </w14:textFill>
        </w:rPr>
        <w:t>、一般公共预算“三公”经费支出</w:t>
      </w:r>
      <w:r>
        <w:rPr>
          <w:rFonts w:hint="eastAsia" w:ascii="仿宋_GB2312" w:hAnsi="华文仿宋" w:eastAsia="仿宋_GB2312"/>
          <w:bCs/>
          <w:color w:val="000000" w:themeColor="text1"/>
          <w:sz w:val="32"/>
          <w:szCs w:val="32"/>
          <w:lang w:eastAsia="zh-CN"/>
          <w14:textFill>
            <w14:solidFill>
              <w14:schemeClr w14:val="tx1"/>
            </w14:solidFill>
          </w14:textFill>
        </w:rPr>
        <w:t>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07表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八、政府性基金预算支出</w:t>
      </w:r>
      <w:r>
        <w:rPr>
          <w:rFonts w:hint="eastAsia" w:ascii="仿宋_GB2312" w:hAnsi="华文仿宋" w:eastAsia="仿宋_GB2312"/>
          <w:bCs/>
          <w:color w:val="000000" w:themeColor="text1"/>
          <w:sz w:val="32"/>
          <w:szCs w:val="32"/>
          <w:lang w:eastAsia="zh-CN"/>
          <w14:textFill>
            <w14:solidFill>
              <w14:schemeClr w14:val="tx1"/>
            </w14:solidFill>
          </w14:textFill>
        </w:rPr>
        <w:t>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08表）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bCs/>
          <w:color w:val="000000" w:themeColor="text1"/>
          <w:sz w:val="32"/>
          <w:szCs w:val="32"/>
          <w:lang w:val="en-US" w:eastAsia="zh-CN"/>
          <w14:textFill>
            <w14:solidFill>
              <w14:schemeClr w14:val="tx1"/>
            </w14:solidFill>
          </w14:textFill>
        </w:rPr>
        <w:t>九、政府采购预算表（</w:t>
      </w:r>
      <w:r>
        <w:rPr>
          <w:rFonts w:hint="eastAsia" w:ascii="仿宋_GB2312" w:hAnsi="华文仿宋" w:eastAsia="仿宋_GB2312"/>
          <w:bCs/>
          <w:color w:val="000000" w:themeColor="text1"/>
          <w:sz w:val="32"/>
          <w:szCs w:val="32"/>
          <w:lang w:eastAsia="zh-CN"/>
          <w14:textFill>
            <w14:solidFill>
              <w14:schemeClr w14:val="tx1"/>
            </w14:solidFill>
          </w14:textFill>
        </w:rPr>
        <w:t>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09表）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bCs/>
          <w:color w:val="000000" w:themeColor="text1"/>
          <w:sz w:val="32"/>
          <w:szCs w:val="32"/>
          <w:lang w:val="en-US" w:eastAsia="zh-CN"/>
          <w14:textFill>
            <w14:solidFill>
              <w14:schemeClr w14:val="tx1"/>
            </w14:solidFill>
          </w14:textFill>
        </w:rPr>
        <w:t>十、政府购买服务表（</w:t>
      </w:r>
      <w:r>
        <w:rPr>
          <w:rFonts w:hint="eastAsia" w:ascii="仿宋_GB2312" w:hAnsi="华文仿宋" w:eastAsia="仿宋_GB2312"/>
          <w:bCs/>
          <w:color w:val="000000" w:themeColor="text1"/>
          <w:sz w:val="32"/>
          <w:szCs w:val="32"/>
          <w:lang w:eastAsia="zh-CN"/>
          <w14:textFill>
            <w14:solidFill>
              <w14:schemeClr w14:val="tx1"/>
            </w14:solidFill>
          </w14:textFill>
        </w:rPr>
        <w:t>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10表）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themeColor="text1"/>
          <w:sz w:val="32"/>
          <w:szCs w:val="32"/>
          <w14:textFill>
            <w14:solidFill>
              <w14:schemeClr w14:val="tx1"/>
            </w14:solidFill>
          </w14:textFill>
        </w:rPr>
      </w:pPr>
      <w:r>
        <w:rPr>
          <w:rFonts w:hint="eastAsia" w:ascii="仿宋_GB2312" w:hAnsi="华文仿宋" w:eastAsia="仿宋_GB2312"/>
          <w:b/>
          <w:bCs/>
          <w:color w:val="000000" w:themeColor="text1"/>
          <w:sz w:val="32"/>
          <w:szCs w:val="32"/>
          <w14:textFill>
            <w14:solidFill>
              <w14:schemeClr w14:val="tx1"/>
            </w14:solidFill>
          </w14:textFill>
        </w:rPr>
        <w:t>第三部分：</w:t>
      </w:r>
      <w:r>
        <w:rPr>
          <w:rFonts w:hint="eastAsia" w:ascii="仿宋_GB2312" w:hAnsi="华文仿宋" w:eastAsia="仿宋_GB2312"/>
          <w:b/>
          <w:bCs/>
          <w:color w:val="000000" w:themeColor="text1"/>
          <w:sz w:val="32"/>
          <w:szCs w:val="32"/>
          <w:lang w:val="en-US" w:eastAsia="zh-CN"/>
          <w14:textFill>
            <w14:solidFill>
              <w14:schemeClr w14:val="tx1"/>
            </w14:solidFill>
          </w14:textFill>
        </w:rPr>
        <w:t>柳州市住宅专项维修资金管理中心单位2022年</w:t>
      </w:r>
      <w:r>
        <w:rPr>
          <w:rFonts w:hint="eastAsia" w:ascii="仿宋_GB2312" w:hAnsi="华文仿宋" w:eastAsia="仿宋_GB2312"/>
          <w:b/>
          <w:bCs/>
          <w:color w:val="000000" w:themeColor="text1"/>
          <w:sz w:val="32"/>
          <w:szCs w:val="32"/>
          <w14:textFill>
            <w14:solidFill>
              <w14:schemeClr w14:val="tx1"/>
            </w14:solidFill>
          </w14:textFill>
        </w:rPr>
        <w:t>预算</w:t>
      </w:r>
      <w:r>
        <w:rPr>
          <w:rFonts w:hint="eastAsia" w:ascii="仿宋_GB2312" w:hAnsi="华文仿宋" w:eastAsia="仿宋_GB2312"/>
          <w:b/>
          <w:bCs/>
          <w:color w:val="000000" w:themeColor="text1"/>
          <w:sz w:val="32"/>
          <w:szCs w:val="32"/>
          <w:lang w:eastAsia="zh-CN"/>
          <w14:textFill>
            <w14:solidFill>
              <w14:schemeClr w14:val="tx1"/>
            </w14:solidFill>
          </w14:textFill>
        </w:rPr>
        <w:t>情况</w:t>
      </w:r>
      <w:r>
        <w:rPr>
          <w:rFonts w:hint="eastAsia" w:ascii="仿宋_GB2312" w:hAnsi="华文仿宋" w:eastAsia="仿宋_GB2312"/>
          <w:b/>
          <w:bCs/>
          <w:color w:val="000000" w:themeColor="text1"/>
          <w:sz w:val="32"/>
          <w:szCs w:val="32"/>
          <w14:textFill>
            <w14:solidFill>
              <w14:schemeClr w14:val="tx1"/>
            </w14:solidFill>
          </w14:textFill>
        </w:rPr>
        <w:t>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themeColor="text1"/>
          <w:sz w:val="32"/>
          <w:szCs w:val="32"/>
          <w14:textFill>
            <w14:solidFill>
              <w14:schemeClr w14:val="tx1"/>
            </w14:solidFill>
          </w14:textFill>
        </w:rPr>
      </w:pPr>
      <w:r>
        <w:rPr>
          <w:rFonts w:hint="eastAsia" w:ascii="仿宋_GB2312" w:hAnsi="华文仿宋" w:eastAsia="仿宋_GB2312"/>
          <w:b/>
          <w:bCs/>
          <w:color w:val="000000" w:themeColor="text1"/>
          <w:sz w:val="32"/>
          <w:szCs w:val="32"/>
          <w14:textFill>
            <w14:solidFill>
              <w14:schemeClr w14:val="tx1"/>
            </w14:solidFill>
          </w14:textFill>
        </w:rPr>
        <w:t>第四部分：名词解释</w:t>
      </w:r>
    </w:p>
    <w:p>
      <w:pPr>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rPr>
          <w:rStyle w:val="6"/>
          <w:rFonts w:hint="eastAsia" w:ascii="仿宋_GB2312" w:hAnsi="华文仿宋" w:eastAsia="仿宋_GB2312"/>
          <w:color w:val="000000" w:themeColor="text1"/>
          <w:sz w:val="32"/>
          <w:szCs w:val="32"/>
          <w:highlight w:val="yellow"/>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rPr>
          <w:rStyle w:val="6"/>
          <w:rFonts w:hint="eastAsia" w:ascii="仿宋_GB2312" w:hAnsi="华文仿宋" w:eastAsia="仿宋_GB2312"/>
          <w:color w:val="000000" w:themeColor="text1"/>
          <w:sz w:val="32"/>
          <w:szCs w:val="32"/>
          <w:highlight w:val="none"/>
          <w14:textFill>
            <w14:solidFill>
              <w14:schemeClr w14:val="tx1"/>
            </w14:solidFill>
          </w14:textFill>
        </w:rPr>
      </w:pPr>
      <w:r>
        <w:rPr>
          <w:rStyle w:val="6"/>
          <w:rFonts w:hint="eastAsia" w:ascii="仿宋_GB2312" w:hAnsi="华文仿宋" w:eastAsia="仿宋_GB2312"/>
          <w:color w:val="000000" w:themeColor="text1"/>
          <w:sz w:val="32"/>
          <w:szCs w:val="32"/>
          <w:highlight w:val="none"/>
          <w14:textFill>
            <w14:solidFill>
              <w14:schemeClr w14:val="tx1"/>
            </w14:solidFill>
          </w14:textFill>
        </w:rPr>
        <w:t>第一部分：</w:t>
      </w:r>
      <w:r>
        <w:rPr>
          <w:rStyle w:val="6"/>
          <w:rFonts w:hint="eastAsia" w:ascii="仿宋_GB2312" w:hAnsi="华文仿宋" w:eastAsia="仿宋_GB2312"/>
          <w:color w:val="000000" w:themeColor="text1"/>
          <w:sz w:val="32"/>
          <w:szCs w:val="32"/>
          <w:highlight w:val="none"/>
          <w:lang w:val="en-US" w:eastAsia="zh-CN"/>
          <w14:textFill>
            <w14:solidFill>
              <w14:schemeClr w14:val="tx1"/>
            </w14:solidFill>
          </w14:textFill>
        </w:rPr>
        <w:t>柳州市住宅专项维修资金管理中心</w:t>
      </w:r>
      <w:r>
        <w:rPr>
          <w:rStyle w:val="6"/>
          <w:rFonts w:hint="eastAsia" w:ascii="仿宋_GB2312" w:hAnsi="华文仿宋" w:eastAsia="仿宋_GB2312"/>
          <w:color w:val="000000" w:themeColor="text1"/>
          <w:sz w:val="32"/>
          <w:szCs w:val="32"/>
          <w:highlight w:val="none"/>
          <w14:textFill>
            <w14:solidFill>
              <w14:schemeClr w14:val="tx1"/>
            </w14:solidFill>
          </w14:textFill>
        </w:rPr>
        <w:t>概况</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一、主要职责</w:t>
      </w:r>
    </w:p>
    <w:p>
      <w:pPr>
        <w:keepNext w:val="0"/>
        <w:keepLines w:val="0"/>
        <w:pageBreakBefore w:val="0"/>
        <w:kinsoku/>
        <w:wordWrap/>
        <w:overflowPunct/>
        <w:topLinePunct w:val="0"/>
        <w:autoSpaceDE/>
        <w:autoSpaceDN/>
        <w:bidi w:val="0"/>
        <w:spacing w:beforeAutospacing="0" w:afterAutospacing="0" w:line="560" w:lineRule="exact"/>
        <w:ind w:firstLine="643" w:firstLineChars="200"/>
        <w:jc w:val="both"/>
        <w:textAlignment w:val="auto"/>
        <w:outlineLvl w:val="9"/>
        <w:rPr>
          <w:rFonts w:hint="eastAsia" w:ascii="楷体_GB2312" w:hAnsi="华文仿宋" w:eastAsia="楷体_GB2312" w:cs="宋体"/>
          <w:b/>
          <w:bCs w:val="0"/>
          <w:color w:val="000000" w:themeColor="text1"/>
          <w:kern w:val="0"/>
          <w:sz w:val="32"/>
          <w:szCs w:val="32"/>
          <w:lang w:val="en-US" w:eastAsia="zh-CN" w:bidi="ar-SA"/>
          <w14:textFill>
            <w14:solidFill>
              <w14:schemeClr w14:val="tx1"/>
            </w14:solidFill>
          </w14:textFill>
        </w:rPr>
      </w:pPr>
      <w:r>
        <w:rPr>
          <w:rFonts w:hint="eastAsia" w:ascii="楷体_GB2312" w:hAnsi="华文仿宋" w:eastAsia="楷体_GB2312" w:cs="宋体"/>
          <w:b/>
          <w:bCs w:val="0"/>
          <w:color w:val="000000" w:themeColor="text1"/>
          <w:kern w:val="0"/>
          <w:sz w:val="32"/>
          <w:szCs w:val="32"/>
          <w:lang w:val="en-US" w:eastAsia="zh-CN" w:bidi="ar-SA"/>
          <w14:textFill>
            <w14:solidFill>
              <w14:schemeClr w14:val="tx1"/>
            </w14:solidFill>
          </w14:textFill>
        </w:rPr>
        <w:t>（一）主要职能</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（1）贯彻执行国家、自治区、市级有关住宅专项维修资金管理的法律法规和规范性文件，参与起草我市住宅专项维修资金管理规范性文件。</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（2）负责市城区住宅专项维修资金的归集、使用、核算工作。</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（3）负责住宅专项维修资金政策宣传、业务培训工作。</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（4）协助指导各县住宅专项维修资金管理工作。</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（5）完成市住房和城乡建设局交办的其他任务。</w:t>
      </w:r>
    </w:p>
    <w:p>
      <w:pPr>
        <w:keepNext w:val="0"/>
        <w:keepLines w:val="0"/>
        <w:pageBreakBefore w:val="0"/>
        <w:kinsoku/>
        <w:wordWrap/>
        <w:overflowPunct/>
        <w:topLinePunct w:val="0"/>
        <w:autoSpaceDE/>
        <w:autoSpaceDN/>
        <w:bidi w:val="0"/>
        <w:spacing w:beforeAutospacing="0" w:afterAutospacing="0" w:line="560" w:lineRule="exact"/>
        <w:ind w:firstLine="643" w:firstLineChars="200"/>
        <w:jc w:val="both"/>
        <w:textAlignment w:val="auto"/>
        <w:outlineLvl w:val="9"/>
        <w:rPr>
          <w:rFonts w:hint="eastAsia" w:ascii="楷体_GB2312" w:hAnsi="华文仿宋" w:eastAsia="楷体_GB2312" w:cs="宋体"/>
          <w:b/>
          <w:bCs w:val="0"/>
          <w:color w:val="000000" w:themeColor="text1"/>
          <w:kern w:val="0"/>
          <w:sz w:val="32"/>
          <w:szCs w:val="32"/>
          <w:lang w:val="en-US" w:eastAsia="zh-CN" w:bidi="ar-SA"/>
          <w14:textFill>
            <w14:solidFill>
              <w14:schemeClr w14:val="tx1"/>
            </w14:solidFill>
          </w14:textFill>
        </w:rPr>
      </w:pPr>
      <w:r>
        <w:rPr>
          <w:rFonts w:hint="eastAsia" w:ascii="楷体_GB2312" w:hAnsi="华文仿宋" w:eastAsia="楷体_GB2312" w:cs="宋体"/>
          <w:b/>
          <w:bCs w:val="0"/>
          <w:color w:val="000000" w:themeColor="text1"/>
          <w:kern w:val="0"/>
          <w:sz w:val="32"/>
          <w:szCs w:val="32"/>
          <w:lang w:val="en-US" w:eastAsia="zh-CN" w:bidi="ar-SA"/>
          <w14:textFill>
            <w14:solidFill>
              <w14:schemeClr w14:val="tx1"/>
            </w14:solidFill>
          </w14:textFill>
        </w:rPr>
        <w:t>（二）2022年年度工作目标任务</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1、配足人员，建立健全队伍，抓好人才培养和建设，提升服务水平和工作效能，规范行为，树立单位形象。</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2、根据市人大考察报告要求，进一步加强住宅专项维修资金宣传和培训工作，使维修资金的交存、使用管理深入人心。</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3、加强对各银行服务监督和考评，规范各银行网点的服务，提高维修资金交存服务水平和管理水平。做好年度维修资金存储计划、商品房及售后公有住房结息工作，做好维修资金的保值增值工作及维修资金专户审计工作。</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4、做好修资金综合管理信息系统升级及日常运行维护工作，通过住宅专项维修资金综合管理信息系统及时向业主发送结息短信、账户变动信息，让业主实时了解维修资金余额，对资金监督放心，切实保障广大业主利益。</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5、加强对物业维修工程的监督监管，指导物业公司开展网上申报，促使资金流程公开、使用透明。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6、建立维修项目价格数据库，增强资金使用透明度，切实维护业主合法权益。</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lang w:val="en-US" w:eastAsia="zh-CN" w:bidi="ar-SA"/>
          <w14:textFill>
            <w14:solidFill>
              <w14:schemeClr w14:val="tx1"/>
            </w14:solidFill>
          </w14:textFill>
        </w:rPr>
        <w:t>7、进一步理顺工作流程，做好维修资金监督管理工作，推动我市维修资金管理工作健康发展。</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二、机构设置情况</w:t>
      </w:r>
    </w:p>
    <w:p>
      <w:pPr>
        <w:pStyle w:val="3"/>
        <w:keepNext w:val="0"/>
        <w:keepLines w:val="0"/>
        <w:pageBreakBefore w:val="0"/>
        <w:kinsoku/>
        <w:wordWrap/>
        <w:overflowPunct/>
        <w:topLinePunct w:val="0"/>
        <w:autoSpaceDE/>
        <w:autoSpaceDN/>
        <w:bidi w:val="0"/>
        <w:spacing w:before="0" w:beforeAutospacing="0" w:after="0" w:afterAutospacing="0" w:line="540" w:lineRule="exact"/>
        <w:ind w:firstLine="640" w:firstLineChars="0"/>
        <w:jc w:val="both"/>
        <w:textAlignment w:val="auto"/>
        <w:outlineLvl w:val="9"/>
        <w:rPr>
          <w:rFonts w:hint="eastAsia" w:ascii="仿宋_GB2312" w:hAnsi="华文仿宋" w:eastAsia="仿宋_GB2312"/>
          <w:color w:val="000000" w:themeColor="text1"/>
          <w:sz w:val="32"/>
          <w:szCs w:val="32"/>
          <w:highlight w:val="none"/>
          <w14:textFill>
            <w14:solidFill>
              <w14:schemeClr w14:val="tx1"/>
            </w14:solidFill>
          </w14:textFill>
        </w:rPr>
      </w:pPr>
      <w:r>
        <w:rPr>
          <w:rFonts w:hint="eastAsia" w:ascii="仿宋_GB2312" w:hAnsi="华文仿宋" w:eastAsia="仿宋_GB2312"/>
          <w:color w:val="000000" w:themeColor="text1"/>
          <w:sz w:val="32"/>
          <w:szCs w:val="32"/>
          <w:highlight w:val="none"/>
          <w14:textFill>
            <w14:solidFill>
              <w14:schemeClr w14:val="tx1"/>
            </w14:solidFill>
          </w14:textFill>
        </w:rPr>
        <w:t>根据《关于同意设立柳州市住宅专项维修资金管理中心的批复》（柳编〔2011〕72号）</w:t>
      </w:r>
      <w:r>
        <w:rPr>
          <w:rFonts w:hint="eastAsia" w:ascii="仿宋_GB2312" w:hAnsi="华文仿宋" w:eastAsia="仿宋_GB2312"/>
          <w:color w:val="000000" w:themeColor="text1"/>
          <w:sz w:val="32"/>
          <w:szCs w:val="32"/>
          <w:highlight w:val="none"/>
          <w:lang w:eastAsia="zh-CN"/>
          <w14:textFill>
            <w14:solidFill>
              <w14:schemeClr w14:val="tx1"/>
            </w14:solidFill>
          </w14:textFill>
        </w:rPr>
        <w:t>、</w:t>
      </w:r>
      <w:r>
        <w:rPr>
          <w:rFonts w:hint="eastAsia" w:ascii="仿宋_GB2312" w:hAnsi="华文仿宋" w:eastAsia="仿宋_GB2312"/>
          <w:color w:val="000000" w:themeColor="text1"/>
          <w:sz w:val="32"/>
          <w:szCs w:val="32"/>
          <w:highlight w:val="none"/>
          <w14:textFill>
            <w14:solidFill>
              <w14:schemeClr w14:val="tx1"/>
            </w14:solidFill>
          </w14:textFill>
        </w:rPr>
        <w:t>《关于印发&lt;柳州市住宅专项维修资金管理中心职能配置和人员编制规定&gt;的通知》（柳编办通〔2019〕108号），设立柳州市住宅专项维修资金管理中心，为市住房和城乡建设局管理的正科级公益一类全额拨款事业单位。根据中心职能职责内设4个科室，分别为：综合科、归集科、使用科、财务科。</w:t>
      </w:r>
    </w:p>
    <w:p>
      <w:pPr>
        <w:pStyle w:val="3"/>
        <w:keepNext w:val="0"/>
        <w:keepLines w:val="0"/>
        <w:pageBreakBefore w:val="0"/>
        <w:kinsoku/>
        <w:wordWrap/>
        <w:overflowPunct/>
        <w:topLinePunct w:val="0"/>
        <w:autoSpaceDE/>
        <w:autoSpaceDN/>
        <w:bidi w:val="0"/>
        <w:spacing w:before="0" w:beforeAutospacing="0" w:after="0" w:afterAutospacing="0" w:line="540" w:lineRule="exact"/>
        <w:ind w:firstLine="640" w:firstLineChars="0"/>
        <w:jc w:val="both"/>
        <w:textAlignment w:val="auto"/>
        <w:outlineLvl w:val="9"/>
        <w:rPr>
          <w:rFonts w:hint="eastAsia" w:ascii="仿宋_GB2312" w:hAnsi="华文仿宋" w:eastAsia="仿宋_GB2312"/>
          <w:color w:val="000000" w:themeColor="text1"/>
          <w:sz w:val="32"/>
          <w:szCs w:val="32"/>
          <w:highlight w:val="none"/>
          <w:lang w:val="en-US" w:eastAsia="zh-CN"/>
          <w14:textFill>
            <w14:solidFill>
              <w14:schemeClr w14:val="tx1"/>
            </w14:solidFill>
          </w14:textFill>
        </w:rPr>
      </w:pPr>
    </w:p>
    <w:p>
      <w:pPr>
        <w:pStyle w:val="3"/>
        <w:keepNext w:val="0"/>
        <w:keepLines w:val="0"/>
        <w:pageBreakBefore w:val="0"/>
        <w:kinsoku/>
        <w:wordWrap/>
        <w:overflowPunct/>
        <w:topLinePunct w:val="0"/>
        <w:autoSpaceDE/>
        <w:autoSpaceDN/>
        <w:bidi w:val="0"/>
        <w:spacing w:before="0" w:beforeAutospacing="0" w:after="0" w:afterAutospacing="0" w:line="560" w:lineRule="exact"/>
        <w:ind w:firstLine="0" w:firstLineChars="0"/>
        <w:jc w:val="center"/>
        <w:textAlignment w:val="auto"/>
        <w:rPr>
          <w:rFonts w:hint="eastAsia" w:ascii="仿宋_GB2312" w:hAnsi="华文仿宋" w:eastAsia="仿宋_GB2312"/>
          <w:b/>
          <w:bCs/>
          <w:color w:val="000000" w:themeColor="text1"/>
          <w:sz w:val="32"/>
          <w:szCs w:val="32"/>
          <w:lang w:eastAsia="zh-CN"/>
          <w14:textFill>
            <w14:solidFill>
              <w14:schemeClr w14:val="tx1"/>
            </w14:solidFill>
          </w14:textFill>
        </w:rPr>
      </w:pPr>
      <w:r>
        <w:rPr>
          <w:rFonts w:hint="eastAsia" w:ascii="仿宋_GB2312" w:hAnsi="华文仿宋" w:eastAsia="仿宋_GB2312"/>
          <w:b/>
          <w:bCs/>
          <w:color w:val="000000" w:themeColor="text1"/>
          <w:sz w:val="32"/>
          <w:szCs w:val="32"/>
          <w:highlight w:val="none"/>
          <w14:textFill>
            <w14:solidFill>
              <w14:schemeClr w14:val="tx1"/>
            </w14:solidFill>
          </w14:textFill>
        </w:rPr>
        <w:t>第二部分：</w:t>
      </w:r>
      <w:r>
        <w:rPr>
          <w:rFonts w:hint="eastAsia" w:ascii="仿宋_GB2312" w:hAnsi="华文仿宋" w:eastAsia="仿宋_GB2312"/>
          <w:b/>
          <w:bCs/>
          <w:color w:val="000000" w:themeColor="text1"/>
          <w:sz w:val="32"/>
          <w:szCs w:val="32"/>
          <w:highlight w:val="none"/>
          <w:lang w:val="en-US" w:eastAsia="zh-CN"/>
          <w14:textFill>
            <w14:solidFill>
              <w14:schemeClr w14:val="tx1"/>
            </w14:solidFill>
          </w14:textFill>
        </w:rPr>
        <w:t>柳州市住宅专项维修资金管理中心</w:t>
      </w:r>
      <w:r>
        <w:rPr>
          <w:rFonts w:hint="eastAsia" w:ascii="仿宋_GB2312" w:hAnsi="华文仿宋" w:eastAsia="仿宋_GB2312"/>
          <w:b/>
          <w:bCs/>
          <w:color w:val="000000" w:themeColor="text1"/>
          <w:sz w:val="32"/>
          <w:szCs w:val="32"/>
          <w:highlight w:val="none"/>
          <w:lang w:eastAsia="zh-CN"/>
          <w14:textFill>
            <w14:solidFill>
              <w14:schemeClr w14:val="tx1"/>
            </w14:solidFill>
          </w14:textFill>
        </w:rPr>
        <w:t>2022</w:t>
      </w:r>
      <w:r>
        <w:rPr>
          <w:rFonts w:hint="eastAsia" w:ascii="仿宋_GB2312" w:hAnsi="华文仿宋" w:eastAsia="仿宋_GB2312"/>
          <w:b/>
          <w:bCs/>
          <w:color w:val="000000" w:themeColor="text1"/>
          <w:sz w:val="32"/>
          <w:szCs w:val="32"/>
          <w:highlight w:val="none"/>
          <w14:textFill>
            <w14:solidFill>
              <w14:schemeClr w14:val="tx1"/>
            </w14:solidFill>
          </w14:textFill>
        </w:rPr>
        <w:t>年预算</w:t>
      </w:r>
      <w:r>
        <w:rPr>
          <w:rFonts w:hint="eastAsia" w:ascii="仿宋_GB2312" w:hAnsi="华文仿宋" w:eastAsia="仿宋_GB2312"/>
          <w:b/>
          <w:bCs/>
          <w:color w:val="000000" w:themeColor="text1"/>
          <w:sz w:val="32"/>
          <w:szCs w:val="32"/>
          <w:highlight w:val="none"/>
          <w:lang w:eastAsia="zh-CN"/>
          <w14:textFill>
            <w14:solidFill>
              <w14:schemeClr w14:val="tx1"/>
            </w14:solidFill>
          </w14:textFill>
        </w:rPr>
        <w:t>报</w:t>
      </w:r>
      <w:r>
        <w:rPr>
          <w:rFonts w:hint="eastAsia" w:ascii="仿宋_GB2312" w:hAnsi="华文仿宋" w:eastAsia="仿宋_GB2312"/>
          <w:b/>
          <w:bCs/>
          <w:color w:val="000000" w:themeColor="text1"/>
          <w:sz w:val="32"/>
          <w:szCs w:val="32"/>
          <w:highlight w:val="none"/>
          <w14:textFill>
            <w14:solidFill>
              <w14:schemeClr w14:val="tx1"/>
            </w14:solidFill>
          </w14:textFill>
        </w:rPr>
        <w:t>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eastAsia="zh-CN"/>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一</w:t>
      </w:r>
      <w:r>
        <w:rPr>
          <w:rFonts w:hint="eastAsia" w:ascii="仿宋_GB2312" w:hAnsi="华文仿宋" w:eastAsia="仿宋_GB2312"/>
          <w:bCs/>
          <w:color w:val="000000" w:themeColor="text1"/>
          <w:sz w:val="32"/>
          <w:szCs w:val="32"/>
          <w14:textFill>
            <w14:solidFill>
              <w14:schemeClr w14:val="tx1"/>
            </w14:solidFill>
          </w14:textFill>
        </w:rPr>
        <w:t>、</w:t>
      </w:r>
      <w:r>
        <w:rPr>
          <w:rFonts w:hint="eastAsia" w:ascii="仿宋_GB2312" w:hAnsi="华文仿宋" w:eastAsia="仿宋_GB2312"/>
          <w:bCs/>
          <w:color w:val="000000" w:themeColor="text1"/>
          <w:sz w:val="32"/>
          <w:szCs w:val="32"/>
          <w:lang w:eastAsia="zh-CN"/>
          <w14:textFill>
            <w14:solidFill>
              <w14:schemeClr w14:val="tx1"/>
            </w14:solidFill>
          </w14:textFill>
        </w:rPr>
        <w:t>单位</w:t>
      </w:r>
      <w:r>
        <w:rPr>
          <w:rFonts w:hint="eastAsia" w:ascii="仿宋_GB2312" w:hAnsi="华文仿宋" w:eastAsia="仿宋_GB2312"/>
          <w:bCs/>
          <w:color w:val="000000" w:themeColor="text1"/>
          <w:sz w:val="32"/>
          <w:szCs w:val="32"/>
          <w14:textFill>
            <w14:solidFill>
              <w14:schemeClr w14:val="tx1"/>
            </w14:solidFill>
          </w14:textFill>
        </w:rPr>
        <w:t>收支</w:t>
      </w:r>
      <w:r>
        <w:rPr>
          <w:rFonts w:hint="eastAsia" w:ascii="仿宋_GB2312" w:hAnsi="华文仿宋" w:eastAsia="仿宋_GB2312"/>
          <w:bCs/>
          <w:color w:val="000000" w:themeColor="text1"/>
          <w:sz w:val="32"/>
          <w:szCs w:val="32"/>
          <w:lang w:eastAsia="zh-CN"/>
          <w14:textFill>
            <w14:solidFill>
              <w14:schemeClr w14:val="tx1"/>
            </w14:solidFill>
          </w14:textFill>
        </w:rPr>
        <w:t>总体情况表（预算公开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01表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二</w:t>
      </w:r>
      <w:r>
        <w:rPr>
          <w:rFonts w:hint="eastAsia" w:ascii="仿宋_GB2312" w:hAnsi="华文仿宋" w:eastAsia="仿宋_GB2312"/>
          <w:bCs/>
          <w:color w:val="000000" w:themeColor="text1"/>
          <w:sz w:val="32"/>
          <w:szCs w:val="32"/>
          <w14:textFill>
            <w14:solidFill>
              <w14:schemeClr w14:val="tx1"/>
            </w14:solidFill>
          </w14:textFill>
        </w:rPr>
        <w:t>、</w:t>
      </w:r>
      <w:r>
        <w:rPr>
          <w:rFonts w:hint="eastAsia" w:ascii="仿宋_GB2312" w:hAnsi="华文仿宋" w:eastAsia="仿宋_GB2312"/>
          <w:bCs/>
          <w:color w:val="000000" w:themeColor="text1"/>
          <w:sz w:val="32"/>
          <w:szCs w:val="32"/>
          <w:lang w:eastAsia="zh-CN"/>
          <w14:textFill>
            <w14:solidFill>
              <w14:schemeClr w14:val="tx1"/>
            </w14:solidFill>
          </w14:textFill>
        </w:rPr>
        <w:t>单位</w:t>
      </w:r>
      <w:r>
        <w:rPr>
          <w:rFonts w:hint="eastAsia" w:ascii="仿宋_GB2312" w:hAnsi="华文仿宋" w:eastAsia="仿宋_GB2312"/>
          <w:bCs/>
          <w:color w:val="000000" w:themeColor="text1"/>
          <w:sz w:val="32"/>
          <w:szCs w:val="32"/>
          <w14:textFill>
            <w14:solidFill>
              <w14:schemeClr w14:val="tx1"/>
            </w14:solidFill>
          </w14:textFill>
        </w:rPr>
        <w:t>收入总</w:t>
      </w:r>
      <w:r>
        <w:rPr>
          <w:rFonts w:hint="eastAsia" w:ascii="仿宋_GB2312" w:hAnsi="华文仿宋" w:eastAsia="仿宋_GB2312"/>
          <w:bCs/>
          <w:color w:val="000000" w:themeColor="text1"/>
          <w:sz w:val="32"/>
          <w:szCs w:val="32"/>
          <w:lang w:eastAsia="zh-CN"/>
          <w14:textFill>
            <w14:solidFill>
              <w14:schemeClr w14:val="tx1"/>
            </w14:solidFill>
          </w14:textFill>
        </w:rPr>
        <w:t>体情况表（预算公开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02表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
          <w:bCs/>
          <w:color w:val="000000" w:themeColor="text1"/>
          <w:sz w:val="32"/>
          <w:szCs w:val="32"/>
          <w:lang w:eastAsia="zh-CN"/>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三</w:t>
      </w:r>
      <w:r>
        <w:rPr>
          <w:rFonts w:hint="eastAsia" w:ascii="仿宋_GB2312" w:hAnsi="华文仿宋" w:eastAsia="仿宋_GB2312"/>
          <w:bCs/>
          <w:color w:val="000000" w:themeColor="text1"/>
          <w:sz w:val="32"/>
          <w:szCs w:val="32"/>
          <w14:textFill>
            <w14:solidFill>
              <w14:schemeClr w14:val="tx1"/>
            </w14:solidFill>
          </w14:textFill>
        </w:rPr>
        <w:t>、</w:t>
      </w:r>
      <w:r>
        <w:rPr>
          <w:rFonts w:hint="eastAsia" w:ascii="仿宋_GB2312" w:hAnsi="华文仿宋" w:eastAsia="仿宋_GB2312"/>
          <w:bCs/>
          <w:color w:val="000000" w:themeColor="text1"/>
          <w:sz w:val="32"/>
          <w:szCs w:val="32"/>
          <w:lang w:eastAsia="zh-CN"/>
          <w14:textFill>
            <w14:solidFill>
              <w14:schemeClr w14:val="tx1"/>
            </w14:solidFill>
          </w14:textFill>
        </w:rPr>
        <w:t>单位</w:t>
      </w:r>
      <w:r>
        <w:rPr>
          <w:rFonts w:hint="eastAsia" w:ascii="仿宋_GB2312" w:hAnsi="华文仿宋" w:eastAsia="仿宋_GB2312"/>
          <w:bCs/>
          <w:color w:val="000000" w:themeColor="text1"/>
          <w:sz w:val="32"/>
          <w:szCs w:val="32"/>
          <w14:textFill>
            <w14:solidFill>
              <w14:schemeClr w14:val="tx1"/>
            </w14:solidFill>
          </w14:textFill>
        </w:rPr>
        <w:t>支出总</w:t>
      </w:r>
      <w:r>
        <w:rPr>
          <w:rFonts w:hint="eastAsia" w:ascii="仿宋_GB2312" w:hAnsi="华文仿宋" w:eastAsia="仿宋_GB2312"/>
          <w:bCs/>
          <w:color w:val="000000" w:themeColor="text1"/>
          <w:sz w:val="32"/>
          <w:szCs w:val="32"/>
          <w:lang w:eastAsia="zh-CN"/>
          <w14:textFill>
            <w14:solidFill>
              <w14:schemeClr w14:val="tx1"/>
            </w14:solidFill>
          </w14:textFill>
        </w:rPr>
        <w:t>体情况表（预算公开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03表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四</w:t>
      </w:r>
      <w:r>
        <w:rPr>
          <w:rFonts w:hint="eastAsia" w:ascii="仿宋_GB2312" w:hAnsi="华文仿宋" w:eastAsia="仿宋_GB2312"/>
          <w:bCs/>
          <w:color w:val="000000" w:themeColor="text1"/>
          <w:sz w:val="32"/>
          <w:szCs w:val="32"/>
          <w14:textFill>
            <w14:solidFill>
              <w14:schemeClr w14:val="tx1"/>
            </w14:solidFill>
          </w14:textFill>
        </w:rPr>
        <w:t>、财政拨款收支总</w:t>
      </w:r>
      <w:r>
        <w:rPr>
          <w:rFonts w:hint="eastAsia" w:ascii="仿宋_GB2312" w:hAnsi="华文仿宋" w:eastAsia="仿宋_GB2312"/>
          <w:bCs/>
          <w:color w:val="000000" w:themeColor="text1"/>
          <w:sz w:val="32"/>
          <w:szCs w:val="32"/>
          <w:lang w:eastAsia="zh-CN"/>
          <w14:textFill>
            <w14:solidFill>
              <w14:schemeClr w14:val="tx1"/>
            </w14:solidFill>
          </w14:textFill>
        </w:rPr>
        <w:t>体情况表（预算公开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04表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五</w:t>
      </w:r>
      <w:r>
        <w:rPr>
          <w:rFonts w:hint="eastAsia" w:ascii="仿宋_GB2312" w:hAnsi="华文仿宋" w:eastAsia="仿宋_GB2312"/>
          <w:bCs/>
          <w:color w:val="000000" w:themeColor="text1"/>
          <w:sz w:val="32"/>
          <w:szCs w:val="32"/>
          <w14:textFill>
            <w14:solidFill>
              <w14:schemeClr w14:val="tx1"/>
            </w14:solidFill>
          </w14:textFill>
        </w:rPr>
        <w:t>、一般公共预算支出</w:t>
      </w:r>
      <w:r>
        <w:rPr>
          <w:rFonts w:hint="eastAsia" w:ascii="仿宋_GB2312" w:hAnsi="华文仿宋" w:eastAsia="仿宋_GB2312"/>
          <w:bCs/>
          <w:color w:val="000000" w:themeColor="text1"/>
          <w:sz w:val="32"/>
          <w:szCs w:val="32"/>
          <w:lang w:eastAsia="zh-CN"/>
          <w14:textFill>
            <w14:solidFill>
              <w14:schemeClr w14:val="tx1"/>
            </w14:solidFill>
          </w14:textFill>
        </w:rPr>
        <w:t>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05表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六</w:t>
      </w:r>
      <w:r>
        <w:rPr>
          <w:rFonts w:hint="eastAsia" w:ascii="仿宋_GB2312" w:hAnsi="华文仿宋" w:eastAsia="仿宋_GB2312"/>
          <w:bCs/>
          <w:color w:val="000000" w:themeColor="text1"/>
          <w:sz w:val="32"/>
          <w:szCs w:val="32"/>
          <w14:textFill>
            <w14:solidFill>
              <w14:schemeClr w14:val="tx1"/>
            </w14:solidFill>
          </w14:textFill>
        </w:rPr>
        <w:t>、一般公共预算基本支出</w:t>
      </w:r>
      <w:r>
        <w:rPr>
          <w:rFonts w:hint="eastAsia" w:ascii="仿宋_GB2312" w:hAnsi="华文仿宋" w:eastAsia="仿宋_GB2312"/>
          <w:bCs/>
          <w:color w:val="000000" w:themeColor="text1"/>
          <w:sz w:val="32"/>
          <w:szCs w:val="32"/>
          <w:lang w:eastAsia="zh-CN"/>
          <w14:textFill>
            <w14:solidFill>
              <w14:schemeClr w14:val="tx1"/>
            </w14:solidFill>
          </w14:textFill>
        </w:rPr>
        <w:t>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06表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七</w:t>
      </w:r>
      <w:r>
        <w:rPr>
          <w:rFonts w:hint="eastAsia" w:ascii="仿宋_GB2312" w:hAnsi="华文仿宋" w:eastAsia="仿宋_GB2312"/>
          <w:bCs/>
          <w:color w:val="000000" w:themeColor="text1"/>
          <w:sz w:val="32"/>
          <w:szCs w:val="32"/>
          <w14:textFill>
            <w14:solidFill>
              <w14:schemeClr w14:val="tx1"/>
            </w14:solidFill>
          </w14:textFill>
        </w:rPr>
        <w:t>、一般公共预算“三公”经费支出</w:t>
      </w:r>
      <w:r>
        <w:rPr>
          <w:rFonts w:hint="eastAsia" w:ascii="仿宋_GB2312" w:hAnsi="华文仿宋" w:eastAsia="仿宋_GB2312"/>
          <w:bCs/>
          <w:color w:val="000000" w:themeColor="text1"/>
          <w:sz w:val="32"/>
          <w:szCs w:val="32"/>
          <w:lang w:eastAsia="zh-CN"/>
          <w14:textFill>
            <w14:solidFill>
              <w14:schemeClr w14:val="tx1"/>
            </w14:solidFill>
          </w14:textFill>
        </w:rPr>
        <w:t>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07表</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八、政府性基金预算支出</w:t>
      </w:r>
      <w:r>
        <w:rPr>
          <w:rFonts w:hint="eastAsia" w:ascii="仿宋_GB2312" w:hAnsi="华文仿宋" w:eastAsia="仿宋_GB2312"/>
          <w:bCs/>
          <w:color w:val="000000" w:themeColor="text1"/>
          <w:sz w:val="32"/>
          <w:szCs w:val="32"/>
          <w:lang w:eastAsia="zh-CN"/>
          <w14:textFill>
            <w14:solidFill>
              <w14:schemeClr w14:val="tx1"/>
            </w14:solidFill>
          </w14:textFill>
        </w:rPr>
        <w:t>情况表（预算公开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08表）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bCs/>
          <w:color w:val="000000" w:themeColor="text1"/>
          <w:sz w:val="32"/>
          <w:szCs w:val="32"/>
          <w:lang w:val="en-US" w:eastAsia="zh-CN"/>
          <w14:textFill>
            <w14:solidFill>
              <w14:schemeClr w14:val="tx1"/>
            </w14:solidFill>
          </w14:textFill>
        </w:rPr>
        <w:t>九、政府采购预算表（</w:t>
      </w:r>
      <w:r>
        <w:rPr>
          <w:rFonts w:hint="eastAsia" w:ascii="仿宋_GB2312" w:hAnsi="华文仿宋" w:eastAsia="仿宋_GB2312"/>
          <w:bCs/>
          <w:color w:val="000000" w:themeColor="text1"/>
          <w:sz w:val="32"/>
          <w:szCs w:val="32"/>
          <w:lang w:eastAsia="zh-CN"/>
          <w14:textFill>
            <w14:solidFill>
              <w14:schemeClr w14:val="tx1"/>
            </w14:solidFill>
          </w14:textFill>
        </w:rPr>
        <w:t>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09表）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bCs/>
          <w:color w:val="000000" w:themeColor="text1"/>
          <w:sz w:val="32"/>
          <w:szCs w:val="32"/>
          <w:lang w:val="en-US" w:eastAsia="zh-CN"/>
          <w14:textFill>
            <w14:solidFill>
              <w14:schemeClr w14:val="tx1"/>
            </w14:solidFill>
          </w14:textFill>
        </w:rPr>
        <w:t>十、政府购买服务表（</w:t>
      </w:r>
      <w:r>
        <w:rPr>
          <w:rFonts w:hint="eastAsia" w:ascii="仿宋_GB2312" w:hAnsi="华文仿宋" w:eastAsia="仿宋_GB2312"/>
          <w:bCs/>
          <w:color w:val="000000" w:themeColor="text1"/>
          <w:sz w:val="32"/>
          <w:szCs w:val="32"/>
          <w:lang w:eastAsia="zh-CN"/>
          <w14:textFill>
            <w14:solidFill>
              <w14:schemeClr w14:val="tx1"/>
            </w14:solidFill>
          </w14:textFill>
        </w:rPr>
        <w:t>预算公开</w:t>
      </w:r>
      <w:r>
        <w:rPr>
          <w:rFonts w:hint="eastAsia" w:ascii="仿宋_GB2312" w:hAnsi="华文仿宋" w:eastAsia="仿宋_GB2312"/>
          <w:bCs/>
          <w:color w:val="000000" w:themeColor="text1"/>
          <w:sz w:val="32"/>
          <w:szCs w:val="32"/>
          <w:lang w:val="en-US" w:eastAsia="zh-CN"/>
          <w14:textFill>
            <w14:solidFill>
              <w14:schemeClr w14:val="tx1"/>
            </w14:solidFill>
          </w14:textFill>
        </w:rPr>
        <w:t>10表）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left"/>
        <w:textAlignment w:val="auto"/>
        <w:rPr>
          <w:rFonts w:hint="eastAsia" w:ascii="仿宋_GB2312" w:hAnsi="华文仿宋" w:eastAsia="仿宋_GB2312"/>
          <w:b/>
          <w:bCs/>
          <w:color w:val="000000" w:themeColor="text1"/>
          <w:sz w:val="32"/>
          <w:szCs w:val="32"/>
          <w:lang w:val="en-US" w:eastAsia="zh-CN"/>
          <w14:textFill>
            <w14:solidFill>
              <w14:schemeClr w14:val="tx1"/>
            </w14:solidFill>
          </w14:textFill>
        </w:rPr>
      </w:pPr>
      <w:r>
        <w:rPr>
          <w:rFonts w:hint="eastAsia" w:ascii="仿宋_GB2312" w:hAnsi="华文仿宋" w:eastAsia="仿宋_GB2312"/>
          <w:b/>
          <w:bCs/>
          <w:color w:val="000000" w:themeColor="text1"/>
          <w:sz w:val="32"/>
          <w:szCs w:val="32"/>
          <w:highlight w:val="none"/>
          <w14:textFill>
            <w14:solidFill>
              <w14:schemeClr w14:val="tx1"/>
            </w14:solidFill>
          </w14:textFill>
        </w:rPr>
        <w:t>上述报表详见附件</w:t>
      </w:r>
      <w:r>
        <w:rPr>
          <w:rFonts w:hint="eastAsia" w:ascii="仿宋_GB2312" w:hAnsi="华文仿宋" w:eastAsia="仿宋_GB2312"/>
          <w:b/>
          <w:bCs/>
          <w:color w:val="000000" w:themeColor="text1"/>
          <w:sz w:val="32"/>
          <w:szCs w:val="32"/>
          <w:highlight w:val="none"/>
          <w:lang w:eastAsia="zh-CN"/>
          <w14:textFill>
            <w14:solidFill>
              <w14:schemeClr w14:val="tx1"/>
            </w14:solidFill>
          </w14:textFill>
        </w:rPr>
        <w:t>。</w:t>
      </w:r>
      <w:r>
        <w:rPr>
          <w:rFonts w:hint="eastAsia" w:ascii="仿宋_GB2312" w:hAnsi="华文仿宋" w:eastAsia="仿宋_GB2312"/>
          <w:b/>
          <w:bCs/>
          <w:color w:val="000000" w:themeColor="text1"/>
          <w:sz w:val="32"/>
          <w:szCs w:val="32"/>
          <w:lang w:val="en-US" w:eastAsia="zh-CN"/>
          <w14:textFill>
            <w14:solidFill>
              <w14:schemeClr w14:val="tx1"/>
            </w14:solidFill>
          </w14:textFill>
        </w:rPr>
        <w:t xml:space="preserve"> </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left"/>
        <w:textAlignment w:val="auto"/>
        <w:rPr>
          <w:rFonts w:hint="eastAsia" w:ascii="仿宋_GB2312" w:hAnsi="华文仿宋" w:eastAsia="仿宋_GB2312"/>
          <w:b/>
          <w:bCs/>
          <w:color w:val="000000" w:themeColor="text1"/>
          <w:sz w:val="32"/>
          <w:szCs w:val="32"/>
          <w:lang w:val="en-US" w:eastAsia="zh-CN"/>
          <w14:textFill>
            <w14:solidFill>
              <w14:schemeClr w14:val="tx1"/>
            </w14:solidFill>
          </w14:textFill>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outlineLvl w:val="9"/>
        <w:rPr>
          <w:rFonts w:hint="eastAsia" w:ascii="仿宋_GB2312" w:hAnsi="华文仿宋"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eastAsia" w:ascii="仿宋_GB2312" w:hAnsi="华文仿宋" w:eastAsia="仿宋_GB2312" w:cs="Times New Roman"/>
          <w:b/>
          <w:bCs/>
          <w:color w:val="000000" w:themeColor="text1"/>
          <w:kern w:val="2"/>
          <w:sz w:val="32"/>
          <w:szCs w:val="32"/>
          <w:highlight w:val="none"/>
          <w:lang w:val="en-US" w:eastAsia="zh-CN" w:bidi="ar-SA"/>
          <w14:textFill>
            <w14:solidFill>
              <w14:schemeClr w14:val="tx1"/>
            </w14:solidFill>
          </w14:textFill>
        </w:rPr>
        <w:t>第三部分：柳州市住宅专项维修资金管理中心2022年预算情况说明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一、单位收支预算情况说明</w:t>
      </w:r>
    </w:p>
    <w:p>
      <w:pPr>
        <w:pStyle w:val="3"/>
        <w:keepNext w:val="0"/>
        <w:keepLines w:val="0"/>
        <w:pageBreakBefore w:val="0"/>
        <w:kinsoku/>
        <w:wordWrap/>
        <w:overflowPunct/>
        <w:topLinePunct w:val="0"/>
        <w:autoSpaceDE/>
        <w:autoSpaceDN/>
        <w:bidi w:val="0"/>
        <w:spacing w:before="0" w:beforeAutospacing="0" w:after="0" w:afterAutospacing="0" w:line="240" w:lineRule="auto"/>
        <w:ind w:firstLine="640" w:firstLineChars="200"/>
        <w:jc w:val="left"/>
        <w:textAlignment w:val="auto"/>
        <w:outlineLvl w:val="9"/>
        <w:rPr>
          <w:rFonts w:hint="eastAsia" w:ascii="仿宋_GB2312" w:hAnsi="华文仿宋" w:eastAsia="仿宋_GB2312" w:cs="Times New Roman"/>
          <w:b w:val="0"/>
          <w:bCs w:val="0"/>
          <w:strike/>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2022年单位收支总预算277.14万元，同比减少9.73万元，同比下降3.4%，收入包括：一般公共财政预算拨款;支出包括：社会保障和就业支出、卫生健康支出、住房保障支出。</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二、单位收入预算情况说明</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strike w:val="0"/>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lang w:eastAsia="zh-CN"/>
          <w14:textFill>
            <w14:solidFill>
              <w14:schemeClr w14:val="tx1"/>
            </w14:solidFill>
          </w14:textFill>
        </w:rPr>
        <w:t>2022</w:t>
      </w:r>
      <w:r>
        <w:rPr>
          <w:rFonts w:hint="eastAsia" w:ascii="仿宋_GB2312" w:hAnsi="华文仿宋" w:eastAsia="仿宋_GB2312"/>
          <w:color w:val="000000" w:themeColor="text1"/>
          <w:sz w:val="32"/>
          <w:szCs w:val="32"/>
          <w14:textFill>
            <w14:solidFill>
              <w14:schemeClr w14:val="tx1"/>
            </w14:solidFill>
          </w14:textFill>
        </w:rPr>
        <w:t>年</w:t>
      </w:r>
      <w:r>
        <w:rPr>
          <w:rFonts w:hint="eastAsia" w:ascii="仿宋_GB2312" w:hAnsi="华文仿宋" w:eastAsia="仿宋_GB2312"/>
          <w:color w:val="000000" w:themeColor="text1"/>
          <w:sz w:val="32"/>
          <w:szCs w:val="32"/>
          <w:lang w:eastAsia="zh-CN"/>
          <w14:textFill>
            <w14:solidFill>
              <w14:schemeClr w14:val="tx1"/>
            </w14:solidFill>
          </w14:textFill>
        </w:rPr>
        <w:t>单位</w:t>
      </w:r>
      <w:r>
        <w:rPr>
          <w:rFonts w:hint="eastAsia" w:ascii="仿宋_GB2312" w:hAnsi="华文仿宋" w:eastAsia="仿宋_GB2312"/>
          <w:color w:val="000000" w:themeColor="text1"/>
          <w:sz w:val="32"/>
          <w:szCs w:val="32"/>
          <w14:textFill>
            <w14:solidFill>
              <w14:schemeClr w14:val="tx1"/>
            </w14:solidFill>
          </w14:textFill>
        </w:rPr>
        <w:t>收入总预算</w:t>
      </w:r>
      <w:r>
        <w:rPr>
          <w:rFonts w:hint="eastAsia" w:ascii="仿宋_GB2312" w:hAnsi="华文仿宋" w:eastAsia="仿宋_GB2312"/>
          <w:color w:val="000000" w:themeColor="text1"/>
          <w:sz w:val="32"/>
          <w:szCs w:val="32"/>
          <w:lang w:val="en-US" w:eastAsia="zh-CN"/>
          <w14:textFill>
            <w14:solidFill>
              <w14:schemeClr w14:val="tx1"/>
            </w14:solidFill>
          </w14:textFill>
        </w:rPr>
        <w:t>277.14</w:t>
      </w:r>
      <w:r>
        <w:rPr>
          <w:rFonts w:hint="eastAsia" w:ascii="仿宋_GB2312" w:hAnsi="华文仿宋" w:eastAsia="仿宋_GB2312"/>
          <w:color w:val="000000" w:themeColor="text1"/>
          <w:sz w:val="32"/>
          <w:szCs w:val="32"/>
          <w14:textFill>
            <w14:solidFill>
              <w14:schemeClr w14:val="tx1"/>
            </w14:solidFill>
          </w14:textFill>
        </w:rPr>
        <w:t>万元，同比减少</w:t>
      </w:r>
      <w:r>
        <w:rPr>
          <w:rFonts w:hint="eastAsia" w:ascii="仿宋_GB2312" w:hAnsi="华文仿宋" w:eastAsia="仿宋_GB2312"/>
          <w:color w:val="000000" w:themeColor="text1"/>
          <w:sz w:val="32"/>
          <w:szCs w:val="32"/>
          <w:lang w:val="en-US" w:eastAsia="zh-CN"/>
          <w14:textFill>
            <w14:solidFill>
              <w14:schemeClr w14:val="tx1"/>
            </w14:solidFill>
          </w14:textFill>
        </w:rPr>
        <w:t>9.73</w:t>
      </w:r>
      <w:r>
        <w:rPr>
          <w:rFonts w:hint="eastAsia" w:ascii="仿宋_GB2312" w:hAnsi="华文仿宋" w:eastAsia="仿宋_GB2312"/>
          <w:color w:val="000000" w:themeColor="text1"/>
          <w:sz w:val="32"/>
          <w:szCs w:val="32"/>
          <w14:textFill>
            <w14:solidFill>
              <w14:schemeClr w14:val="tx1"/>
            </w14:solidFill>
          </w14:textFill>
        </w:rPr>
        <w:t>万元，</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同比下降3.4%</w:t>
      </w:r>
      <w:r>
        <w:rPr>
          <w:rFonts w:hint="eastAsia" w:ascii="仿宋_GB2312" w:hAnsi="华文仿宋" w:eastAsia="仿宋_GB2312"/>
          <w:color w:val="000000" w:themeColor="text1"/>
          <w:sz w:val="32"/>
          <w:szCs w:val="32"/>
          <w14:textFill>
            <w14:solidFill>
              <w14:schemeClr w14:val="tx1"/>
            </w14:solidFill>
          </w14:textFill>
        </w:rPr>
        <w:t>。</w:t>
      </w:r>
      <w:r>
        <w:rPr>
          <w:rFonts w:hint="eastAsia" w:ascii="仿宋_GB2312" w:hAnsi="华文仿宋" w:eastAsia="仿宋_GB2312" w:cs="Times New Roman"/>
          <w:b w:val="0"/>
          <w:bCs w:val="0"/>
          <w:strike w:val="0"/>
          <w:color w:val="000000" w:themeColor="text1"/>
          <w:kern w:val="2"/>
          <w:sz w:val="32"/>
          <w:szCs w:val="32"/>
          <w:lang w:val="en-US" w:eastAsia="zh-CN" w:bidi="ar-SA"/>
          <w14:textFill>
            <w14:solidFill>
              <w14:schemeClr w14:val="tx1"/>
            </w14:solidFill>
          </w14:textFill>
        </w:rPr>
        <w:t>其中：</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宋体"/>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一般公共</w:t>
      </w:r>
      <w:r>
        <w:rPr>
          <w:rFonts w:hint="eastAsia" w:ascii="仿宋_GB2312" w:hAnsi="华文仿宋" w:eastAsia="仿宋_GB2312"/>
          <w:strike w:val="0"/>
          <w:color w:val="000000" w:themeColor="text1"/>
          <w:sz w:val="32"/>
          <w:szCs w:val="32"/>
          <w:lang w:eastAsia="zh-CN"/>
          <w14:textFill>
            <w14:solidFill>
              <w14:schemeClr w14:val="tx1"/>
            </w14:solidFill>
          </w14:textFill>
        </w:rPr>
        <w:t>财政预算拨款</w:t>
      </w:r>
      <w:r>
        <w:rPr>
          <w:rFonts w:hint="eastAsia" w:ascii="仿宋_GB2312" w:hAnsi="华文仿宋" w:eastAsia="仿宋_GB2312"/>
          <w:color w:val="000000" w:themeColor="text1"/>
          <w:sz w:val="32"/>
          <w:szCs w:val="32"/>
          <w:lang w:val="en-US" w:eastAsia="zh-CN"/>
          <w14:textFill>
            <w14:solidFill>
              <w14:schemeClr w14:val="tx1"/>
            </w14:solidFill>
          </w14:textFill>
        </w:rPr>
        <w:t>277.14</w:t>
      </w:r>
      <w:r>
        <w:rPr>
          <w:rFonts w:hint="eastAsia" w:ascii="仿宋_GB2312" w:hAnsi="华文仿宋" w:eastAsia="仿宋_GB2312"/>
          <w:color w:val="000000" w:themeColor="text1"/>
          <w:sz w:val="32"/>
          <w:szCs w:val="32"/>
          <w14:textFill>
            <w14:solidFill>
              <w14:schemeClr w14:val="tx1"/>
            </w14:solidFill>
          </w14:textFill>
        </w:rPr>
        <w:t>万元</w:t>
      </w:r>
      <w:r>
        <w:rPr>
          <w:rFonts w:hint="eastAsia" w:ascii="仿宋_GB2312" w:hAnsi="华文仿宋" w:eastAsia="仿宋_GB2312"/>
          <w:color w:val="000000" w:themeColor="text1"/>
          <w:sz w:val="32"/>
          <w:szCs w:val="32"/>
          <w:lang w:eastAsia="zh-CN"/>
          <w14:textFill>
            <w14:solidFill>
              <w14:schemeClr w14:val="tx1"/>
            </w14:solidFill>
          </w14:textFill>
        </w:rPr>
        <w:t>，占收入总预算</w:t>
      </w:r>
      <w:r>
        <w:rPr>
          <w:rFonts w:hint="eastAsia" w:ascii="仿宋_GB2312" w:hAnsi="华文仿宋" w:eastAsia="仿宋_GB2312"/>
          <w:color w:val="000000" w:themeColor="text1"/>
          <w:sz w:val="32"/>
          <w:szCs w:val="32"/>
          <w:lang w:val="en-US" w:eastAsia="zh-CN"/>
          <w14:textFill>
            <w14:solidFill>
              <w14:schemeClr w14:val="tx1"/>
            </w14:solidFill>
          </w14:textFill>
        </w:rPr>
        <w:t>100%,</w:t>
      </w:r>
      <w:r>
        <w:rPr>
          <w:rFonts w:hint="eastAsia" w:ascii="仿宋_GB2312" w:hAnsi="华文仿宋" w:eastAsia="仿宋_GB2312"/>
          <w:color w:val="000000" w:themeColor="text1"/>
          <w:sz w:val="32"/>
          <w:szCs w:val="32"/>
          <w14:textFill>
            <w14:solidFill>
              <w14:schemeClr w14:val="tx1"/>
            </w14:solidFill>
          </w14:textFill>
        </w:rPr>
        <w:t>同比减少</w:t>
      </w:r>
      <w:r>
        <w:rPr>
          <w:rFonts w:hint="eastAsia" w:ascii="仿宋_GB2312" w:hAnsi="华文仿宋" w:eastAsia="仿宋_GB2312"/>
          <w:color w:val="000000" w:themeColor="text1"/>
          <w:sz w:val="32"/>
          <w:szCs w:val="32"/>
          <w:lang w:val="en-US" w:eastAsia="zh-CN"/>
          <w14:textFill>
            <w14:solidFill>
              <w14:schemeClr w14:val="tx1"/>
            </w14:solidFill>
          </w14:textFill>
        </w:rPr>
        <w:t>9.73</w:t>
      </w:r>
      <w:r>
        <w:rPr>
          <w:rFonts w:hint="eastAsia" w:ascii="仿宋_GB2312" w:hAnsi="华文仿宋" w:eastAsia="仿宋_GB2312"/>
          <w:color w:val="000000" w:themeColor="text1"/>
          <w:sz w:val="32"/>
          <w:szCs w:val="32"/>
          <w14:textFill>
            <w14:solidFill>
              <w14:schemeClr w14:val="tx1"/>
            </w14:solidFill>
          </w14:textFill>
        </w:rPr>
        <w:t>万元，</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同比下降3.4%</w:t>
      </w:r>
      <w:r>
        <w:rPr>
          <w:rFonts w:hint="eastAsia" w:ascii="仿宋_GB2312" w:hAnsi="华文仿宋" w:eastAsia="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仿宋_GB2312" w:hAnsi="华文仿宋" w:eastAsia="仿宋_GB2312"/>
          <w:color w:val="000000" w:themeColor="text1"/>
          <w:sz w:val="32"/>
          <w:szCs w:val="32"/>
          <w:lang w:val="en-US" w:eastAsia="zh-CN"/>
          <w14:textFill>
            <w14:solidFill>
              <w14:schemeClr w14:val="tx1"/>
            </w14:solidFill>
          </w14:textFill>
        </w:rPr>
      </w:pPr>
      <w:r>
        <w:rPr>
          <w:rFonts w:hint="eastAsia" w:ascii="仿宋_GB2312" w:hAnsi="华文仿宋" w:eastAsia="仿宋_GB2312"/>
          <w:color w:val="000000" w:themeColor="text1"/>
          <w:sz w:val="32"/>
          <w:szCs w:val="32"/>
          <w:lang w:val="en-US" w:eastAsia="zh-CN"/>
          <w14:textFill>
            <w14:solidFill>
              <w14:schemeClr w14:val="tx1"/>
            </w14:solidFill>
          </w14:textFill>
        </w:rPr>
        <w:t>2022年收入预算总体减少主要是</w:t>
      </w:r>
      <w:r>
        <w:rPr>
          <w:rFonts w:hint="eastAsia" w:ascii="仿宋_GB2312" w:hAnsi="仿宋_GB2312" w:eastAsia="仿宋_GB2312" w:cs="仿宋_GB2312"/>
          <w:color w:val="000000" w:themeColor="text1"/>
          <w:sz w:val="32"/>
          <w:lang w:eastAsia="zh-CN"/>
          <w14:textFill>
            <w14:solidFill>
              <w14:schemeClr w14:val="tx1"/>
            </w14:solidFill>
          </w14:textFill>
        </w:rPr>
        <w:t>根据本单位业务需要，压减项目经费。</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三、单位支出预算情况说明</w:t>
      </w:r>
    </w:p>
    <w:p>
      <w:pPr>
        <w:pStyle w:val="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华文仿宋" w:eastAsia="仿宋_GB2312"/>
          <w:color w:val="000000" w:themeColor="text1"/>
          <w:sz w:val="32"/>
          <w:szCs w:val="32"/>
          <w:lang w:val="en-US" w:eastAsia="zh-CN"/>
          <w14:textFill>
            <w14:solidFill>
              <w14:schemeClr w14:val="tx1"/>
            </w14:solidFill>
          </w14:textFill>
        </w:rPr>
        <w:t xml:space="preserve">    </w:t>
      </w:r>
      <w:r>
        <w:rPr>
          <w:rFonts w:hint="eastAsia" w:ascii="仿宋_GB2312" w:hAnsi="华文仿宋" w:eastAsia="仿宋_GB2312"/>
          <w:color w:val="000000" w:themeColor="text1"/>
          <w:sz w:val="32"/>
          <w:szCs w:val="32"/>
          <w:lang w:eastAsia="zh-CN"/>
          <w14:textFill>
            <w14:solidFill>
              <w14:schemeClr w14:val="tx1"/>
            </w14:solidFill>
          </w14:textFill>
        </w:rPr>
        <w:t>2022</w:t>
      </w:r>
      <w:r>
        <w:rPr>
          <w:rFonts w:hint="eastAsia" w:ascii="仿宋_GB2312" w:hAnsi="华文仿宋" w:eastAsia="仿宋_GB2312"/>
          <w:color w:val="000000" w:themeColor="text1"/>
          <w:sz w:val="32"/>
          <w:szCs w:val="32"/>
          <w14:textFill>
            <w14:solidFill>
              <w14:schemeClr w14:val="tx1"/>
            </w14:solidFill>
          </w14:textFill>
        </w:rPr>
        <w:t>年</w:t>
      </w:r>
      <w:r>
        <w:rPr>
          <w:rFonts w:hint="eastAsia" w:ascii="仿宋_GB2312" w:hAnsi="华文仿宋" w:eastAsia="仿宋_GB2312"/>
          <w:color w:val="000000" w:themeColor="text1"/>
          <w:sz w:val="32"/>
          <w:szCs w:val="32"/>
          <w:lang w:eastAsia="zh-CN"/>
          <w14:textFill>
            <w14:solidFill>
              <w14:schemeClr w14:val="tx1"/>
            </w14:solidFill>
          </w14:textFill>
        </w:rPr>
        <w:t>单位</w:t>
      </w:r>
      <w:r>
        <w:rPr>
          <w:rFonts w:hint="eastAsia" w:ascii="仿宋_GB2312" w:hAnsi="华文仿宋" w:eastAsia="仿宋_GB2312"/>
          <w:color w:val="000000" w:themeColor="text1"/>
          <w:sz w:val="32"/>
          <w:szCs w:val="32"/>
          <w14:textFill>
            <w14:solidFill>
              <w14:schemeClr w14:val="tx1"/>
            </w14:solidFill>
          </w14:textFill>
        </w:rPr>
        <w:t>支出总预算</w:t>
      </w:r>
      <w:r>
        <w:rPr>
          <w:rFonts w:hint="eastAsia" w:ascii="仿宋_GB2312" w:hAnsi="华文仿宋" w:eastAsia="仿宋_GB2312"/>
          <w:color w:val="000000" w:themeColor="text1"/>
          <w:sz w:val="32"/>
          <w:szCs w:val="32"/>
          <w:lang w:val="en-US" w:eastAsia="zh-CN"/>
          <w14:textFill>
            <w14:solidFill>
              <w14:schemeClr w14:val="tx1"/>
            </w14:solidFill>
          </w14:textFill>
        </w:rPr>
        <w:t>277.14</w:t>
      </w:r>
      <w:r>
        <w:rPr>
          <w:rFonts w:hint="eastAsia" w:ascii="仿宋_GB2312" w:hAnsi="华文仿宋" w:eastAsia="仿宋_GB2312"/>
          <w:color w:val="000000" w:themeColor="text1"/>
          <w:sz w:val="32"/>
          <w:szCs w:val="32"/>
          <w14:textFill>
            <w14:solidFill>
              <w14:schemeClr w14:val="tx1"/>
            </w14:solidFill>
          </w14:textFill>
        </w:rPr>
        <w:t>万元，</w:t>
      </w:r>
      <w:r>
        <w:rPr>
          <w:rFonts w:hint="eastAsia" w:ascii="仿宋_GB2312" w:hAnsi="华文仿宋" w:eastAsia="仿宋_GB2312"/>
          <w:color w:val="000000" w:themeColor="text1"/>
          <w:sz w:val="32"/>
          <w:szCs w:val="32"/>
          <w:lang w:eastAsia="zh-CN"/>
          <w14:textFill>
            <w14:solidFill>
              <w14:schemeClr w14:val="tx1"/>
            </w14:solidFill>
          </w14:textFill>
        </w:rPr>
        <w:t>基本支出预算</w:t>
      </w:r>
      <w:r>
        <w:rPr>
          <w:rFonts w:hint="eastAsia" w:ascii="仿宋_GB2312" w:hAnsi="华文仿宋" w:eastAsia="仿宋_GB2312"/>
          <w:color w:val="000000" w:themeColor="text1"/>
          <w:sz w:val="32"/>
          <w:szCs w:val="32"/>
          <w:lang w:val="en-US" w:eastAsia="zh-CN"/>
          <w14:textFill>
            <w14:solidFill>
              <w14:schemeClr w14:val="tx1"/>
            </w14:solidFill>
          </w14:textFill>
        </w:rPr>
        <w:t>239.36</w:t>
      </w:r>
      <w:r>
        <w:rPr>
          <w:rFonts w:hint="eastAsia" w:ascii="仿宋_GB2312" w:hAnsi="华文仿宋" w:eastAsia="仿宋_GB2312"/>
          <w:color w:val="000000" w:themeColor="text1"/>
          <w:sz w:val="32"/>
          <w:szCs w:val="32"/>
          <w:u w:val="none"/>
          <w:lang w:val="en-US" w:eastAsia="zh-CN"/>
          <w14:textFill>
            <w14:solidFill>
              <w14:schemeClr w14:val="tx1"/>
            </w14:solidFill>
          </w14:textFill>
        </w:rPr>
        <w:t>万元，占支出总预算的</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86.4</w:t>
      </w:r>
      <w:r>
        <w:rPr>
          <w:rFonts w:hint="eastAsia" w:ascii="仿宋_GB2312" w:hAnsi="仿宋_GB2312" w:eastAsia="仿宋_GB2312" w:cs="仿宋_GB2312"/>
          <w:color w:val="000000" w:themeColor="text1"/>
          <w:sz w:val="32"/>
          <w:u w:val="none"/>
          <w14:textFill>
            <w14:solidFill>
              <w14:schemeClr w14:val="tx1"/>
            </w14:solidFill>
          </w14:textFill>
        </w:rPr>
        <w:t>%，同比增加</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49.59</w:t>
      </w:r>
      <w:r>
        <w:rPr>
          <w:rFonts w:hint="eastAsia" w:ascii="仿宋_GB2312" w:hAnsi="仿宋_GB2312" w:eastAsia="仿宋_GB2312" w:cs="仿宋_GB2312"/>
          <w:color w:val="000000" w:themeColor="text1"/>
          <w:sz w:val="32"/>
          <w:u w:val="none"/>
          <w14:textFill>
            <w14:solidFill>
              <w14:schemeClr w14:val="tx1"/>
            </w14:solidFill>
          </w14:textFill>
        </w:rPr>
        <w:t>万元，</w:t>
      </w:r>
      <w:r>
        <w:rPr>
          <w:rFonts w:hint="eastAsia" w:ascii="仿宋_GB2312" w:hAnsi="华文仿宋" w:eastAsia="仿宋_GB2312"/>
          <w:color w:val="000000" w:themeColor="text1"/>
          <w:sz w:val="32"/>
          <w:szCs w:val="32"/>
          <w:u w:val="none"/>
          <w14:textFill>
            <w14:solidFill>
              <w14:schemeClr w14:val="tx1"/>
            </w14:solidFill>
          </w14:textFill>
        </w:rPr>
        <w:t>同比</w:t>
      </w:r>
      <w:r>
        <w:rPr>
          <w:rFonts w:hint="eastAsia" w:ascii="仿宋_GB2312" w:hAnsi="仿宋_GB2312" w:eastAsia="仿宋_GB2312" w:cs="仿宋_GB2312"/>
          <w:color w:val="000000" w:themeColor="text1"/>
          <w:sz w:val="32"/>
          <w:u w:val="none"/>
          <w14:textFill>
            <w14:solidFill>
              <w14:schemeClr w14:val="tx1"/>
            </w14:solidFill>
          </w14:textFill>
        </w:rPr>
        <w:t>增长</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26.1</w:t>
      </w:r>
      <w:r>
        <w:rPr>
          <w:rFonts w:hint="eastAsia" w:ascii="仿宋_GB2312" w:hAnsi="仿宋_GB2312" w:eastAsia="仿宋_GB2312" w:cs="仿宋_GB2312"/>
          <w:color w:val="000000" w:themeColor="text1"/>
          <w:sz w:val="32"/>
          <w:u w:val="none"/>
          <w14:textFill>
            <w14:solidFill>
              <w14:schemeClr w14:val="tx1"/>
            </w14:solidFill>
          </w14:textFill>
        </w:rPr>
        <w:t>%；项目支出预算</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37.78</w:t>
      </w:r>
      <w:r>
        <w:rPr>
          <w:rFonts w:hint="eastAsia" w:ascii="仿宋_GB2312" w:hAnsi="仿宋_GB2312" w:eastAsia="仿宋_GB2312" w:cs="仿宋_GB2312"/>
          <w:color w:val="000000" w:themeColor="text1"/>
          <w:sz w:val="32"/>
          <w:u w:val="none"/>
          <w14:textFill>
            <w14:solidFill>
              <w14:schemeClr w14:val="tx1"/>
            </w14:solidFill>
          </w14:textFill>
        </w:rPr>
        <w:t>万元，占本年支出预算合计</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13.6</w:t>
      </w:r>
      <w:r>
        <w:rPr>
          <w:rFonts w:hint="eastAsia" w:ascii="仿宋_GB2312" w:hAnsi="仿宋_GB2312" w:eastAsia="仿宋_GB2312" w:cs="仿宋_GB2312"/>
          <w:color w:val="000000" w:themeColor="text1"/>
          <w:sz w:val="32"/>
          <w:u w:val="none"/>
          <w14:textFill>
            <w14:solidFill>
              <w14:schemeClr w14:val="tx1"/>
            </w14:solidFill>
          </w14:textFill>
        </w:rPr>
        <w:t>%，同比</w:t>
      </w:r>
      <w:r>
        <w:rPr>
          <w:rFonts w:hint="eastAsia" w:ascii="仿宋_GB2312" w:hAnsi="仿宋_GB2312" w:eastAsia="仿宋_GB2312" w:cs="仿宋_GB2312"/>
          <w:color w:val="000000" w:themeColor="text1"/>
          <w:sz w:val="32"/>
          <w:u w:val="none"/>
          <w:lang w:eastAsia="zh-CN"/>
          <w14:textFill>
            <w14:solidFill>
              <w14:schemeClr w14:val="tx1"/>
            </w14:solidFill>
          </w14:textFill>
        </w:rPr>
        <w:t>减少</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59.32</w:t>
      </w:r>
      <w:r>
        <w:rPr>
          <w:rFonts w:hint="eastAsia" w:ascii="仿宋_GB2312" w:hAnsi="仿宋_GB2312" w:eastAsia="仿宋_GB2312" w:cs="仿宋_GB2312"/>
          <w:color w:val="000000" w:themeColor="text1"/>
          <w:sz w:val="32"/>
          <w:u w:val="none"/>
          <w14:textFill>
            <w14:solidFill>
              <w14:schemeClr w14:val="tx1"/>
            </w14:solidFill>
          </w14:textFill>
        </w:rPr>
        <w:t>万元，</w:t>
      </w:r>
      <w:r>
        <w:rPr>
          <w:rFonts w:hint="eastAsia" w:ascii="仿宋_GB2312" w:hAnsi="华文仿宋" w:eastAsia="仿宋_GB2312"/>
          <w:color w:val="000000" w:themeColor="text1"/>
          <w:sz w:val="32"/>
          <w:szCs w:val="32"/>
          <w:u w:val="none"/>
          <w14:textFill>
            <w14:solidFill>
              <w14:schemeClr w14:val="tx1"/>
            </w14:solidFill>
          </w14:textFill>
        </w:rPr>
        <w:t>同比</w:t>
      </w:r>
      <w:r>
        <w:rPr>
          <w:rFonts w:hint="eastAsia" w:ascii="仿宋_GB2312" w:hAnsi="仿宋_GB2312" w:eastAsia="仿宋_GB2312" w:cs="仿宋_GB2312"/>
          <w:color w:val="000000" w:themeColor="text1"/>
          <w:sz w:val="32"/>
          <w:u w:val="none"/>
          <w:lang w:eastAsia="zh-CN"/>
          <w14:textFill>
            <w14:solidFill>
              <w14:schemeClr w14:val="tx1"/>
            </w14:solidFill>
          </w14:textFill>
        </w:rPr>
        <w:t>下降</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61.1</w:t>
      </w:r>
      <w:r>
        <w:rPr>
          <w:rFonts w:hint="eastAsia" w:ascii="仿宋_GB2312" w:hAnsi="仿宋_GB2312" w:eastAsia="仿宋_GB2312" w:cs="仿宋_GB2312"/>
          <w:color w:val="000000" w:themeColor="text1"/>
          <w:sz w:val="32"/>
          <w:u w:val="none"/>
          <w14:textFill>
            <w14:solidFill>
              <w14:schemeClr w14:val="tx1"/>
            </w14:solidFill>
          </w14:textFill>
        </w:rPr>
        <w:t>%。</w:t>
      </w:r>
    </w:p>
    <w:p>
      <w:pPr>
        <w:pStyle w:val="3"/>
        <w:keepNext w:val="0"/>
        <w:keepLines w:val="0"/>
        <w:pageBreakBefore w:val="0"/>
        <w:numPr>
          <w:ilvl w:val="0"/>
          <w:numId w:val="1"/>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按支出功能分类科目划分，共分为5类，其中：</w:t>
      </w:r>
    </w:p>
    <w:p>
      <w:pPr>
        <w:pStyle w:val="3"/>
        <w:keepNext w:val="0"/>
        <w:keepLines w:val="0"/>
        <w:pageBreakBefore w:val="0"/>
        <w:numPr>
          <w:ilvl w:val="0"/>
          <w:numId w:val="0"/>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1.机关事业单位基本养老保险缴费支出19.22万元；占支出总预算6.9%，同比增加0.96万元，同比增长5.3%。</w:t>
      </w:r>
    </w:p>
    <w:p>
      <w:pPr>
        <w:pStyle w:val="3"/>
        <w:keepNext w:val="0"/>
        <w:keepLines w:val="0"/>
        <w:pageBreakBefore w:val="0"/>
        <w:numPr>
          <w:ilvl w:val="0"/>
          <w:numId w:val="0"/>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2.机关事业单位职业年金缴费支出9.61万元，占支出总预算3.5%，同比增加0.48万元，同比增长5.3%。</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3.事业单位医疗9.37万元，占支出总预算3.4%，同比增加0.38万元，同比增长4.2%。</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4.住房公积金14.42万元，占支出总预算5.2%，同比增加0.72万元，同比增长5.3%。</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5.其他城乡社区住宅支出224.52万元，占支出总预算81%，同比减少12.26万元，同比下降5.2%。</w:t>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br w:type="textWrapping"/>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 xml:space="preserve">    （二）按支出结构分类划分，分为基本支出预算和项目支出预算。</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cs="Times New Roman"/>
          <w:strike w:val="0"/>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华文仿宋" w:eastAsia="仿宋_GB2312"/>
          <w:color w:val="000000" w:themeColor="text1"/>
          <w:sz w:val="32"/>
          <w:szCs w:val="32"/>
          <w:lang w:eastAsia="zh-CN"/>
          <w14:textFill>
            <w14:solidFill>
              <w14:schemeClr w14:val="tx1"/>
            </w14:solidFill>
          </w14:textFill>
        </w:rPr>
        <w:t>基本支出预算</w:t>
      </w:r>
      <w:r>
        <w:rPr>
          <w:rFonts w:hint="eastAsia" w:ascii="仿宋_GB2312" w:hAnsi="华文仿宋" w:eastAsia="仿宋_GB2312"/>
          <w:color w:val="000000" w:themeColor="text1"/>
          <w:sz w:val="32"/>
          <w:szCs w:val="32"/>
          <w:lang w:val="en-US" w:eastAsia="zh-CN"/>
          <w14:textFill>
            <w14:solidFill>
              <w14:schemeClr w14:val="tx1"/>
            </w14:solidFill>
          </w14:textFill>
        </w:rPr>
        <w:t>239.36</w:t>
      </w:r>
      <w:r>
        <w:rPr>
          <w:rFonts w:hint="eastAsia" w:ascii="仿宋_GB2312" w:hAnsi="华文仿宋" w:eastAsia="仿宋_GB2312"/>
          <w:color w:val="000000" w:themeColor="text1"/>
          <w:sz w:val="32"/>
          <w:szCs w:val="32"/>
          <w:u w:val="none"/>
          <w:lang w:val="en-US" w:eastAsia="zh-CN"/>
          <w14:textFill>
            <w14:solidFill>
              <w14:schemeClr w14:val="tx1"/>
            </w14:solidFill>
          </w14:textFill>
        </w:rPr>
        <w:t>万元，占支出总预算的</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86.4</w:t>
      </w:r>
      <w:r>
        <w:rPr>
          <w:rFonts w:hint="eastAsia" w:ascii="仿宋_GB2312" w:hAnsi="仿宋_GB2312" w:eastAsia="仿宋_GB2312" w:cs="仿宋_GB2312"/>
          <w:color w:val="000000" w:themeColor="text1"/>
          <w:sz w:val="32"/>
          <w:u w:val="none"/>
          <w14:textFill>
            <w14:solidFill>
              <w14:schemeClr w14:val="tx1"/>
            </w14:solidFill>
          </w14:textFill>
        </w:rPr>
        <w:t xml:space="preserve"> %，同比增加 </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49.59</w:t>
      </w:r>
      <w:r>
        <w:rPr>
          <w:rFonts w:hint="eastAsia" w:ascii="仿宋_GB2312" w:hAnsi="仿宋_GB2312" w:eastAsia="仿宋_GB2312" w:cs="仿宋_GB2312"/>
          <w:color w:val="000000" w:themeColor="text1"/>
          <w:sz w:val="32"/>
          <w:u w:val="none"/>
          <w14:textFill>
            <w14:solidFill>
              <w14:schemeClr w14:val="tx1"/>
            </w14:solidFill>
          </w14:textFill>
        </w:rPr>
        <w:t>万元，</w:t>
      </w:r>
      <w:r>
        <w:rPr>
          <w:rFonts w:hint="eastAsia" w:ascii="仿宋_GB2312" w:hAnsi="华文仿宋" w:eastAsia="仿宋_GB2312"/>
          <w:color w:val="000000" w:themeColor="text1"/>
          <w:sz w:val="32"/>
          <w:szCs w:val="32"/>
          <w:u w:val="none"/>
          <w14:textFill>
            <w14:solidFill>
              <w14:schemeClr w14:val="tx1"/>
            </w14:solidFill>
          </w14:textFill>
        </w:rPr>
        <w:t>同比</w:t>
      </w:r>
      <w:r>
        <w:rPr>
          <w:rFonts w:hint="eastAsia" w:ascii="仿宋_GB2312" w:hAnsi="仿宋_GB2312" w:eastAsia="仿宋_GB2312" w:cs="仿宋_GB2312"/>
          <w:color w:val="000000" w:themeColor="text1"/>
          <w:sz w:val="32"/>
          <w:u w:val="none"/>
          <w14:textFill>
            <w14:solidFill>
              <w14:schemeClr w14:val="tx1"/>
            </w14:solidFill>
          </w14:textFill>
        </w:rPr>
        <w:t xml:space="preserve">增长 </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26.1</w:t>
      </w:r>
      <w:r>
        <w:rPr>
          <w:rFonts w:hint="eastAsia" w:ascii="仿宋_GB2312" w:hAnsi="仿宋_GB2312" w:eastAsia="仿宋_GB2312" w:cs="仿宋_GB2312"/>
          <w:color w:val="000000" w:themeColor="text1"/>
          <w:sz w:val="32"/>
          <w:u w:val="none"/>
          <w14:textFill>
            <w14:solidFill>
              <w14:schemeClr w14:val="tx1"/>
            </w14:solidFill>
          </w14:textFill>
        </w:rPr>
        <w:t xml:space="preserve"> %</w:t>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w:t>
      </w:r>
    </w:p>
    <w:p>
      <w:pPr>
        <w:pStyle w:val="3"/>
        <w:tabs>
          <w:tab w:val="center" w:pos="4475"/>
        </w:tabs>
        <w:spacing w:before="0" w:beforeAutospacing="0" w:after="0" w:afterAutospacing="0"/>
        <w:ind w:firstLine="640" w:firstLineChars="200"/>
        <w:outlineLvl w:val="9"/>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sz w:val="32"/>
          <w:u w:val="none"/>
          <w14:textFill>
            <w14:solidFill>
              <w14:schemeClr w14:val="tx1"/>
            </w14:solidFill>
          </w14:textFill>
        </w:rPr>
        <w:t>项目支出预算</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37.78</w:t>
      </w:r>
      <w:r>
        <w:rPr>
          <w:rFonts w:hint="eastAsia" w:ascii="仿宋_GB2312" w:hAnsi="仿宋_GB2312" w:eastAsia="仿宋_GB2312" w:cs="仿宋_GB2312"/>
          <w:color w:val="000000" w:themeColor="text1"/>
          <w:sz w:val="32"/>
          <w:u w:val="none"/>
          <w14:textFill>
            <w14:solidFill>
              <w14:schemeClr w14:val="tx1"/>
            </w14:solidFill>
          </w14:textFill>
        </w:rPr>
        <w:t>万元，占本年支出预算合计</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13.6</w:t>
      </w:r>
      <w:r>
        <w:rPr>
          <w:rFonts w:hint="eastAsia" w:ascii="仿宋_GB2312" w:hAnsi="仿宋_GB2312" w:eastAsia="仿宋_GB2312" w:cs="仿宋_GB2312"/>
          <w:color w:val="000000" w:themeColor="text1"/>
          <w:sz w:val="32"/>
          <w:u w:val="none"/>
          <w14:textFill>
            <w14:solidFill>
              <w14:schemeClr w14:val="tx1"/>
            </w14:solidFill>
          </w14:textFill>
        </w:rPr>
        <w:t>%，同比</w:t>
      </w:r>
      <w:r>
        <w:rPr>
          <w:rFonts w:hint="eastAsia" w:ascii="仿宋_GB2312" w:hAnsi="仿宋_GB2312" w:eastAsia="仿宋_GB2312" w:cs="仿宋_GB2312"/>
          <w:color w:val="000000" w:themeColor="text1"/>
          <w:sz w:val="32"/>
          <w:u w:val="none"/>
          <w:lang w:eastAsia="zh-CN"/>
          <w14:textFill>
            <w14:solidFill>
              <w14:schemeClr w14:val="tx1"/>
            </w14:solidFill>
          </w14:textFill>
        </w:rPr>
        <w:t>减少</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59.32</w:t>
      </w:r>
      <w:r>
        <w:rPr>
          <w:rFonts w:hint="eastAsia" w:ascii="仿宋_GB2312" w:hAnsi="仿宋_GB2312" w:eastAsia="仿宋_GB2312" w:cs="仿宋_GB2312"/>
          <w:color w:val="000000" w:themeColor="text1"/>
          <w:sz w:val="32"/>
          <w:u w:val="none"/>
          <w14:textFill>
            <w14:solidFill>
              <w14:schemeClr w14:val="tx1"/>
            </w14:solidFill>
          </w14:textFill>
        </w:rPr>
        <w:t>万元，</w:t>
      </w:r>
      <w:r>
        <w:rPr>
          <w:rFonts w:hint="eastAsia" w:ascii="仿宋_GB2312" w:hAnsi="华文仿宋" w:eastAsia="仿宋_GB2312"/>
          <w:color w:val="000000" w:themeColor="text1"/>
          <w:sz w:val="32"/>
          <w:szCs w:val="32"/>
          <w:u w:val="none"/>
          <w14:textFill>
            <w14:solidFill>
              <w14:schemeClr w14:val="tx1"/>
            </w14:solidFill>
          </w14:textFill>
        </w:rPr>
        <w:t>同比</w:t>
      </w:r>
      <w:r>
        <w:rPr>
          <w:rFonts w:hint="eastAsia" w:ascii="仿宋_GB2312" w:hAnsi="仿宋_GB2312" w:eastAsia="仿宋_GB2312" w:cs="仿宋_GB2312"/>
          <w:color w:val="000000" w:themeColor="text1"/>
          <w:sz w:val="32"/>
          <w:u w:val="none"/>
          <w:lang w:eastAsia="zh-CN"/>
          <w14:textFill>
            <w14:solidFill>
              <w14:schemeClr w14:val="tx1"/>
            </w14:solidFill>
          </w14:textFill>
        </w:rPr>
        <w:t>下降</w:t>
      </w:r>
      <w:r>
        <w:rPr>
          <w:rFonts w:hint="eastAsia" w:ascii="仿宋_GB2312" w:hAnsi="仿宋_GB2312" w:eastAsia="仿宋_GB2312" w:cs="仿宋_GB2312"/>
          <w:color w:val="000000" w:themeColor="text1"/>
          <w:sz w:val="32"/>
          <w:u w:val="none"/>
          <w:lang w:val="en-US" w:eastAsia="zh-CN"/>
          <w14:textFill>
            <w14:solidFill>
              <w14:schemeClr w14:val="tx1"/>
            </w14:solidFill>
          </w14:textFill>
        </w:rPr>
        <w:t>61.1</w:t>
      </w:r>
      <w:r>
        <w:rPr>
          <w:rFonts w:hint="eastAsia" w:ascii="仿宋_GB2312" w:hAnsi="仿宋_GB2312" w:eastAsia="仿宋_GB2312" w:cs="仿宋_GB2312"/>
          <w:color w:val="000000" w:themeColor="text1"/>
          <w:sz w:val="32"/>
          <w:u w:val="none"/>
          <w14:textFill>
            <w14:solidFill>
              <w14:schemeClr w14:val="tx1"/>
            </w14:solidFill>
          </w14:textFill>
        </w:rPr>
        <w:t>%</w:t>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Times New Roman"/>
          <w:color w:val="000000" w:themeColor="text1"/>
          <w:sz w:val="32"/>
          <w:szCs w:val="32"/>
          <w:highlight w:val="cyan"/>
          <w:lang w:val="en-US" w:eastAsia="zh-CN"/>
          <w14:textFill>
            <w14:solidFill>
              <w14:schemeClr w14:val="tx1"/>
            </w14:solidFill>
          </w14:textFill>
        </w:rPr>
      </w:pPr>
      <w:r>
        <w:rPr>
          <w:rFonts w:hint="eastAsia" w:ascii="仿宋_GB2312" w:hAnsi="华文仿宋" w:eastAsia="仿宋_GB2312"/>
          <w:color w:val="000000" w:themeColor="text1"/>
          <w:sz w:val="32"/>
          <w:szCs w:val="32"/>
          <w:lang w:val="en-US" w:eastAsia="zh-CN"/>
          <w14:textFill>
            <w14:solidFill>
              <w14:schemeClr w14:val="tx1"/>
            </w14:solidFill>
          </w14:textFill>
        </w:rPr>
        <w:t>2022年支出预算总体减少主要是项目经费减少，减少的主要原因是</w:t>
      </w:r>
      <w:r>
        <w:rPr>
          <w:rFonts w:hint="eastAsia" w:ascii="仿宋_GB2312" w:hAnsi="仿宋_GB2312" w:eastAsia="仿宋_GB2312" w:cs="仿宋_GB2312"/>
          <w:color w:val="000000" w:themeColor="text1"/>
          <w:sz w:val="32"/>
          <w:lang w:eastAsia="zh-CN"/>
          <w14:textFill>
            <w14:solidFill>
              <w14:schemeClr w14:val="tx1"/>
            </w14:solidFill>
          </w14:textFill>
        </w:rPr>
        <w:t>根据本单位业务需要，压减项目经费。</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黑体" w:hAnsi="黑体" w:eastAsia="黑体" w:cs="黑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四、财政拨款收支预算情况说明</w:t>
      </w:r>
    </w:p>
    <w:p>
      <w:pPr>
        <w:pStyle w:val="3"/>
        <w:keepNext w:val="0"/>
        <w:keepLines w:val="0"/>
        <w:pageBreakBefore w:val="0"/>
        <w:kinsoku/>
        <w:wordWrap/>
        <w:overflowPunct/>
        <w:topLinePunct w:val="0"/>
        <w:autoSpaceDE/>
        <w:autoSpaceDN/>
        <w:bidi w:val="0"/>
        <w:spacing w:before="0" w:beforeAutospacing="0" w:after="0" w:afterAutospacing="0" w:line="240" w:lineRule="auto"/>
        <w:ind w:firstLine="640" w:firstLineChars="200"/>
        <w:jc w:val="left"/>
        <w:textAlignment w:val="auto"/>
        <w:outlineLvl w:val="9"/>
        <w:rPr>
          <w:rFonts w:hint="eastAsia" w:ascii="仿宋_GB2312" w:hAnsi="华文仿宋" w:eastAsia="仿宋_GB2312" w:cs="Times New Roman"/>
          <w:b w:val="0"/>
          <w:bCs w:val="0"/>
          <w:strike/>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2022年单位财政拨款收支总预算277.14万元， 收入包括：</w:t>
      </w:r>
      <w:r>
        <w:rPr>
          <w:rFonts w:hint="eastAsia" w:ascii="仿宋_GB2312" w:hAnsi="华文仿宋" w:eastAsia="仿宋_GB2312"/>
          <w:color w:val="000000" w:themeColor="text1"/>
          <w:sz w:val="32"/>
          <w:szCs w:val="32"/>
          <w14:textFill>
            <w14:solidFill>
              <w14:schemeClr w14:val="tx1"/>
            </w14:solidFill>
          </w14:textFill>
        </w:rPr>
        <w:t>一般公共</w:t>
      </w:r>
      <w:r>
        <w:rPr>
          <w:rFonts w:hint="eastAsia" w:ascii="仿宋_GB2312" w:hAnsi="华文仿宋" w:eastAsia="仿宋_GB2312"/>
          <w:strike w:val="0"/>
          <w:color w:val="000000" w:themeColor="text1"/>
          <w:sz w:val="32"/>
          <w:szCs w:val="32"/>
          <w:lang w:eastAsia="zh-CN"/>
          <w14:textFill>
            <w14:solidFill>
              <w14:schemeClr w14:val="tx1"/>
            </w14:solidFill>
          </w14:textFill>
        </w:rPr>
        <w:t>财政预算拨款</w:t>
      </w:r>
      <w:r>
        <w:rPr>
          <w:rFonts w:hint="eastAsia" w:ascii="仿宋_GB2312" w:hAnsi="华文仿宋" w:eastAsia="仿宋_GB2312"/>
          <w:color w:val="000000" w:themeColor="text1"/>
          <w:sz w:val="32"/>
          <w:szCs w:val="32"/>
          <w:lang w:val="en-US" w:eastAsia="zh-CN"/>
          <w14:textFill>
            <w14:solidFill>
              <w14:schemeClr w14:val="tx1"/>
            </w14:solidFill>
          </w14:textFill>
        </w:rPr>
        <w:t>277.14</w:t>
      </w:r>
      <w:r>
        <w:rPr>
          <w:rFonts w:hint="eastAsia" w:ascii="仿宋_GB2312" w:hAnsi="华文仿宋" w:eastAsia="仿宋_GB2312"/>
          <w:color w:val="000000" w:themeColor="text1"/>
          <w:sz w:val="32"/>
          <w:szCs w:val="32"/>
          <w14:textFill>
            <w14:solidFill>
              <w14:schemeClr w14:val="tx1"/>
            </w14:solidFill>
          </w14:textFill>
        </w:rPr>
        <w:t>万元</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;支出包括：社会保障和就业支出28.84万元、卫生健康支出9.37万元、住房保障支出238.94万元。</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rPr>
          <w:rFonts w:hint="eastAsia" w:ascii="黑体" w:hAnsi="黑体" w:eastAsia="黑体" w:cs="黑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五、一般公共预算支出情况说明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2022年单位一般公共预算拨款支出277.14万元，其中：基本支出239.36万元，项目支出37.78万元，具体支出预算如下：</w:t>
      </w:r>
    </w:p>
    <w:p>
      <w:pPr>
        <w:pStyle w:val="3"/>
        <w:spacing w:before="0" w:beforeAutospacing="0" w:after="0" w:afterAutospacing="0" w:line="560" w:lineRule="exact"/>
        <w:ind w:firstLine="640" w:firstLineChars="200"/>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（一）</w:t>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机关事业单位基本养老保险缴费支出19.22万元</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eastAsia" w:ascii="仿宋_GB2312" w:hAnsi="华文仿宋" w:eastAsia="仿宋_GB2312" w:cs="Times New Roman"/>
          <w:b w:val="0"/>
          <w:bCs w:val="0"/>
          <w:strike w:val="0"/>
          <w:color w:val="000000" w:themeColor="text1"/>
          <w:kern w:val="2"/>
          <w:sz w:val="32"/>
          <w:szCs w:val="32"/>
          <w:u w:val="none"/>
          <w:lang w:val="en-US" w:eastAsia="zh-CN" w:bidi="ar-SA"/>
          <w14:textFill>
            <w14:solidFill>
              <w14:schemeClr w14:val="tx1"/>
            </w14:solidFill>
          </w14:textFill>
        </w:rPr>
        <w:t>全部为基本支出，</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主要用于</w:t>
      </w:r>
      <w:r>
        <w:rPr>
          <w:rFonts w:hint="eastAsia" w:ascii="仿宋_GB2312" w:hAnsi="华文仿宋" w:eastAsia="仿宋_GB2312"/>
          <w:color w:val="000000" w:themeColor="text1"/>
          <w:sz w:val="32"/>
          <w:szCs w:val="32"/>
          <w:lang w:eastAsia="zh-CN"/>
          <w14:textFill>
            <w14:solidFill>
              <w14:schemeClr w14:val="tx1"/>
            </w14:solidFill>
          </w14:textFill>
        </w:rPr>
        <w:t>缴纳在职职工</w:t>
      </w:r>
      <w:r>
        <w:rPr>
          <w:rFonts w:hint="eastAsia" w:ascii="仿宋_GB2312" w:hAnsi="华文仿宋" w:eastAsia="仿宋_GB2312"/>
          <w:color w:val="000000" w:themeColor="text1"/>
          <w:sz w:val="32"/>
          <w:szCs w:val="32"/>
          <w:lang w:val="en-US" w:eastAsia="zh-CN"/>
          <w14:textFill>
            <w14:solidFill>
              <w14:schemeClr w14:val="tx1"/>
            </w14:solidFill>
          </w14:textFill>
        </w:rPr>
        <w:t>2022年养老保险费用</w:t>
      </w:r>
      <w:r>
        <w:rPr>
          <w:rFonts w:hint="eastAsia" w:ascii="仿宋_GB2312" w:hAnsi="华文仿宋" w:eastAsia="仿宋_GB2312"/>
          <w:color w:val="000000" w:themeColor="text1"/>
          <w:sz w:val="32"/>
          <w:szCs w:val="32"/>
          <w:lang w:eastAsia="zh-CN"/>
          <w14:textFill>
            <w14:solidFill>
              <w14:schemeClr w14:val="tx1"/>
            </w14:solidFill>
          </w14:textFill>
        </w:rPr>
        <w:t>。</w:t>
      </w:r>
    </w:p>
    <w:p>
      <w:pPr>
        <w:pStyle w:val="3"/>
        <w:spacing w:before="0" w:beforeAutospacing="0" w:after="0" w:afterAutospacing="0" w:line="560" w:lineRule="exact"/>
        <w:ind w:firstLine="640" w:firstLineChars="200"/>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（二）</w:t>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机关事业单位职业年金缴费支出9.61万元</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eastAsia" w:ascii="仿宋_GB2312" w:hAnsi="华文仿宋" w:eastAsia="仿宋_GB2312" w:cs="Times New Roman"/>
          <w:b w:val="0"/>
          <w:bCs w:val="0"/>
          <w:strike w:val="0"/>
          <w:color w:val="000000" w:themeColor="text1"/>
          <w:kern w:val="2"/>
          <w:sz w:val="32"/>
          <w:szCs w:val="32"/>
          <w:u w:val="none"/>
          <w:lang w:val="en-US" w:eastAsia="zh-CN" w:bidi="ar-SA"/>
          <w14:textFill>
            <w14:solidFill>
              <w14:schemeClr w14:val="tx1"/>
            </w14:solidFill>
          </w14:textFill>
        </w:rPr>
        <w:t>全部为基本支出，</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主要用于</w:t>
      </w:r>
      <w:r>
        <w:rPr>
          <w:rFonts w:hint="eastAsia" w:ascii="仿宋_GB2312" w:hAnsi="华文仿宋" w:eastAsia="仿宋_GB2312"/>
          <w:color w:val="000000" w:themeColor="text1"/>
          <w:sz w:val="32"/>
          <w:szCs w:val="32"/>
          <w:lang w:eastAsia="zh-CN"/>
          <w14:textFill>
            <w14:solidFill>
              <w14:schemeClr w14:val="tx1"/>
            </w14:solidFill>
          </w14:textFill>
        </w:rPr>
        <w:t>缴纳在职职工</w:t>
      </w:r>
      <w:r>
        <w:rPr>
          <w:rFonts w:hint="eastAsia" w:ascii="仿宋_GB2312" w:hAnsi="华文仿宋" w:eastAsia="仿宋_GB2312"/>
          <w:color w:val="000000" w:themeColor="text1"/>
          <w:sz w:val="32"/>
          <w:szCs w:val="32"/>
          <w:lang w:val="en-US" w:eastAsia="zh-CN"/>
          <w14:textFill>
            <w14:solidFill>
              <w14:schemeClr w14:val="tx1"/>
            </w14:solidFill>
          </w14:textFill>
        </w:rPr>
        <w:t>2022年职业年金费用</w:t>
      </w:r>
      <w:r>
        <w:rPr>
          <w:rFonts w:hint="eastAsia" w:ascii="仿宋_GB2312" w:hAnsi="华文仿宋" w:eastAsia="仿宋_GB2312"/>
          <w:color w:val="000000" w:themeColor="text1"/>
          <w:sz w:val="32"/>
          <w:szCs w:val="32"/>
          <w:lang w:eastAsia="zh-CN"/>
          <w14:textFill>
            <w14:solidFill>
              <w14:schemeClr w14:val="tx1"/>
            </w14:solidFill>
          </w14:textFill>
        </w:rPr>
        <w:t>。</w:t>
      </w:r>
    </w:p>
    <w:p>
      <w:pPr>
        <w:pStyle w:val="3"/>
        <w:spacing w:before="0" w:beforeAutospacing="0" w:after="0" w:afterAutospacing="0" w:line="560" w:lineRule="exact"/>
        <w:ind w:firstLine="640" w:firstLineChars="200"/>
        <w:rPr>
          <w:rFonts w:hint="eastAsia" w:ascii="仿宋_GB2312" w:hAnsi="华文仿宋" w:eastAsia="仿宋_GB2312"/>
          <w:color w:val="000000" w:themeColor="text1"/>
          <w:sz w:val="32"/>
          <w:szCs w:val="32"/>
          <w:lang w:eastAsia="zh-CN"/>
          <w14:textFill>
            <w14:solidFill>
              <w14:schemeClr w14:val="tx1"/>
            </w14:solidFill>
          </w14:textFill>
        </w:rPr>
      </w:pPr>
      <w:r>
        <w:rPr>
          <w:rFonts w:hint="eastAsia" w:ascii="仿宋_GB2312" w:hAnsi="华文仿宋" w:eastAsia="仿宋_GB2312"/>
          <w:color w:val="000000" w:themeColor="text1"/>
          <w:sz w:val="32"/>
          <w:szCs w:val="32"/>
          <w:lang w:eastAsia="zh-CN"/>
          <w14:textFill>
            <w14:solidFill>
              <w14:schemeClr w14:val="tx1"/>
            </w14:solidFill>
          </w14:textFill>
        </w:rPr>
        <w:t>（三）</w:t>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事业单位医疗9.37万元，</w:t>
      </w:r>
      <w:r>
        <w:rPr>
          <w:rFonts w:hint="eastAsia" w:ascii="仿宋_GB2312" w:hAnsi="华文仿宋" w:eastAsia="仿宋_GB2312" w:cs="Times New Roman"/>
          <w:b w:val="0"/>
          <w:bCs w:val="0"/>
          <w:strike w:val="0"/>
          <w:color w:val="000000" w:themeColor="text1"/>
          <w:kern w:val="2"/>
          <w:sz w:val="32"/>
          <w:szCs w:val="32"/>
          <w:u w:val="none"/>
          <w:lang w:val="en-US" w:eastAsia="zh-CN" w:bidi="ar-SA"/>
          <w14:textFill>
            <w14:solidFill>
              <w14:schemeClr w14:val="tx1"/>
            </w14:solidFill>
          </w14:textFill>
        </w:rPr>
        <w:t>全部为基本支出，</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主要用于</w:t>
      </w:r>
      <w:r>
        <w:rPr>
          <w:rFonts w:hint="eastAsia" w:ascii="仿宋_GB2312" w:hAnsi="华文仿宋" w:eastAsia="仿宋_GB2312"/>
          <w:color w:val="000000" w:themeColor="text1"/>
          <w:sz w:val="32"/>
          <w:szCs w:val="32"/>
          <w:lang w:eastAsia="zh-CN"/>
          <w14:textFill>
            <w14:solidFill>
              <w14:schemeClr w14:val="tx1"/>
            </w14:solidFill>
          </w14:textFill>
        </w:rPr>
        <w:t>缴纳在职职工</w:t>
      </w:r>
      <w:r>
        <w:rPr>
          <w:rFonts w:hint="eastAsia" w:ascii="仿宋_GB2312" w:hAnsi="华文仿宋" w:eastAsia="仿宋_GB2312"/>
          <w:color w:val="000000" w:themeColor="text1"/>
          <w:sz w:val="32"/>
          <w:szCs w:val="32"/>
          <w:lang w:val="en-US" w:eastAsia="zh-CN"/>
          <w14:textFill>
            <w14:solidFill>
              <w14:schemeClr w14:val="tx1"/>
            </w14:solidFill>
          </w14:textFill>
        </w:rPr>
        <w:t>2022年医疗保险费用</w:t>
      </w:r>
      <w:r>
        <w:rPr>
          <w:rFonts w:hint="eastAsia" w:ascii="仿宋_GB2312" w:hAnsi="华文仿宋" w:eastAsia="仿宋_GB2312"/>
          <w:color w:val="000000" w:themeColor="text1"/>
          <w:sz w:val="32"/>
          <w:szCs w:val="32"/>
          <w:lang w:eastAsia="zh-CN"/>
          <w14:textFill>
            <w14:solidFill>
              <w14:schemeClr w14:val="tx1"/>
            </w14:solidFill>
          </w14:textFill>
        </w:rPr>
        <w:t>。</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仿宋_GB2312" w:hAnsi="华文仿宋" w:eastAsia="仿宋_GB2312"/>
          <w:color w:val="000000" w:themeColor="text1"/>
          <w:sz w:val="32"/>
          <w:szCs w:val="32"/>
          <w:lang w:eastAsia="zh-CN"/>
          <w14:textFill>
            <w14:solidFill>
              <w14:schemeClr w14:val="tx1"/>
            </w14:solidFill>
          </w14:textFill>
        </w:rPr>
      </w:pPr>
      <w:r>
        <w:rPr>
          <w:rFonts w:hint="eastAsia" w:ascii="仿宋_GB2312" w:hAnsi="华文仿宋" w:eastAsia="仿宋_GB2312"/>
          <w:color w:val="000000" w:themeColor="text1"/>
          <w:sz w:val="32"/>
          <w:szCs w:val="32"/>
          <w:lang w:eastAsia="zh-CN"/>
          <w14:textFill>
            <w14:solidFill>
              <w14:schemeClr w14:val="tx1"/>
            </w14:solidFill>
          </w14:textFill>
        </w:rPr>
        <w:t>（四）</w:t>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住房公积金14.42万元，</w:t>
      </w:r>
      <w:r>
        <w:rPr>
          <w:rFonts w:hint="eastAsia" w:ascii="仿宋_GB2312" w:hAnsi="华文仿宋" w:eastAsia="仿宋_GB2312" w:cs="Times New Roman"/>
          <w:b w:val="0"/>
          <w:bCs w:val="0"/>
          <w:strike w:val="0"/>
          <w:color w:val="000000" w:themeColor="text1"/>
          <w:kern w:val="2"/>
          <w:sz w:val="32"/>
          <w:szCs w:val="32"/>
          <w:u w:val="none"/>
          <w:lang w:val="en-US" w:eastAsia="zh-CN" w:bidi="ar-SA"/>
          <w14:textFill>
            <w14:solidFill>
              <w14:schemeClr w14:val="tx1"/>
            </w14:solidFill>
          </w14:textFill>
        </w:rPr>
        <w:t>全部为基本支出，</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主要用于</w:t>
      </w:r>
      <w:r>
        <w:rPr>
          <w:rFonts w:hint="eastAsia" w:ascii="仿宋_GB2312" w:hAnsi="华文仿宋" w:eastAsia="仿宋_GB2312"/>
          <w:color w:val="000000" w:themeColor="text1"/>
          <w:sz w:val="32"/>
          <w:szCs w:val="32"/>
          <w:lang w:eastAsia="zh-CN"/>
          <w14:textFill>
            <w14:solidFill>
              <w14:schemeClr w14:val="tx1"/>
            </w14:solidFill>
          </w14:textFill>
        </w:rPr>
        <w:t>缴纳在职职工</w:t>
      </w:r>
      <w:r>
        <w:rPr>
          <w:rFonts w:hint="eastAsia" w:ascii="仿宋_GB2312" w:hAnsi="华文仿宋" w:eastAsia="仿宋_GB2312"/>
          <w:color w:val="000000" w:themeColor="text1"/>
          <w:sz w:val="32"/>
          <w:szCs w:val="32"/>
          <w:lang w:val="en-US" w:eastAsia="zh-CN"/>
          <w14:textFill>
            <w14:solidFill>
              <w14:schemeClr w14:val="tx1"/>
            </w14:solidFill>
          </w14:textFill>
        </w:rPr>
        <w:t>2022年住房公积金费用</w:t>
      </w:r>
      <w:r>
        <w:rPr>
          <w:rFonts w:hint="eastAsia" w:ascii="仿宋_GB2312" w:hAnsi="华文仿宋" w:eastAsia="仿宋_GB2312"/>
          <w:color w:val="000000" w:themeColor="text1"/>
          <w:sz w:val="32"/>
          <w:szCs w:val="32"/>
          <w:lang w:eastAsia="zh-CN"/>
          <w14:textFill>
            <w14:solidFill>
              <w14:schemeClr w14:val="tx1"/>
            </w14:solidFill>
          </w14:textFill>
        </w:rPr>
        <w:t>。</w:t>
      </w:r>
    </w:p>
    <w:p>
      <w:pPr>
        <w:pStyle w:val="3"/>
        <w:spacing w:before="0" w:beforeAutospacing="0" w:after="0" w:afterAutospacing="0" w:line="560" w:lineRule="exact"/>
        <w:ind w:firstLine="640" w:firstLineChars="200"/>
        <w:rPr>
          <w:rFonts w:hint="eastAsia" w:ascii="仿宋_GB2312" w:hAnsi="华文仿宋" w:eastAsia="仿宋_GB2312"/>
          <w:color w:val="000000" w:themeColor="text1"/>
          <w:sz w:val="32"/>
          <w:szCs w:val="32"/>
          <w:lang w:eastAsia="zh-CN"/>
          <w14:textFill>
            <w14:solidFill>
              <w14:schemeClr w14:val="tx1"/>
            </w14:solidFill>
          </w14:textFill>
        </w:rPr>
      </w:pPr>
      <w:r>
        <w:rPr>
          <w:rFonts w:hint="eastAsia" w:ascii="仿宋_GB2312" w:hAnsi="华文仿宋" w:eastAsia="仿宋_GB2312"/>
          <w:color w:val="000000" w:themeColor="text1"/>
          <w:sz w:val="32"/>
          <w:szCs w:val="32"/>
          <w:lang w:eastAsia="zh-CN"/>
          <w14:textFill>
            <w14:solidFill>
              <w14:schemeClr w14:val="tx1"/>
            </w14:solidFill>
          </w14:textFill>
        </w:rPr>
        <w:t>（五）</w:t>
      </w:r>
      <w:r>
        <w:rPr>
          <w:rFonts w:hint="eastAsia" w:ascii="仿宋_GB2312" w:hAnsi="华文仿宋" w:eastAsia="仿宋_GB2312" w:cs="Times New Roman"/>
          <w:color w:val="000000" w:themeColor="text1"/>
          <w:kern w:val="2"/>
          <w:sz w:val="32"/>
          <w:szCs w:val="32"/>
          <w:lang w:val="en-US" w:eastAsia="zh-CN" w:bidi="ar-SA"/>
          <w14:textFill>
            <w14:solidFill>
              <w14:schemeClr w14:val="tx1"/>
            </w14:solidFill>
          </w14:textFill>
        </w:rPr>
        <w:t>其他城乡社区住宅支出224.52万元，</w:t>
      </w:r>
      <w:r>
        <w:rPr>
          <w:rFonts w:hint="eastAsia" w:ascii="仿宋_GB2312" w:hAnsi="华文仿宋" w:eastAsia="仿宋_GB2312" w:cs="Times New Roman"/>
          <w:b w:val="0"/>
          <w:bCs w:val="0"/>
          <w:strike w:val="0"/>
          <w:color w:val="000000" w:themeColor="text1"/>
          <w:kern w:val="2"/>
          <w:sz w:val="32"/>
          <w:szCs w:val="32"/>
          <w:u w:val="none"/>
          <w:lang w:val="en-US" w:eastAsia="zh-CN" w:bidi="ar-SA"/>
          <w14:textFill>
            <w14:solidFill>
              <w14:schemeClr w14:val="tx1"/>
            </w14:solidFill>
          </w14:textFill>
        </w:rPr>
        <w:t>其中：基本支出预算186.74万元，项目支出预算37.78万元，</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主要用于在职职工2022年工资福利、单位公用经费、聘用人员支出、</w:t>
      </w:r>
      <w:r>
        <w:rPr>
          <w:rFonts w:hint="eastAsia" w:ascii="仿宋_GB2312" w:hAnsi="仿宋_GB2312" w:eastAsia="仿宋_GB2312" w:cs="仿宋_GB2312"/>
          <w:bCs/>
          <w:color w:val="000000" w:themeColor="text1"/>
          <w:sz w:val="32"/>
          <w:lang w:val="en-US"/>
          <w14:textFill>
            <w14:solidFill>
              <w14:schemeClr w14:val="tx1"/>
            </w14:solidFill>
          </w14:textFill>
        </w:rPr>
        <w:t>维修资金综合管理信息系统升级费</w:t>
      </w:r>
      <w:r>
        <w:rPr>
          <w:rFonts w:hint="eastAsia" w:ascii="仿宋_GB2312" w:hAnsi="仿宋_GB2312" w:eastAsia="仿宋_GB2312" w:cs="仿宋_GB2312"/>
          <w:bCs/>
          <w:color w:val="000000" w:themeColor="text1"/>
          <w:sz w:val="32"/>
          <w:lang w:val="en-US" w:eastAsia="zh-CN"/>
          <w14:textFill>
            <w14:solidFill>
              <w14:schemeClr w14:val="tx1"/>
            </w14:solidFill>
          </w14:textFill>
        </w:rPr>
        <w:t>等</w:t>
      </w:r>
      <w:r>
        <w:rPr>
          <w:rFonts w:hint="eastAsia" w:ascii="仿宋_GB2312" w:hAnsi="华文仿宋" w:eastAsia="仿宋_GB2312"/>
          <w:color w:val="000000" w:themeColor="text1"/>
          <w:sz w:val="32"/>
          <w:szCs w:val="32"/>
          <w:lang w:eastAsia="zh-CN"/>
          <w14:textFill>
            <w14:solidFill>
              <w14:schemeClr w14:val="tx1"/>
            </w14:solidFill>
          </w14:textFill>
        </w:rPr>
        <w:t>。</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黑体" w:hAnsi="黑体" w:eastAsia="黑体" w:cs="黑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六、一般公共预算基本支出情况说明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2022年单位一般公共预算基本支出239.36万元，其中：</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bCs/>
          <w:strike/>
          <w:color w:val="000000" w:themeColor="text1"/>
          <w:sz w:val="32"/>
          <w:szCs w:val="32"/>
          <w:lang w:eastAsia="zh-CN"/>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一）人员经费221.55万元，主要包括：基本工资、津贴补贴、绩效工资、机关事业单位基本养老保险缴费、职业年金缴费、职工基本医疗保险缴费、其他社会保障缴费、住房公积金、其他工资福利支出、其他对个人和家庭的补助。</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二）公用经费17.81万元，主要包括：办公费、印刷费、水费、电费、邮电费、物业管理费、差旅费、维修（护）费、会议费、培训费、公务接待费、工会经费、福利费、公务用车运行维护费、其他商品和服务支出。</w:t>
      </w:r>
    </w:p>
    <w:p>
      <w:pPr>
        <w:keepNext w:val="0"/>
        <w:keepLines w:val="0"/>
        <w:pageBreakBefore w:val="0"/>
        <w:tabs>
          <w:tab w:val="center" w:pos="4475"/>
        </w:tabs>
        <w:kinsoku/>
        <w:wordWrap/>
        <w:overflowPunct/>
        <w:topLinePunct w:val="0"/>
        <w:autoSpaceDE/>
        <w:autoSpaceDN/>
        <w:bidi w:val="0"/>
        <w:adjustRightInd w:val="0"/>
        <w:snapToGrid w:val="0"/>
        <w:spacing w:line="560" w:lineRule="exact"/>
        <w:ind w:right="-218" w:rightChars="-104" w:firstLine="643" w:firstLineChars="200"/>
        <w:jc w:val="both"/>
        <w:textAlignment w:val="auto"/>
        <w:outlineLvl w:val="9"/>
        <w:rPr>
          <w:rFonts w:hint="eastAsia" w:ascii="黑体" w:hAnsi="黑体" w:eastAsia="黑体" w:cs="黑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七、一般公共预算“三公”经费情况说明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bCs/>
          <w:color w:val="000000" w:themeColor="text1"/>
          <w:sz w:val="32"/>
          <w:szCs w:val="32"/>
          <w:lang w:eastAsia="zh-CN"/>
          <w14:textFill>
            <w14:solidFill>
              <w14:schemeClr w14:val="tx1"/>
            </w14:solidFill>
          </w14:textFill>
        </w:rPr>
      </w:pPr>
      <w:r>
        <w:rPr>
          <w:rFonts w:hint="eastAsia" w:ascii="仿宋_GB2312" w:hAnsi="华文仿宋" w:eastAsia="仿宋_GB2312"/>
          <w:bCs/>
          <w:color w:val="000000" w:themeColor="text1"/>
          <w:sz w:val="32"/>
          <w:szCs w:val="32"/>
          <w:lang w:eastAsia="zh-CN"/>
          <w14:textFill>
            <w14:solidFill>
              <w14:schemeClr w14:val="tx1"/>
            </w14:solidFill>
          </w14:textFill>
        </w:rPr>
        <w:t>2022</w:t>
      </w:r>
      <w:r>
        <w:rPr>
          <w:rFonts w:hint="eastAsia" w:ascii="仿宋_GB2312" w:hAnsi="华文仿宋" w:eastAsia="仿宋_GB2312"/>
          <w:bCs/>
          <w:color w:val="000000" w:themeColor="text1"/>
          <w:sz w:val="32"/>
          <w:szCs w:val="32"/>
          <w14:textFill>
            <w14:solidFill>
              <w14:schemeClr w14:val="tx1"/>
            </w14:solidFill>
          </w14:textFill>
        </w:rPr>
        <w:t>年一般公共预算安排的“三公”经费支出预算</w:t>
      </w:r>
      <w:r>
        <w:rPr>
          <w:rFonts w:hint="eastAsia" w:ascii="仿宋_GB2312" w:hAnsi="华文仿宋" w:eastAsia="仿宋_GB2312"/>
          <w:bCs/>
          <w:color w:val="000000" w:themeColor="text1"/>
          <w:sz w:val="32"/>
          <w:szCs w:val="32"/>
          <w:lang w:val="en-US" w:eastAsia="zh-CN"/>
          <w14:textFill>
            <w14:solidFill>
              <w14:schemeClr w14:val="tx1"/>
            </w14:solidFill>
          </w14:textFill>
        </w:rPr>
        <w:t>2.32</w:t>
      </w:r>
      <w:r>
        <w:rPr>
          <w:rFonts w:hint="eastAsia" w:ascii="仿宋_GB2312" w:hAnsi="华文仿宋" w:eastAsia="仿宋_GB2312"/>
          <w:bCs/>
          <w:color w:val="000000" w:themeColor="text1"/>
          <w:sz w:val="32"/>
          <w:szCs w:val="32"/>
          <w14:textFill>
            <w14:solidFill>
              <w14:schemeClr w14:val="tx1"/>
            </w14:solidFill>
          </w14:textFill>
        </w:rPr>
        <w:t>万元，比</w:t>
      </w:r>
      <w:r>
        <w:rPr>
          <w:rFonts w:hint="eastAsia" w:ascii="仿宋_GB2312" w:hAnsi="华文仿宋" w:eastAsia="仿宋_GB2312"/>
          <w:bCs/>
          <w:color w:val="000000" w:themeColor="text1"/>
          <w:sz w:val="32"/>
          <w:szCs w:val="32"/>
          <w:lang w:val="en-US" w:eastAsia="zh-CN"/>
          <w14:textFill>
            <w14:solidFill>
              <w14:schemeClr w14:val="tx1"/>
            </w14:solidFill>
          </w14:textFill>
        </w:rPr>
        <w:t>2021</w:t>
      </w:r>
      <w:r>
        <w:rPr>
          <w:rFonts w:hint="eastAsia" w:ascii="仿宋_GB2312" w:hAnsi="华文仿宋" w:eastAsia="仿宋_GB2312"/>
          <w:bCs/>
          <w:color w:val="000000" w:themeColor="text1"/>
          <w:sz w:val="32"/>
          <w:szCs w:val="32"/>
          <w14:textFill>
            <w14:solidFill>
              <w14:schemeClr w14:val="tx1"/>
            </w14:solidFill>
          </w14:textFill>
        </w:rPr>
        <w:t>年预算</w:t>
      </w:r>
      <w:r>
        <w:rPr>
          <w:rFonts w:hint="eastAsia" w:ascii="仿宋_GB2312" w:hAnsi="华文仿宋" w:eastAsia="仿宋_GB2312"/>
          <w:bCs/>
          <w:color w:val="000000" w:themeColor="text1"/>
          <w:sz w:val="32"/>
          <w:szCs w:val="32"/>
          <w:lang w:val="en-US" w:eastAsia="zh-CN"/>
          <w14:textFill>
            <w14:solidFill>
              <w14:schemeClr w14:val="tx1"/>
            </w14:solidFill>
          </w14:textFill>
        </w:rPr>
        <w:t>2.42</w:t>
      </w:r>
      <w:r>
        <w:rPr>
          <w:rFonts w:hint="eastAsia" w:ascii="仿宋_GB2312" w:hAnsi="华文仿宋" w:eastAsia="仿宋_GB2312"/>
          <w:bCs/>
          <w:color w:val="000000" w:themeColor="text1"/>
          <w:sz w:val="32"/>
          <w:szCs w:val="32"/>
          <w14:textFill>
            <w14:solidFill>
              <w14:schemeClr w14:val="tx1"/>
            </w14:solidFill>
          </w14:textFill>
        </w:rPr>
        <w:t>万元，同比减少</w:t>
      </w:r>
      <w:r>
        <w:rPr>
          <w:rFonts w:hint="eastAsia" w:ascii="仿宋_GB2312" w:hAnsi="华文仿宋" w:eastAsia="仿宋_GB2312"/>
          <w:bCs/>
          <w:color w:val="000000" w:themeColor="text1"/>
          <w:sz w:val="32"/>
          <w:szCs w:val="32"/>
          <w:lang w:val="en-US" w:eastAsia="zh-CN"/>
          <w14:textFill>
            <w14:solidFill>
              <w14:schemeClr w14:val="tx1"/>
            </w14:solidFill>
          </w14:textFill>
        </w:rPr>
        <w:t>0.1</w:t>
      </w:r>
      <w:r>
        <w:rPr>
          <w:rFonts w:hint="eastAsia" w:ascii="仿宋_GB2312" w:hAnsi="华文仿宋" w:eastAsia="仿宋_GB2312"/>
          <w:bCs/>
          <w:color w:val="000000" w:themeColor="text1"/>
          <w:sz w:val="32"/>
          <w:szCs w:val="32"/>
          <w14:textFill>
            <w14:solidFill>
              <w14:schemeClr w14:val="tx1"/>
            </w14:solidFill>
          </w14:textFill>
        </w:rPr>
        <w:t>万元，同比下降</w:t>
      </w:r>
      <w:r>
        <w:rPr>
          <w:rFonts w:hint="eastAsia" w:ascii="仿宋_GB2312" w:hAnsi="华文仿宋" w:eastAsia="仿宋_GB2312"/>
          <w:bCs/>
          <w:color w:val="000000" w:themeColor="text1"/>
          <w:sz w:val="32"/>
          <w:szCs w:val="32"/>
          <w:lang w:val="en-US" w:eastAsia="zh-CN"/>
          <w14:textFill>
            <w14:solidFill>
              <w14:schemeClr w14:val="tx1"/>
            </w14:solidFill>
          </w14:textFill>
        </w:rPr>
        <w:t>4.1</w:t>
      </w:r>
      <w:r>
        <w:rPr>
          <w:rFonts w:hint="eastAsia" w:ascii="仿宋_GB2312" w:hAnsi="华文仿宋" w:eastAsia="仿宋_GB2312"/>
          <w:bCs/>
          <w:color w:val="000000" w:themeColor="text1"/>
          <w:sz w:val="32"/>
          <w:szCs w:val="32"/>
          <w14:textFill>
            <w14:solidFill>
              <w14:schemeClr w14:val="tx1"/>
            </w14:solidFill>
          </w14:textFill>
        </w:rPr>
        <w:t>%。</w:t>
      </w:r>
      <w:r>
        <w:rPr>
          <w:rFonts w:hint="eastAsia" w:ascii="仿宋_GB2312" w:hAnsi="华文仿宋" w:eastAsia="仿宋_GB2312"/>
          <w:bCs/>
          <w:strike w:val="0"/>
          <w:color w:val="000000" w:themeColor="text1"/>
          <w:sz w:val="32"/>
          <w:szCs w:val="32"/>
          <w:lang w:eastAsia="zh-CN"/>
          <w14:textFill>
            <w14:solidFill>
              <w14:schemeClr w14:val="tx1"/>
            </w14:solidFill>
          </w14:textFill>
        </w:rPr>
        <w:t>其中：</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（一）</w:t>
      </w:r>
      <w:r>
        <w:rPr>
          <w:rFonts w:hint="eastAsia" w:ascii="仿宋_GB2312" w:hAnsi="华文仿宋" w:eastAsia="仿宋_GB2312"/>
          <w:bCs/>
          <w:color w:val="000000" w:themeColor="text1"/>
          <w:sz w:val="32"/>
          <w:szCs w:val="32"/>
          <w14:textFill>
            <w14:solidFill>
              <w14:schemeClr w14:val="tx1"/>
            </w14:solidFill>
          </w14:textFill>
        </w:rPr>
        <w:t>因公出国（境）经费</w:t>
      </w:r>
      <w:r>
        <w:rPr>
          <w:rFonts w:hint="eastAsia" w:ascii="仿宋_GB2312" w:hAnsi="华文仿宋" w:eastAsia="仿宋_GB2312"/>
          <w:bCs/>
          <w:color w:val="000000" w:themeColor="text1"/>
          <w:sz w:val="32"/>
          <w:szCs w:val="32"/>
          <w:lang w:eastAsia="zh-CN"/>
          <w14:textFill>
            <w14:solidFill>
              <w14:schemeClr w14:val="tx1"/>
            </w14:solidFill>
          </w14:textFill>
        </w:rPr>
        <w:t>2022</w:t>
      </w:r>
      <w:r>
        <w:rPr>
          <w:rFonts w:hint="eastAsia" w:ascii="仿宋_GB2312" w:hAnsi="华文仿宋" w:eastAsia="仿宋_GB2312"/>
          <w:bCs/>
          <w:color w:val="000000" w:themeColor="text1"/>
          <w:sz w:val="32"/>
          <w:szCs w:val="32"/>
          <w14:textFill>
            <w14:solidFill>
              <w14:schemeClr w14:val="tx1"/>
            </w14:solidFill>
          </w14:textFill>
        </w:rPr>
        <w:t>年预算</w:t>
      </w:r>
      <w:r>
        <w:rPr>
          <w:rFonts w:hint="eastAsia" w:ascii="仿宋_GB2312" w:hAnsi="华文仿宋" w:eastAsia="仿宋_GB2312"/>
          <w:bCs/>
          <w:color w:val="000000" w:themeColor="text1"/>
          <w:sz w:val="32"/>
          <w:szCs w:val="32"/>
          <w:lang w:val="en-US" w:eastAsia="zh-CN"/>
          <w14:textFill>
            <w14:solidFill>
              <w14:schemeClr w14:val="tx1"/>
            </w14:solidFill>
          </w14:textFill>
        </w:rPr>
        <w:t>0</w:t>
      </w:r>
      <w:r>
        <w:rPr>
          <w:rFonts w:hint="eastAsia" w:ascii="仿宋_GB2312" w:hAnsi="华文仿宋" w:eastAsia="仿宋_GB2312"/>
          <w:bCs/>
          <w:color w:val="000000" w:themeColor="text1"/>
          <w:sz w:val="32"/>
          <w:szCs w:val="32"/>
          <w14:textFill>
            <w14:solidFill>
              <w14:schemeClr w14:val="tx1"/>
            </w14:solidFill>
          </w14:textFill>
        </w:rPr>
        <w:t>万元，同比增加</w:t>
      </w:r>
      <w:r>
        <w:rPr>
          <w:rFonts w:hint="eastAsia" w:ascii="仿宋_GB2312" w:hAnsi="华文仿宋" w:eastAsia="仿宋_GB2312"/>
          <w:bCs/>
          <w:color w:val="000000" w:themeColor="text1"/>
          <w:sz w:val="32"/>
          <w:szCs w:val="32"/>
          <w:lang w:val="en-US" w:eastAsia="zh-CN"/>
          <w14:textFill>
            <w14:solidFill>
              <w14:schemeClr w14:val="tx1"/>
            </w14:solidFill>
          </w14:textFill>
        </w:rPr>
        <w:t>0</w:t>
      </w:r>
      <w:r>
        <w:rPr>
          <w:rFonts w:hint="eastAsia" w:ascii="仿宋_GB2312" w:hAnsi="华文仿宋" w:eastAsia="仿宋_GB2312"/>
          <w:bCs/>
          <w:color w:val="000000" w:themeColor="text1"/>
          <w:sz w:val="32"/>
          <w:szCs w:val="32"/>
          <w14:textFill>
            <w14:solidFill>
              <w14:schemeClr w14:val="tx1"/>
            </w14:solidFill>
          </w14:textFill>
        </w:rPr>
        <w:t>万元，同比上年持平</w:t>
      </w:r>
      <w:r>
        <w:rPr>
          <w:rFonts w:hint="eastAsia" w:ascii="仿宋_GB2312" w:hAnsi="华文仿宋" w:eastAsia="仿宋_GB2312"/>
          <w:bCs/>
          <w:color w:val="000000" w:themeColor="text1"/>
          <w:sz w:val="32"/>
          <w:szCs w:val="32"/>
          <w:lang w:val="en-US"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（二）</w:t>
      </w:r>
      <w:r>
        <w:rPr>
          <w:rFonts w:hint="eastAsia" w:ascii="仿宋_GB2312" w:hAnsi="华文仿宋" w:eastAsia="仿宋_GB2312"/>
          <w:bCs/>
          <w:color w:val="000000" w:themeColor="text1"/>
          <w:sz w:val="32"/>
          <w:szCs w:val="32"/>
          <w14:textFill>
            <w14:solidFill>
              <w14:schemeClr w14:val="tx1"/>
            </w14:solidFill>
          </w14:textFill>
        </w:rPr>
        <w:t>公务接待费</w:t>
      </w:r>
      <w:r>
        <w:rPr>
          <w:rFonts w:hint="eastAsia" w:ascii="仿宋_GB2312" w:hAnsi="华文仿宋" w:eastAsia="仿宋_GB2312"/>
          <w:bCs/>
          <w:color w:val="000000" w:themeColor="text1"/>
          <w:sz w:val="32"/>
          <w:szCs w:val="32"/>
          <w:lang w:eastAsia="zh-CN"/>
          <w14:textFill>
            <w14:solidFill>
              <w14:schemeClr w14:val="tx1"/>
            </w14:solidFill>
          </w14:textFill>
        </w:rPr>
        <w:t>2022</w:t>
      </w:r>
      <w:r>
        <w:rPr>
          <w:rFonts w:hint="eastAsia" w:ascii="仿宋_GB2312" w:hAnsi="华文仿宋" w:eastAsia="仿宋_GB2312"/>
          <w:bCs/>
          <w:color w:val="000000" w:themeColor="text1"/>
          <w:sz w:val="32"/>
          <w:szCs w:val="32"/>
          <w14:textFill>
            <w14:solidFill>
              <w14:schemeClr w14:val="tx1"/>
            </w14:solidFill>
          </w14:textFill>
        </w:rPr>
        <w:t>年预算</w:t>
      </w:r>
      <w:r>
        <w:rPr>
          <w:rFonts w:hint="eastAsia" w:ascii="仿宋_GB2312" w:hAnsi="华文仿宋" w:eastAsia="仿宋_GB2312"/>
          <w:bCs/>
          <w:color w:val="000000" w:themeColor="text1"/>
          <w:sz w:val="32"/>
          <w:szCs w:val="32"/>
          <w:lang w:val="en-US" w:eastAsia="zh-CN"/>
          <w14:textFill>
            <w14:solidFill>
              <w14:schemeClr w14:val="tx1"/>
            </w14:solidFill>
          </w14:textFill>
        </w:rPr>
        <w:t>0.32</w:t>
      </w:r>
      <w:r>
        <w:rPr>
          <w:rFonts w:hint="eastAsia" w:ascii="仿宋_GB2312" w:hAnsi="华文仿宋" w:eastAsia="仿宋_GB2312"/>
          <w:bCs/>
          <w:color w:val="000000" w:themeColor="text1"/>
          <w:sz w:val="32"/>
          <w:szCs w:val="32"/>
          <w14:textFill>
            <w14:solidFill>
              <w14:schemeClr w14:val="tx1"/>
            </w14:solidFill>
          </w14:textFill>
        </w:rPr>
        <w:t>万元，同比减少</w:t>
      </w:r>
      <w:r>
        <w:rPr>
          <w:rFonts w:hint="eastAsia" w:ascii="仿宋_GB2312" w:hAnsi="华文仿宋" w:eastAsia="仿宋_GB2312"/>
          <w:bCs/>
          <w:color w:val="000000" w:themeColor="text1"/>
          <w:sz w:val="32"/>
          <w:szCs w:val="32"/>
          <w:lang w:val="en-US" w:eastAsia="zh-CN"/>
          <w14:textFill>
            <w14:solidFill>
              <w14:schemeClr w14:val="tx1"/>
            </w14:solidFill>
          </w14:textFill>
        </w:rPr>
        <w:t>0.1</w:t>
      </w:r>
      <w:r>
        <w:rPr>
          <w:rFonts w:hint="eastAsia" w:ascii="仿宋_GB2312" w:hAnsi="华文仿宋" w:eastAsia="仿宋_GB2312"/>
          <w:bCs/>
          <w:color w:val="000000" w:themeColor="text1"/>
          <w:sz w:val="32"/>
          <w:szCs w:val="32"/>
          <w14:textFill>
            <w14:solidFill>
              <w14:schemeClr w14:val="tx1"/>
            </w14:solidFill>
          </w14:textFill>
        </w:rPr>
        <w:t>万元，同比下降</w:t>
      </w:r>
      <w:r>
        <w:rPr>
          <w:rFonts w:hint="eastAsia" w:ascii="仿宋_GB2312" w:hAnsi="华文仿宋" w:eastAsia="仿宋_GB2312"/>
          <w:bCs/>
          <w:color w:val="000000" w:themeColor="text1"/>
          <w:sz w:val="32"/>
          <w:szCs w:val="32"/>
          <w:lang w:val="en-US" w:eastAsia="zh-CN"/>
          <w14:textFill>
            <w14:solidFill>
              <w14:schemeClr w14:val="tx1"/>
            </w14:solidFill>
          </w14:textFill>
        </w:rPr>
        <w:t>23.8</w:t>
      </w:r>
      <w:r>
        <w:rPr>
          <w:rFonts w:hint="eastAsia" w:ascii="仿宋_GB2312" w:hAnsi="华文仿宋" w:eastAsia="仿宋_GB2312"/>
          <w:bCs/>
          <w:color w:val="000000" w:themeColor="text1"/>
          <w:sz w:val="32"/>
          <w:szCs w:val="32"/>
          <w14:textFill>
            <w14:solidFill>
              <w14:schemeClr w14:val="tx1"/>
            </w14:solidFill>
          </w14:textFill>
        </w:rPr>
        <w:t>%，减少原因：</w:t>
      </w:r>
      <w:r>
        <w:rPr>
          <w:rFonts w:hint="eastAsia" w:ascii="仿宋_GB2312" w:hAnsi="仿宋_GB2312" w:eastAsia="仿宋_GB2312" w:cs="仿宋_GB2312"/>
          <w:color w:val="000000" w:themeColor="text1"/>
          <w:sz w:val="32"/>
          <w:lang w:eastAsia="zh-CN"/>
          <w14:textFill>
            <w14:solidFill>
              <w14:schemeClr w14:val="tx1"/>
            </w14:solidFill>
          </w14:textFill>
        </w:rPr>
        <w:t>在编人员较上年度减少，根据人员定额核定的费用减少，</w:t>
      </w:r>
      <w:r>
        <w:rPr>
          <w:rFonts w:hint="eastAsia" w:ascii="仿宋_GB2312" w:hAnsi="华文仿宋" w:eastAsia="仿宋_GB2312"/>
          <w:bCs/>
          <w:color w:val="000000" w:themeColor="text1"/>
          <w:sz w:val="32"/>
          <w:szCs w:val="32"/>
          <w:lang w:eastAsia="zh-CN"/>
          <w14:textFill>
            <w14:solidFill>
              <w14:schemeClr w14:val="tx1"/>
            </w14:solidFill>
          </w14:textFill>
        </w:rPr>
        <w:t>主要用于</w:t>
      </w:r>
      <w:r>
        <w:rPr>
          <w:rFonts w:hint="eastAsia" w:ascii="仿宋_GB2312" w:hAnsi="华文仿宋" w:eastAsia="仿宋_GB2312"/>
          <w:bCs/>
          <w:color w:val="000000" w:themeColor="text1"/>
          <w:sz w:val="32"/>
          <w:szCs w:val="32"/>
          <w:lang w:val="en-US" w:eastAsia="zh-CN"/>
          <w14:textFill>
            <w14:solidFill>
              <w14:schemeClr w14:val="tx1"/>
            </w14:solidFill>
          </w14:textFill>
        </w:rPr>
        <w:t xml:space="preserve">单位日常公务接待。                                           </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bCs/>
          <w:color w:val="000000" w:themeColor="text1"/>
          <w:sz w:val="32"/>
          <w:szCs w:val="32"/>
          <w:lang w:val="en-US" w:eastAsia="zh-CN"/>
          <w14:textFill>
            <w14:solidFill>
              <w14:schemeClr w14:val="tx1"/>
            </w14:solidFill>
          </w14:textFill>
        </w:rPr>
        <w:t>（三）</w:t>
      </w:r>
      <w:r>
        <w:rPr>
          <w:rFonts w:hint="eastAsia" w:ascii="仿宋_GB2312" w:hAnsi="华文仿宋" w:eastAsia="仿宋_GB2312"/>
          <w:bCs/>
          <w:color w:val="000000" w:themeColor="text1"/>
          <w:sz w:val="32"/>
          <w:szCs w:val="32"/>
          <w14:textFill>
            <w14:solidFill>
              <w14:schemeClr w14:val="tx1"/>
            </w14:solidFill>
          </w14:textFill>
        </w:rPr>
        <w:t>公务用车购置及运行费</w:t>
      </w:r>
      <w:r>
        <w:rPr>
          <w:rFonts w:hint="eastAsia" w:ascii="仿宋_GB2312" w:hAnsi="华文仿宋" w:eastAsia="仿宋_GB2312"/>
          <w:bCs/>
          <w:color w:val="000000" w:themeColor="text1"/>
          <w:sz w:val="32"/>
          <w:szCs w:val="32"/>
          <w:lang w:eastAsia="zh-CN"/>
          <w14:textFill>
            <w14:solidFill>
              <w14:schemeClr w14:val="tx1"/>
            </w14:solidFill>
          </w14:textFill>
        </w:rPr>
        <w:t>2022</w:t>
      </w:r>
      <w:r>
        <w:rPr>
          <w:rFonts w:hint="eastAsia" w:ascii="仿宋_GB2312" w:hAnsi="华文仿宋" w:eastAsia="仿宋_GB2312"/>
          <w:bCs/>
          <w:color w:val="000000" w:themeColor="text1"/>
          <w:sz w:val="32"/>
          <w:szCs w:val="32"/>
          <w14:textFill>
            <w14:solidFill>
              <w14:schemeClr w14:val="tx1"/>
            </w14:solidFill>
          </w14:textFill>
        </w:rPr>
        <w:t>年预算</w:t>
      </w:r>
      <w:r>
        <w:rPr>
          <w:rFonts w:hint="eastAsia" w:ascii="仿宋_GB2312" w:hAnsi="华文仿宋" w:eastAsia="仿宋_GB2312"/>
          <w:bCs/>
          <w:color w:val="000000" w:themeColor="text1"/>
          <w:sz w:val="32"/>
          <w:szCs w:val="32"/>
          <w:lang w:val="en-US" w:eastAsia="zh-CN"/>
          <w14:textFill>
            <w14:solidFill>
              <w14:schemeClr w14:val="tx1"/>
            </w14:solidFill>
          </w14:textFill>
        </w:rPr>
        <w:t>2</w:t>
      </w:r>
      <w:r>
        <w:rPr>
          <w:rFonts w:hint="eastAsia" w:ascii="仿宋_GB2312" w:hAnsi="华文仿宋" w:eastAsia="仿宋_GB2312"/>
          <w:bCs/>
          <w:color w:val="000000" w:themeColor="text1"/>
          <w:sz w:val="32"/>
          <w:szCs w:val="32"/>
          <w14:textFill>
            <w14:solidFill>
              <w14:schemeClr w14:val="tx1"/>
            </w14:solidFill>
          </w14:textFill>
        </w:rPr>
        <w:t>万元，同比增加</w:t>
      </w:r>
      <w:r>
        <w:rPr>
          <w:rFonts w:hint="eastAsia" w:ascii="仿宋_GB2312" w:hAnsi="华文仿宋" w:eastAsia="仿宋_GB2312"/>
          <w:bCs/>
          <w:color w:val="000000" w:themeColor="text1"/>
          <w:sz w:val="32"/>
          <w:szCs w:val="32"/>
          <w:lang w:val="en-US" w:eastAsia="zh-CN"/>
          <w14:textFill>
            <w14:solidFill>
              <w14:schemeClr w14:val="tx1"/>
            </w14:solidFill>
          </w14:textFill>
        </w:rPr>
        <w:t>0</w:t>
      </w:r>
      <w:r>
        <w:rPr>
          <w:rFonts w:hint="eastAsia" w:ascii="仿宋_GB2312" w:hAnsi="华文仿宋" w:eastAsia="仿宋_GB2312"/>
          <w:bCs/>
          <w:color w:val="000000" w:themeColor="text1"/>
          <w:sz w:val="32"/>
          <w:szCs w:val="32"/>
          <w14:textFill>
            <w14:solidFill>
              <w14:schemeClr w14:val="tx1"/>
            </w14:solidFill>
          </w14:textFill>
        </w:rPr>
        <w:t>万元，同比上年持平</w:t>
      </w:r>
      <w:r>
        <w:rPr>
          <w:rFonts w:hint="eastAsia" w:ascii="仿宋_GB2312" w:hAnsi="华文仿宋" w:eastAsia="仿宋_GB2312"/>
          <w:bCs/>
          <w:color w:val="000000" w:themeColor="text1"/>
          <w:sz w:val="32"/>
          <w:szCs w:val="32"/>
          <w:lang w:eastAsia="zh-CN"/>
          <w14:textFill>
            <w14:solidFill>
              <w14:schemeClr w14:val="tx1"/>
            </w14:solidFill>
          </w14:textFill>
        </w:rPr>
        <w:t>，</w:t>
      </w:r>
      <w:r>
        <w:rPr>
          <w:rFonts w:hint="eastAsia" w:ascii="仿宋_GB2312" w:hAnsi="华文仿宋" w:eastAsia="仿宋_GB2312"/>
          <w:bCs/>
          <w:color w:val="000000" w:themeColor="text1"/>
          <w:sz w:val="32"/>
          <w:szCs w:val="32"/>
          <w:lang w:val="en-US" w:eastAsia="zh-CN"/>
          <w14:textFill>
            <w14:solidFill>
              <w14:schemeClr w14:val="tx1"/>
            </w14:solidFill>
          </w14:textFill>
        </w:rPr>
        <w:t>主要用于单位公务车的维修维护费、保险购置费等,其中：</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bCs/>
          <w:color w:val="000000" w:themeColor="text1"/>
          <w:sz w:val="32"/>
          <w:szCs w:val="32"/>
          <w:lang w:eastAsia="zh-CN"/>
          <w14:textFill>
            <w14:solidFill>
              <w14:schemeClr w14:val="tx1"/>
            </w14:solidFill>
          </w14:textFill>
        </w:rPr>
      </w:pPr>
      <w:r>
        <w:rPr>
          <w:rFonts w:hint="eastAsia" w:ascii="仿宋_GB2312" w:hAnsi="华文仿宋" w:eastAsia="仿宋_GB2312"/>
          <w:bCs/>
          <w:color w:val="000000" w:themeColor="text1"/>
          <w:sz w:val="32"/>
          <w:szCs w:val="32"/>
          <w:lang w:val="en-US" w:eastAsia="zh-CN"/>
          <w14:textFill>
            <w14:solidFill>
              <w14:schemeClr w14:val="tx1"/>
            </w14:solidFill>
          </w14:textFill>
        </w:rPr>
        <w:t>1.</w:t>
      </w:r>
      <w:r>
        <w:rPr>
          <w:rFonts w:hint="eastAsia" w:ascii="仿宋_GB2312" w:hAnsi="华文仿宋" w:eastAsia="仿宋_GB2312"/>
          <w:bCs/>
          <w:color w:val="000000" w:themeColor="text1"/>
          <w:sz w:val="32"/>
          <w:szCs w:val="32"/>
          <w14:textFill>
            <w14:solidFill>
              <w14:schemeClr w14:val="tx1"/>
            </w14:solidFill>
          </w14:textFill>
        </w:rPr>
        <w:t>公务用车购置费</w:t>
      </w:r>
      <w:r>
        <w:rPr>
          <w:rFonts w:hint="eastAsia" w:ascii="仿宋_GB2312" w:hAnsi="华文仿宋" w:eastAsia="仿宋_GB2312"/>
          <w:bCs/>
          <w:color w:val="000000" w:themeColor="text1"/>
          <w:sz w:val="32"/>
          <w:szCs w:val="32"/>
          <w:lang w:eastAsia="zh-CN"/>
          <w14:textFill>
            <w14:solidFill>
              <w14:schemeClr w14:val="tx1"/>
            </w14:solidFill>
          </w14:textFill>
        </w:rPr>
        <w:t>202</w:t>
      </w:r>
      <w:r>
        <w:rPr>
          <w:rFonts w:hint="eastAsia" w:ascii="仿宋_GB2312" w:hAnsi="华文仿宋" w:eastAsia="仿宋_GB2312"/>
          <w:bCs/>
          <w:color w:val="000000" w:themeColor="text1"/>
          <w:sz w:val="32"/>
          <w:szCs w:val="32"/>
          <w:lang w:val="en-US" w:eastAsia="zh-CN"/>
          <w14:textFill>
            <w14:solidFill>
              <w14:schemeClr w14:val="tx1"/>
            </w14:solidFill>
          </w14:textFill>
        </w:rPr>
        <w:t>2</w:t>
      </w:r>
      <w:r>
        <w:rPr>
          <w:rFonts w:hint="eastAsia" w:ascii="仿宋_GB2312" w:hAnsi="华文仿宋" w:eastAsia="仿宋_GB2312"/>
          <w:bCs/>
          <w:color w:val="000000" w:themeColor="text1"/>
          <w:sz w:val="32"/>
          <w:szCs w:val="32"/>
          <w14:textFill>
            <w14:solidFill>
              <w14:schemeClr w14:val="tx1"/>
            </w14:solidFill>
          </w14:textFill>
        </w:rPr>
        <w:t>年预算</w:t>
      </w:r>
      <w:r>
        <w:rPr>
          <w:rFonts w:hint="eastAsia" w:ascii="仿宋_GB2312" w:hAnsi="华文仿宋" w:eastAsia="仿宋_GB2312"/>
          <w:bCs/>
          <w:color w:val="000000" w:themeColor="text1"/>
          <w:sz w:val="32"/>
          <w:szCs w:val="32"/>
          <w:lang w:val="en-US" w:eastAsia="zh-CN"/>
          <w14:textFill>
            <w14:solidFill>
              <w14:schemeClr w14:val="tx1"/>
            </w14:solidFill>
          </w14:textFill>
        </w:rPr>
        <w:t>0</w:t>
      </w:r>
      <w:r>
        <w:rPr>
          <w:rFonts w:hint="eastAsia" w:ascii="仿宋_GB2312" w:hAnsi="华文仿宋" w:eastAsia="仿宋_GB2312"/>
          <w:bCs/>
          <w:color w:val="000000" w:themeColor="text1"/>
          <w:sz w:val="32"/>
          <w:szCs w:val="32"/>
          <w14:textFill>
            <w14:solidFill>
              <w14:schemeClr w14:val="tx1"/>
            </w14:solidFill>
          </w14:textFill>
        </w:rPr>
        <w:t>万元，同比增加</w:t>
      </w:r>
      <w:r>
        <w:rPr>
          <w:rFonts w:hint="eastAsia" w:ascii="仿宋_GB2312" w:hAnsi="华文仿宋" w:eastAsia="仿宋_GB2312"/>
          <w:bCs/>
          <w:color w:val="000000" w:themeColor="text1"/>
          <w:sz w:val="32"/>
          <w:szCs w:val="32"/>
          <w:lang w:val="en-US" w:eastAsia="zh-CN"/>
          <w14:textFill>
            <w14:solidFill>
              <w14:schemeClr w14:val="tx1"/>
            </w14:solidFill>
          </w14:textFill>
        </w:rPr>
        <w:t>0</w:t>
      </w:r>
      <w:r>
        <w:rPr>
          <w:rFonts w:hint="eastAsia" w:ascii="仿宋_GB2312" w:hAnsi="华文仿宋" w:eastAsia="仿宋_GB2312"/>
          <w:bCs/>
          <w:color w:val="000000" w:themeColor="text1"/>
          <w:sz w:val="32"/>
          <w:szCs w:val="32"/>
          <w14:textFill>
            <w14:solidFill>
              <w14:schemeClr w14:val="tx1"/>
            </w14:solidFill>
          </w14:textFill>
        </w:rPr>
        <w:t>万元，同比上年持平</w:t>
      </w:r>
      <w:r>
        <w:rPr>
          <w:rFonts w:hint="eastAsia" w:ascii="仿宋_GB2312" w:hAnsi="华文仿宋" w:eastAsia="仿宋_GB2312"/>
          <w:bCs/>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bCs/>
          <w:color w:val="000000" w:themeColor="text1"/>
          <w:sz w:val="32"/>
          <w:szCs w:val="32"/>
          <w:lang w:val="en-US" w:eastAsia="zh-CN"/>
          <w14:textFill>
            <w14:solidFill>
              <w14:schemeClr w14:val="tx1"/>
            </w14:solidFill>
          </w14:textFill>
        </w:rPr>
      </w:pPr>
      <w:r>
        <w:rPr>
          <w:rFonts w:hint="eastAsia" w:ascii="仿宋_GB2312" w:hAnsi="华文仿宋" w:eastAsia="仿宋_GB2312"/>
          <w:bCs/>
          <w:color w:val="000000" w:themeColor="text1"/>
          <w:sz w:val="32"/>
          <w:szCs w:val="32"/>
          <w:lang w:val="en-US" w:eastAsia="zh-CN"/>
          <w14:textFill>
            <w14:solidFill>
              <w14:schemeClr w14:val="tx1"/>
            </w14:solidFill>
          </w14:textFill>
        </w:rPr>
        <w:t>2.</w:t>
      </w:r>
      <w:r>
        <w:rPr>
          <w:rFonts w:hint="eastAsia" w:ascii="仿宋_GB2312" w:hAnsi="华文仿宋" w:eastAsia="仿宋_GB2312"/>
          <w:bCs/>
          <w:color w:val="000000" w:themeColor="text1"/>
          <w:sz w:val="32"/>
          <w:szCs w:val="32"/>
          <w14:textFill>
            <w14:solidFill>
              <w14:schemeClr w14:val="tx1"/>
            </w14:solidFill>
          </w14:textFill>
        </w:rPr>
        <w:t>公务用车运行维护费</w:t>
      </w:r>
      <w:r>
        <w:rPr>
          <w:rFonts w:hint="eastAsia" w:ascii="仿宋_GB2312" w:hAnsi="华文仿宋" w:eastAsia="仿宋_GB2312"/>
          <w:bCs/>
          <w:color w:val="000000" w:themeColor="text1"/>
          <w:sz w:val="32"/>
          <w:szCs w:val="32"/>
          <w:lang w:eastAsia="zh-CN"/>
          <w14:textFill>
            <w14:solidFill>
              <w14:schemeClr w14:val="tx1"/>
            </w14:solidFill>
          </w14:textFill>
        </w:rPr>
        <w:t>202</w:t>
      </w:r>
      <w:r>
        <w:rPr>
          <w:rFonts w:hint="eastAsia" w:ascii="仿宋_GB2312" w:hAnsi="华文仿宋" w:eastAsia="仿宋_GB2312"/>
          <w:bCs/>
          <w:color w:val="000000" w:themeColor="text1"/>
          <w:sz w:val="32"/>
          <w:szCs w:val="32"/>
          <w:lang w:val="en-US" w:eastAsia="zh-CN"/>
          <w14:textFill>
            <w14:solidFill>
              <w14:schemeClr w14:val="tx1"/>
            </w14:solidFill>
          </w14:textFill>
        </w:rPr>
        <w:t>2</w:t>
      </w:r>
      <w:r>
        <w:rPr>
          <w:rFonts w:hint="eastAsia" w:ascii="仿宋_GB2312" w:hAnsi="华文仿宋" w:eastAsia="仿宋_GB2312"/>
          <w:bCs/>
          <w:color w:val="000000" w:themeColor="text1"/>
          <w:sz w:val="32"/>
          <w:szCs w:val="32"/>
          <w14:textFill>
            <w14:solidFill>
              <w14:schemeClr w14:val="tx1"/>
            </w14:solidFill>
          </w14:textFill>
        </w:rPr>
        <w:t>年预算</w:t>
      </w:r>
      <w:r>
        <w:rPr>
          <w:rFonts w:hint="eastAsia" w:ascii="仿宋_GB2312" w:hAnsi="华文仿宋" w:eastAsia="仿宋_GB2312"/>
          <w:bCs/>
          <w:color w:val="000000" w:themeColor="text1"/>
          <w:sz w:val="32"/>
          <w:szCs w:val="32"/>
          <w:lang w:val="en-US" w:eastAsia="zh-CN"/>
          <w14:textFill>
            <w14:solidFill>
              <w14:schemeClr w14:val="tx1"/>
            </w14:solidFill>
          </w14:textFill>
        </w:rPr>
        <w:t>2</w:t>
      </w:r>
      <w:r>
        <w:rPr>
          <w:rFonts w:hint="eastAsia" w:ascii="仿宋_GB2312" w:hAnsi="华文仿宋" w:eastAsia="仿宋_GB2312"/>
          <w:bCs/>
          <w:color w:val="000000" w:themeColor="text1"/>
          <w:sz w:val="32"/>
          <w:szCs w:val="32"/>
          <w14:textFill>
            <w14:solidFill>
              <w14:schemeClr w14:val="tx1"/>
            </w14:solidFill>
          </w14:textFill>
        </w:rPr>
        <w:t>万元，同比增加</w:t>
      </w:r>
      <w:r>
        <w:rPr>
          <w:rFonts w:hint="eastAsia" w:ascii="仿宋_GB2312" w:hAnsi="华文仿宋" w:eastAsia="仿宋_GB2312"/>
          <w:bCs/>
          <w:color w:val="000000" w:themeColor="text1"/>
          <w:sz w:val="32"/>
          <w:szCs w:val="32"/>
          <w:lang w:val="en-US" w:eastAsia="zh-CN"/>
          <w14:textFill>
            <w14:solidFill>
              <w14:schemeClr w14:val="tx1"/>
            </w14:solidFill>
          </w14:textFill>
        </w:rPr>
        <w:t>0</w:t>
      </w:r>
      <w:r>
        <w:rPr>
          <w:rFonts w:hint="eastAsia" w:ascii="仿宋_GB2312" w:hAnsi="华文仿宋" w:eastAsia="仿宋_GB2312"/>
          <w:bCs/>
          <w:color w:val="000000" w:themeColor="text1"/>
          <w:sz w:val="32"/>
          <w:szCs w:val="32"/>
          <w14:textFill>
            <w14:solidFill>
              <w14:schemeClr w14:val="tx1"/>
            </w14:solidFill>
          </w14:textFill>
        </w:rPr>
        <w:t>万元，同比上年持平，</w:t>
      </w:r>
      <w:r>
        <w:rPr>
          <w:rFonts w:hint="eastAsia" w:ascii="仿宋_GB2312" w:hAnsi="华文仿宋" w:eastAsia="仿宋_GB2312"/>
          <w:bCs/>
          <w:color w:val="000000" w:themeColor="text1"/>
          <w:sz w:val="32"/>
          <w:szCs w:val="32"/>
          <w:lang w:val="en-US" w:eastAsia="zh-CN"/>
          <w14:textFill>
            <w14:solidFill>
              <w14:schemeClr w14:val="tx1"/>
            </w14:solidFill>
          </w14:textFill>
        </w:rPr>
        <w:t>主要用于单位公务车的维修维护费、保险购置费等。</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八、政府性基金预算情况说明</w:t>
      </w:r>
    </w:p>
    <w:p>
      <w:pPr>
        <w:keepNext w:val="0"/>
        <w:keepLines w:val="0"/>
        <w:pageBreakBefore w:val="0"/>
        <w:tabs>
          <w:tab w:val="center" w:pos="4475"/>
        </w:tabs>
        <w:kinsoku/>
        <w:wordWrap/>
        <w:overflowPunct/>
        <w:topLinePunct w:val="0"/>
        <w:autoSpaceDE/>
        <w:autoSpaceDN/>
        <w:bidi w:val="0"/>
        <w:spacing w:line="560" w:lineRule="exact"/>
        <w:ind w:firstLine="640"/>
        <w:jc w:val="both"/>
        <w:textAlignment w:val="auto"/>
        <w:outlineLvl w:val="9"/>
        <w:rPr>
          <w:rFonts w:hint="eastAsia" w:ascii="仿宋_GB2312" w:hAnsi="华文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highlight w:val="none"/>
          <w:lang w:val="en-US" w:eastAsia="zh-CN" w:bidi="ar-SA"/>
          <w14:textFill>
            <w14:solidFill>
              <w14:schemeClr w14:val="tx1"/>
            </w14:solidFill>
          </w14:textFill>
        </w:rPr>
        <w:t>2022年本单位无政府性基金预算支出安排。</w:t>
      </w:r>
    </w:p>
    <w:p>
      <w:pPr>
        <w:tabs>
          <w:tab w:val="center" w:pos="4475"/>
        </w:tabs>
        <w:spacing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九、国有资本经营预算</w:t>
      </w:r>
      <w:r>
        <w:rPr>
          <w:rFonts w:hint="eastAsia" w:ascii="黑体" w:hAnsi="黑体" w:eastAsia="黑体" w:cs="黑体"/>
          <w:b/>
          <w:bCs/>
          <w:color w:val="000000" w:themeColor="text1"/>
          <w:kern w:val="0"/>
          <w:sz w:val="32"/>
          <w:szCs w:val="32"/>
          <w14:textFill>
            <w14:solidFill>
              <w14:schemeClr w14:val="tx1"/>
            </w14:solidFill>
          </w14:textFill>
        </w:rPr>
        <w:t>情况说明</w:t>
      </w:r>
    </w:p>
    <w:p>
      <w:pPr>
        <w:keepNext w:val="0"/>
        <w:keepLines w:val="0"/>
        <w:pageBreakBefore w:val="0"/>
        <w:tabs>
          <w:tab w:val="center" w:pos="4475"/>
        </w:tabs>
        <w:kinsoku/>
        <w:wordWrap/>
        <w:overflowPunct/>
        <w:topLinePunct w:val="0"/>
        <w:autoSpaceDE/>
        <w:autoSpaceDN/>
        <w:bidi w:val="0"/>
        <w:spacing w:line="560" w:lineRule="exact"/>
        <w:ind w:firstLine="640"/>
        <w:jc w:val="both"/>
        <w:textAlignment w:val="auto"/>
        <w:outlineLvl w:val="9"/>
        <w:rPr>
          <w:rFonts w:hint="eastAsia" w:ascii="仿宋_GB2312" w:hAnsi="华文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highlight w:val="none"/>
          <w:lang w:val="en-US" w:eastAsia="zh-CN" w:bidi="ar-SA"/>
          <w14:textFill>
            <w14:solidFill>
              <w14:schemeClr w14:val="tx1"/>
            </w14:solidFill>
          </w14:textFill>
        </w:rPr>
        <w:t>2022年本单位无国有资本经营预算支出安排。</w:t>
      </w:r>
    </w:p>
    <w:p>
      <w:pPr>
        <w:numPr>
          <w:ilvl w:val="0"/>
          <w:numId w:val="0"/>
        </w:numPr>
        <w:tabs>
          <w:tab w:val="center" w:pos="4475"/>
        </w:tabs>
        <w:spacing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十、政府采购预算</w:t>
      </w:r>
      <w:r>
        <w:rPr>
          <w:rFonts w:hint="eastAsia" w:ascii="黑体" w:hAnsi="黑体" w:eastAsia="黑体" w:cs="黑体"/>
          <w:b/>
          <w:bCs/>
          <w:color w:val="000000" w:themeColor="text1"/>
          <w:kern w:val="0"/>
          <w:sz w:val="32"/>
          <w:szCs w:val="32"/>
          <w14:textFill>
            <w14:solidFill>
              <w14:schemeClr w14:val="tx1"/>
            </w14:solidFill>
          </w14:textFill>
        </w:rPr>
        <w:t>情况说明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2022年政府采购预算5.01万元，同比减少3.67万元，下降42.3%。</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仿宋_GB2312" w:hAnsi="华文仿宋" w:eastAsia="仿宋_GB2312" w:cs="宋体"/>
          <w:bCs/>
          <w:strike w:val="0"/>
          <w:color w:val="000000" w:themeColor="text1"/>
          <w:kern w:val="0"/>
          <w:sz w:val="32"/>
          <w:szCs w:val="32"/>
          <w:lang w:val="en-US" w:eastAsia="zh-CN" w:bidi="ar-SA"/>
          <w14:textFill>
            <w14:solidFill>
              <w14:schemeClr w14:val="tx1"/>
            </w14:solidFill>
          </w14:textFill>
        </w:rPr>
        <w:t>（一）</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按政府采购项目类型划分</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政府集中采购预算0万元,占政府采购预算的0%，同比增加0万元，</w:t>
      </w:r>
      <w:r>
        <w:rPr>
          <w:rFonts w:hint="eastAsia" w:ascii="仿宋_GB2312" w:hAnsi="华文仿宋" w:eastAsia="仿宋_GB2312"/>
          <w:bCs/>
          <w:color w:val="000000" w:themeColor="text1"/>
          <w:sz w:val="32"/>
          <w:szCs w:val="32"/>
          <w14:textFill>
            <w14:solidFill>
              <w14:schemeClr w14:val="tx1"/>
            </w14:solidFill>
          </w14:textFill>
        </w:rPr>
        <w:t>同比上年持平</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分散采购预算5.01万元，占政府采购预算的100%，同比减少3.67万元，下降42.3%。</w:t>
      </w:r>
    </w:p>
    <w:p>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jc w:val="both"/>
        <w:textAlignment w:val="auto"/>
        <w:outlineLvl w:val="9"/>
        <w:rPr>
          <w:rFonts w:hint="default"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按政府采购项目类型分为货物类采购、工程类采购和服务类采购三种类型。货物类采购预算5.01万元，工程类采购预算0万元，服务类采购0万元。</w:t>
      </w:r>
    </w:p>
    <w:p>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（二）</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按政府采购资金来源划分</w:t>
      </w:r>
    </w:p>
    <w:p>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jc w:val="both"/>
        <w:textAlignment w:val="auto"/>
        <w:outlineLvl w:val="9"/>
        <w:rPr>
          <w:rFonts w:hint="default"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通过一般公共预算安排采购支出预算5.01万元。</w:t>
      </w:r>
    </w:p>
    <w:p>
      <w:pPr>
        <w:tabs>
          <w:tab w:val="center" w:pos="4475"/>
        </w:tabs>
        <w:spacing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十一、政府购买服务预算</w:t>
      </w:r>
      <w:r>
        <w:rPr>
          <w:rFonts w:hint="eastAsia" w:ascii="黑体" w:hAnsi="黑体" w:eastAsia="黑体" w:cs="黑体"/>
          <w:b/>
          <w:bCs/>
          <w:color w:val="000000" w:themeColor="text1"/>
          <w:kern w:val="0"/>
          <w:sz w:val="32"/>
          <w:szCs w:val="32"/>
          <w14:textFill>
            <w14:solidFill>
              <w14:schemeClr w14:val="tx1"/>
            </w14:solidFill>
          </w14:textFill>
        </w:rPr>
        <w:t>情况说明</w:t>
      </w:r>
    </w:p>
    <w:p>
      <w:pPr>
        <w:spacing w:before="0" w:beforeAutospacing="0" w:after="0" w:afterAutospacing="0"/>
        <w:ind w:firstLine="640" w:firstLineChars="200"/>
        <w:rPr>
          <w:rFonts w:hint="eastAsia" w:ascii="仿宋_GB2312" w:hAnsi="华文仿宋" w:eastAsia="仿宋_GB2312" w:cs="宋体"/>
          <w:bCs/>
          <w:color w:val="000000" w:themeColor="text1"/>
          <w:kern w:val="0"/>
          <w:sz w:val="32"/>
          <w:szCs w:val="32"/>
          <w:highlight w:val="none"/>
          <w:lang w:val="en-US" w:eastAsia="zh-CN" w:bidi="ar-SA"/>
          <w14:textFill>
            <w14:solidFill>
              <w14:schemeClr w14:val="tx1"/>
            </w14:solidFill>
          </w14:textFill>
        </w:rPr>
      </w:pPr>
      <w:r>
        <w:rPr>
          <w:rFonts w:hint="eastAsia" w:ascii="仿宋_GB2312" w:hAnsi="华文仿宋" w:eastAsia="仿宋_GB2312" w:cs="Times New Roman"/>
          <w:color w:val="000000" w:themeColor="text1"/>
          <w:kern w:val="2"/>
          <w:sz w:val="32"/>
          <w:szCs w:val="32"/>
          <w:highlight w:val="none"/>
          <w:lang w:val="en-US" w:eastAsia="zh-CN" w:bidi="ar-SA"/>
          <w14:textFill>
            <w14:solidFill>
              <w14:schemeClr w14:val="tx1"/>
            </w14:solidFill>
          </w14:textFill>
        </w:rPr>
        <w:t>2022年本单位无政府购买服务预算</w:t>
      </w:r>
      <w:r>
        <w:rPr>
          <w:rFonts w:hint="eastAsia" w:ascii="仿宋_GB2312" w:hAnsi="华文仿宋" w:eastAsia="仿宋_GB2312"/>
          <w:color w:val="000000" w:themeColor="text1"/>
          <w:sz w:val="32"/>
          <w:szCs w:val="32"/>
          <w:highlight w:val="none"/>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十二</w:t>
      </w:r>
      <w:r>
        <w:rPr>
          <w:rFonts w:hint="eastAsia" w:ascii="黑体" w:hAnsi="黑体" w:eastAsia="黑体" w:cs="黑体"/>
          <w:b/>
          <w:bCs/>
          <w:color w:val="000000" w:themeColor="text1"/>
          <w:sz w:val="32"/>
          <w:szCs w:val="32"/>
          <w14:textFill>
            <w14:solidFill>
              <w14:schemeClr w14:val="tx1"/>
            </w14:solidFill>
          </w14:textFill>
        </w:rPr>
        <w:t>、</w:t>
      </w:r>
      <w:r>
        <w:rPr>
          <w:rFonts w:hint="eastAsia" w:ascii="黑体" w:hAnsi="黑体" w:eastAsia="黑体" w:cs="黑体"/>
          <w:b/>
          <w:bCs/>
          <w:color w:val="000000" w:themeColor="text1"/>
          <w:sz w:val="32"/>
          <w:szCs w:val="32"/>
          <w:lang w:val="en-US" w:eastAsia="zh-CN"/>
          <w14:textFill>
            <w14:solidFill>
              <w14:schemeClr w14:val="tx1"/>
            </w14:solidFill>
          </w14:textFill>
        </w:rPr>
        <w:t>2022年单位预算其他</w:t>
      </w:r>
      <w:r>
        <w:rPr>
          <w:rFonts w:hint="eastAsia" w:ascii="黑体" w:hAnsi="黑体" w:eastAsia="黑体" w:cs="黑体"/>
          <w:b/>
          <w:bCs/>
          <w:strike/>
          <w:color w:val="000000" w:themeColor="text1"/>
          <w:sz w:val="32"/>
          <w:szCs w:val="32"/>
          <w14:textFill>
            <w14:solidFill>
              <w14:schemeClr w14:val="tx1"/>
            </w14:solidFill>
          </w14:textFill>
        </w:rPr>
        <w:t>重要</w:t>
      </w:r>
      <w:r>
        <w:rPr>
          <w:rFonts w:hint="eastAsia" w:ascii="黑体" w:hAnsi="黑体" w:eastAsia="黑体" w:cs="黑体"/>
          <w:b/>
          <w:bCs/>
          <w:color w:val="000000" w:themeColor="text1"/>
          <w:sz w:val="32"/>
          <w:szCs w:val="32"/>
          <w14:textFill>
            <w14:solidFill>
              <w14:schemeClr w14:val="tx1"/>
            </w14:solidFill>
          </w14:textFill>
        </w:rPr>
        <w:t>事项情况说明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仿宋_GB2312" w:hAnsi="华文仿宋" w:eastAsia="仿宋_GB2312"/>
          <w:color w:val="000000" w:themeColor="text1"/>
          <w:sz w:val="32"/>
          <w:szCs w:val="32"/>
          <w:highlight w:val="cyan"/>
          <w:lang w:eastAsia="zh-CN"/>
          <w14:textFill>
            <w14:solidFill>
              <w14:schemeClr w14:val="tx1"/>
            </w14:solidFill>
          </w14:textFill>
        </w:rPr>
      </w:pPr>
      <w:r>
        <w:rPr>
          <w:rFonts w:hint="eastAsia" w:ascii="楷体_GB2312" w:hAnsi="华文仿宋" w:eastAsia="楷体_GB2312"/>
          <w:b/>
          <w:bCs w:val="0"/>
          <w:color w:val="000000" w:themeColor="text1"/>
          <w:sz w:val="32"/>
          <w:szCs w:val="32"/>
          <w14:textFill>
            <w14:solidFill>
              <w14:schemeClr w14:val="tx1"/>
            </w14:solidFill>
          </w14:textFill>
        </w:rPr>
        <w:t>（一）机关运行经费安排情况</w:t>
      </w:r>
      <w:r>
        <w:rPr>
          <w:rFonts w:hint="eastAsia" w:ascii="楷体_GB2312" w:hAnsi="华文仿宋" w:eastAsia="楷体_GB2312"/>
          <w:b/>
          <w:bCs w:val="0"/>
          <w:color w:val="000000" w:themeColor="text1"/>
          <w:sz w:val="32"/>
          <w:szCs w:val="32"/>
          <w:lang w:eastAsia="zh-CN"/>
          <w14:textFill>
            <w14:solidFill>
              <w14:schemeClr w14:val="tx1"/>
            </w14:solidFill>
          </w14:textFill>
        </w:rPr>
        <w:t>说明</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2022年</w:t>
      </w:r>
      <w:r>
        <w:rPr>
          <w:rFonts w:hint="eastAsia" w:ascii="仿宋_GB2312" w:hAnsi="华文仿宋" w:eastAsia="仿宋_GB2312" w:cs="宋体"/>
          <w:bCs/>
          <w:strike w:val="0"/>
          <w:color w:val="000000" w:themeColor="text1"/>
          <w:kern w:val="0"/>
          <w:sz w:val="32"/>
          <w:szCs w:val="32"/>
          <w:lang w:val="en-US" w:eastAsia="zh-CN" w:bidi="ar-SA"/>
          <w14:textFill>
            <w14:solidFill>
              <w14:schemeClr w14:val="tx1"/>
            </w14:solidFill>
          </w14:textFill>
        </w:rPr>
        <w:t>行政</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运行预算17.81万元，同比减少3.51万元，同比下降16.5%，主要用于</w:t>
      </w:r>
      <w:r>
        <w:rPr>
          <w:rFonts w:hint="eastAsia" w:ascii="仿宋_GB2312" w:hAnsi="华文仿宋" w:eastAsia="仿宋_GB2312" w:cs="Times New Roman"/>
          <w:b w:val="0"/>
          <w:bCs w:val="0"/>
          <w:color w:val="000000" w:themeColor="text1"/>
          <w:kern w:val="2"/>
          <w:sz w:val="32"/>
          <w:szCs w:val="32"/>
          <w:lang w:val="en-US" w:eastAsia="zh-CN" w:bidi="ar-SA"/>
          <w14:textFill>
            <w14:solidFill>
              <w14:schemeClr w14:val="tx1"/>
            </w14:solidFill>
          </w14:textFill>
        </w:rPr>
        <w:t>办公费、印刷费、水费、电费、邮电费、物业管理费、差旅费、维修（护）费、会议费、培训费、公务接待费、工会经费、福利费、公务用车运行维护费、其他商品和服务支出，</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行政运行经费减少的原因:</w:t>
      </w:r>
      <w:r>
        <w:rPr>
          <w:rFonts w:hint="eastAsia" w:ascii="仿宋_GB2312" w:hAnsi="仿宋_GB2312" w:eastAsia="仿宋_GB2312" w:cs="仿宋_GB2312"/>
          <w:color w:val="000000" w:themeColor="text1"/>
          <w:sz w:val="32"/>
          <w:lang w:eastAsia="zh-CN"/>
          <w14:textFill>
            <w14:solidFill>
              <w14:schemeClr w14:val="tx1"/>
            </w14:solidFill>
          </w14:textFill>
        </w:rPr>
        <w:t>在编人员较上年度减少，</w:t>
      </w:r>
      <w:r>
        <w:rPr>
          <w:rFonts w:hint="eastAsia" w:ascii="仿宋_GB2312" w:hAnsi="华文仿宋" w:eastAsia="仿宋_GB2312"/>
          <w:bCs/>
          <w:color w:val="000000" w:themeColor="text1"/>
          <w:sz w:val="32"/>
          <w:szCs w:val="32"/>
          <w14:textFill>
            <w14:solidFill>
              <w14:schemeClr w14:val="tx1"/>
            </w14:solidFill>
          </w14:textFill>
        </w:rPr>
        <w:t>日常公用经费按人数核定预算，所以较上年有所</w:t>
      </w:r>
      <w:r>
        <w:rPr>
          <w:rFonts w:hint="eastAsia" w:ascii="仿宋_GB2312" w:hAnsi="华文仿宋" w:eastAsia="仿宋_GB2312"/>
          <w:bCs/>
          <w:color w:val="000000" w:themeColor="text1"/>
          <w:sz w:val="32"/>
          <w:szCs w:val="32"/>
          <w:lang w:eastAsia="zh-CN"/>
          <w14:textFill>
            <w14:solidFill>
              <w14:schemeClr w14:val="tx1"/>
            </w14:solidFill>
          </w14:textFill>
        </w:rPr>
        <w:t>减少。</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楷体_GB2312" w:hAnsi="华文仿宋" w:eastAsia="楷体_GB2312"/>
          <w:b/>
          <w:bCs w:val="0"/>
          <w:strike w:val="0"/>
          <w:dstrike w:val="0"/>
          <w:color w:val="000000" w:themeColor="text1"/>
          <w:sz w:val="32"/>
          <w:szCs w:val="32"/>
          <w:lang w:eastAsia="zh-CN"/>
          <w14:textFill>
            <w14:solidFill>
              <w14:schemeClr w14:val="tx1"/>
            </w14:solidFill>
          </w14:textFill>
        </w:rPr>
      </w:pPr>
      <w:r>
        <w:rPr>
          <w:rFonts w:hint="eastAsia" w:ascii="楷体_GB2312" w:hAnsi="华文仿宋" w:eastAsia="楷体_GB2312"/>
          <w:b/>
          <w:bCs w:val="0"/>
          <w:color w:val="000000" w:themeColor="text1"/>
          <w:sz w:val="32"/>
          <w:szCs w:val="32"/>
          <w:lang w:eastAsia="zh-CN"/>
          <w14:textFill>
            <w14:solidFill>
              <w14:schemeClr w14:val="tx1"/>
            </w14:solidFill>
          </w14:textFill>
        </w:rPr>
        <w:t>（二</w:t>
      </w:r>
      <w:r>
        <w:rPr>
          <w:rFonts w:hint="eastAsia" w:ascii="楷体_GB2312" w:hAnsi="华文仿宋" w:eastAsia="楷体_GB2312"/>
          <w:b/>
          <w:bCs w:val="0"/>
          <w:color w:val="000000" w:themeColor="text1"/>
          <w:sz w:val="32"/>
          <w:szCs w:val="32"/>
          <w14:textFill>
            <w14:solidFill>
              <w14:schemeClr w14:val="tx1"/>
            </w14:solidFill>
          </w14:textFill>
        </w:rPr>
        <w:t>）</w:t>
      </w:r>
      <w:r>
        <w:rPr>
          <w:rFonts w:hint="eastAsia" w:ascii="楷体_GB2312" w:hAnsi="华文仿宋" w:eastAsia="楷体_GB2312"/>
          <w:b/>
          <w:bCs w:val="0"/>
          <w:strike w:val="0"/>
          <w:dstrike w:val="0"/>
          <w:color w:val="000000" w:themeColor="text1"/>
          <w:sz w:val="32"/>
          <w:szCs w:val="32"/>
          <w14:textFill>
            <w14:solidFill>
              <w14:schemeClr w14:val="tx1"/>
            </w14:solidFill>
          </w14:textFill>
        </w:rPr>
        <w:t>国有资产占用情况</w:t>
      </w:r>
      <w:r>
        <w:rPr>
          <w:rFonts w:hint="eastAsia" w:ascii="楷体_GB2312" w:hAnsi="华文仿宋" w:eastAsia="楷体_GB2312"/>
          <w:b/>
          <w:bCs w:val="0"/>
          <w:strike w:val="0"/>
          <w:dstrike w:val="0"/>
          <w:color w:val="000000" w:themeColor="text1"/>
          <w:sz w:val="32"/>
          <w:szCs w:val="32"/>
          <w:lang w:eastAsia="zh-CN"/>
          <w14:textFill>
            <w14:solidFill>
              <w14:schemeClr w14:val="tx1"/>
            </w14:solidFill>
          </w14:textFill>
        </w:rPr>
        <w:t>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根据公务用车制度改革方案相关规定核定本部门保留的公务用车编制1辆，2022年本单位实有在编车辆1辆，车辆为本单位所有，按用途划分：其他用车1辆。</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楷体_GB2312" w:hAnsi="华文仿宋" w:eastAsia="楷体_GB2312"/>
          <w:b/>
          <w:bCs w:val="0"/>
          <w:color w:val="000000" w:themeColor="text1"/>
          <w:sz w:val="32"/>
          <w:szCs w:val="32"/>
          <w14:textFill>
            <w14:solidFill>
              <w14:schemeClr w14:val="tx1"/>
            </w14:solidFill>
          </w14:textFill>
        </w:rPr>
      </w:pPr>
      <w:r>
        <w:rPr>
          <w:rFonts w:hint="eastAsia" w:ascii="楷体_GB2312" w:hAnsi="华文仿宋" w:eastAsia="楷体_GB2312"/>
          <w:b/>
          <w:bCs w:val="0"/>
          <w:color w:val="000000" w:themeColor="text1"/>
          <w:sz w:val="32"/>
          <w:szCs w:val="32"/>
          <w14:textFill>
            <w14:solidFill>
              <w14:schemeClr w14:val="tx1"/>
            </w14:solidFill>
          </w14:textFill>
        </w:rPr>
        <w:t>（</w:t>
      </w:r>
      <w:r>
        <w:rPr>
          <w:rFonts w:hint="eastAsia" w:ascii="楷体_GB2312" w:hAnsi="华文仿宋" w:eastAsia="楷体_GB2312"/>
          <w:b/>
          <w:bCs w:val="0"/>
          <w:color w:val="000000" w:themeColor="text1"/>
          <w:sz w:val="32"/>
          <w:szCs w:val="32"/>
          <w:lang w:eastAsia="zh-CN"/>
          <w14:textFill>
            <w14:solidFill>
              <w14:schemeClr w14:val="tx1"/>
            </w14:solidFill>
          </w14:textFill>
        </w:rPr>
        <w:t>三</w:t>
      </w:r>
      <w:r>
        <w:rPr>
          <w:rFonts w:hint="eastAsia" w:ascii="楷体_GB2312" w:hAnsi="华文仿宋" w:eastAsia="楷体_GB2312"/>
          <w:b/>
          <w:bCs w:val="0"/>
          <w:color w:val="000000" w:themeColor="text1"/>
          <w:sz w:val="32"/>
          <w:szCs w:val="32"/>
          <w14:textFill>
            <w14:solidFill>
              <w14:schemeClr w14:val="tx1"/>
            </w14:solidFill>
          </w14:textFill>
        </w:rPr>
        <w:t>）</w:t>
      </w:r>
      <w:r>
        <w:rPr>
          <w:rFonts w:hint="eastAsia" w:ascii="楷体_GB2312" w:hAnsi="华文仿宋" w:eastAsia="楷体_GB2312"/>
          <w:b/>
          <w:bCs w:val="0"/>
          <w:strike w:val="0"/>
          <w:color w:val="000000" w:themeColor="text1"/>
          <w:sz w:val="32"/>
          <w:szCs w:val="32"/>
          <w:lang w:val="en-US" w:eastAsia="zh-CN"/>
          <w14:textFill>
            <w14:solidFill>
              <w14:schemeClr w14:val="tx1"/>
            </w14:solidFill>
          </w14:textFill>
        </w:rPr>
        <w:t>200万元以上项目</w:t>
      </w:r>
      <w:r>
        <w:rPr>
          <w:rFonts w:hint="eastAsia" w:ascii="楷体_GB2312" w:hAnsi="华文仿宋" w:eastAsia="楷体_GB2312"/>
          <w:b/>
          <w:bCs w:val="0"/>
          <w:color w:val="000000" w:themeColor="text1"/>
          <w:sz w:val="32"/>
          <w:szCs w:val="32"/>
          <w14:textFill>
            <w14:solidFill>
              <w14:schemeClr w14:val="tx1"/>
            </w14:solidFill>
          </w14:textFill>
        </w:rPr>
        <w:t>预算绩效情况说明</w:t>
      </w:r>
    </w:p>
    <w:p>
      <w:pPr>
        <w:spacing w:line="560" w:lineRule="exact"/>
        <w:ind w:firstLine="640" w:firstLineChars="200"/>
        <w:rPr>
          <w:rFonts w:hint="eastAsia" w:ascii="仿宋_GB2312" w:hAnsi="华文仿宋" w:eastAsia="仿宋_GB2312" w:cs="宋体"/>
          <w:bCs/>
          <w:color w:val="000000" w:themeColor="text1"/>
          <w:kern w:val="0"/>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202</w:t>
      </w:r>
      <w:r>
        <w:rPr>
          <w:rFonts w:hint="eastAsia" w:ascii="仿宋_GB2312" w:hAnsi="华文仿宋" w:eastAsia="仿宋_GB2312"/>
          <w:color w:val="000000" w:themeColor="text1"/>
          <w:sz w:val="32"/>
          <w:szCs w:val="32"/>
          <w:lang w:val="en-US" w:eastAsia="zh-CN"/>
          <w14:textFill>
            <w14:solidFill>
              <w14:schemeClr w14:val="tx1"/>
            </w14:solidFill>
          </w14:textFill>
        </w:rPr>
        <w:t>2</w:t>
      </w:r>
      <w:r>
        <w:rPr>
          <w:rFonts w:hint="eastAsia" w:ascii="仿宋_GB2312" w:hAnsi="华文仿宋" w:eastAsia="仿宋_GB2312"/>
          <w:color w:val="000000" w:themeColor="text1"/>
          <w:sz w:val="32"/>
          <w:szCs w:val="32"/>
          <w14:textFill>
            <w14:solidFill>
              <w14:schemeClr w14:val="tx1"/>
            </w14:solidFill>
          </w14:textFill>
        </w:rPr>
        <w:t>年本单位无</w:t>
      </w:r>
      <w:r>
        <w:rPr>
          <w:rFonts w:hint="eastAsia" w:ascii="仿宋_GB2312" w:hAnsi="华文仿宋" w:eastAsia="仿宋_GB2312" w:cs="宋体"/>
          <w:bCs/>
          <w:color w:val="000000" w:themeColor="text1"/>
          <w:kern w:val="0"/>
          <w:sz w:val="32"/>
          <w:szCs w:val="32"/>
          <w14:textFill>
            <w14:solidFill>
              <w14:schemeClr w14:val="tx1"/>
            </w14:solidFill>
          </w14:textFill>
        </w:rPr>
        <w:t>200万元以上的项目列入绩效考核范围。</w:t>
      </w:r>
    </w:p>
    <w:p>
      <w:pPr>
        <w:spacing w:line="560" w:lineRule="exact"/>
        <w:ind w:firstLine="640" w:firstLineChars="200"/>
        <w:rPr>
          <w:rFonts w:hint="eastAsia" w:ascii="仿宋_GB2312" w:hAnsi="华文仿宋" w:eastAsia="仿宋_GB2312" w:cs="宋体"/>
          <w:bCs/>
          <w:color w:val="000000" w:themeColor="text1"/>
          <w:kern w:val="0"/>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rPr>
          <w:rStyle w:val="6"/>
          <w:rFonts w:hint="eastAsia" w:ascii="仿宋_GB2312" w:hAnsi="华文仿宋" w:eastAsia="仿宋_GB2312"/>
          <w:b/>
          <w:bCs/>
          <w:color w:val="000000" w:themeColor="text1"/>
          <w:sz w:val="32"/>
          <w:szCs w:val="32"/>
          <w:highlight w:val="none"/>
          <w14:textFill>
            <w14:solidFill>
              <w14:schemeClr w14:val="tx1"/>
            </w14:solidFill>
          </w14:textFill>
        </w:rPr>
      </w:pPr>
      <w:r>
        <w:rPr>
          <w:rStyle w:val="6"/>
          <w:rFonts w:hint="eastAsia" w:ascii="仿宋_GB2312" w:hAnsi="华文仿宋" w:eastAsia="仿宋_GB2312"/>
          <w:b/>
          <w:bCs/>
          <w:color w:val="000000" w:themeColor="text1"/>
          <w:sz w:val="32"/>
          <w:szCs w:val="32"/>
          <w:highlight w:val="none"/>
          <w:lang w:eastAsia="zh-CN"/>
          <w14:textFill>
            <w14:solidFill>
              <w14:schemeClr w14:val="tx1"/>
            </w14:solidFill>
          </w14:textFill>
        </w:rPr>
        <w:t>第</w:t>
      </w:r>
      <w:r>
        <w:rPr>
          <w:rStyle w:val="6"/>
          <w:rFonts w:hint="eastAsia" w:ascii="仿宋_GB2312" w:hAnsi="华文仿宋" w:eastAsia="仿宋_GB2312"/>
          <w:b/>
          <w:bCs/>
          <w:color w:val="000000" w:themeColor="text1"/>
          <w:sz w:val="32"/>
          <w:szCs w:val="32"/>
          <w:highlight w:val="none"/>
          <w14:textFill>
            <w14:solidFill>
              <w14:schemeClr w14:val="tx1"/>
            </w14:solidFill>
          </w14:textFill>
        </w:rPr>
        <w:t>四部分：名词解释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一、财政拨款收入</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 xml:space="preserve">：指市本级财政部门当年拨付的资金。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二、事业收入</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：指事业单位开展专业业务活动及辅助活动所取得的收入。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三、经营收入</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四、其他收入</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五、基本支出</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六、项目支出</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 xml:space="preserve">：指在基本支出之外为完成特定行政任务和事业发展目标所发生的支出。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七、“三公”经费</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：纳入市财政预决算管理的“三公”经费，是</w:t>
      </w:r>
      <w:r>
        <w:rPr>
          <w:rFonts w:hint="eastAsia" w:ascii="仿宋_GB2312" w:hAnsi="仿宋_GB2312" w:eastAsia="仿宋_GB2312" w:cs="仿宋_GB2312"/>
          <w:bCs/>
          <w:color w:val="000000" w:themeColor="text1"/>
          <w:kern w:val="0"/>
          <w:sz w:val="32"/>
          <w:szCs w:val="32"/>
          <w:lang w:val="en-US" w:eastAsia="zh-CN" w:bidi="ar-SA"/>
          <w14:textFill>
            <w14:solidFill>
              <w14:schemeClr w14:val="tx1"/>
            </w14:solidFill>
          </w14:textFill>
        </w:rPr>
        <w:t>指市</w:t>
      </w:r>
      <w:r>
        <w:rPr>
          <w:rFonts w:hint="eastAsia" w:ascii="仿宋_GB2312" w:hAnsi="仿宋_GB2312" w:eastAsia="仿宋_GB2312" w:cs="仿宋_GB2312"/>
          <w:color w:val="000000" w:themeColor="text1"/>
          <w:sz w:val="32"/>
          <w:szCs w:val="32"/>
          <w14:textFill>
            <w14:solidFill>
              <w14:schemeClr w14:val="tx1"/>
            </w14:solidFill>
          </w14:textFill>
        </w:rPr>
        <w:t>本级各部门用财政拨款安排的因公出国（境）费、公务用车购置及运行费和公务接待费。</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kern w:val="0"/>
          <w:sz w:val="32"/>
          <w:szCs w:val="32"/>
          <w:lang w:val="en-US" w:eastAsia="zh-CN" w:bidi="ar-SA"/>
          <w14:textFill>
            <w14:solidFill>
              <w14:schemeClr w14:val="tx1"/>
            </w14:solidFill>
          </w14:textFill>
        </w:rPr>
        <w:t>八、机关运行经费</w:t>
      </w:r>
      <w:r>
        <w:rPr>
          <w:rFonts w:hint="eastAsia" w:ascii="仿宋_GB2312" w:hAnsi="华文仿宋" w:eastAsia="仿宋_GB2312" w:cs="宋体"/>
          <w:bCs/>
          <w:color w:val="000000" w:themeColor="text1"/>
          <w:kern w:val="0"/>
          <w:sz w:val="32"/>
          <w:szCs w:val="32"/>
          <w:lang w:val="en-US" w:eastAsia="zh-CN" w:bidi="ar-SA"/>
          <w14:textFill>
            <w14:solidFill>
              <w14:schemeClr w14:val="tx1"/>
            </w14:solidFill>
          </w14:textFill>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_GB2312" w:hAnsi="华文仿宋" w:eastAsia="仿宋_GB2312"/>
          <w:color w:val="000000" w:themeColor="text1"/>
          <w:sz w:val="32"/>
          <w:szCs w:val="32"/>
          <w14:textFill>
            <w14:solidFill>
              <w14:schemeClr w14:val="tx1"/>
            </w14:solidFill>
          </w14:textFill>
        </w:rPr>
      </w:pPr>
    </w:p>
    <w:p>
      <w:pPr>
        <w:rPr>
          <w:color w:val="000000" w:themeColor="text1"/>
          <w14:textFill>
            <w14:solidFill>
              <w14:schemeClr w14:val="tx1"/>
            </w14:solidFill>
          </w14:textFill>
        </w:rPr>
      </w:pPr>
    </w:p>
    <w:p>
      <w:pPr>
        <w:jc w:val="both"/>
        <w:rPr>
          <w:rFonts w:hint="eastAsia"/>
          <w:color w:val="000000" w:themeColor="text1"/>
          <w:lang w:eastAsia="zh-CN"/>
          <w14:textFill>
            <w14:solidFill>
              <w14:schemeClr w14:val="tx1"/>
            </w14:solidFill>
          </w14:textFill>
        </w:rPr>
      </w:pPr>
    </w:p>
    <w:p>
      <w:pPr>
        <w:numPr>
          <w:ilvl w:val="0"/>
          <w:numId w:val="0"/>
        </w:numPr>
        <w:ind w:left="105" w:leftChars="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683FD"/>
    <w:multiLevelType w:val="singleLevel"/>
    <w:tmpl w:val="E8F683F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WNhYzUwOTIyNDg3NzlkMWVjMGY4YWE5OGZhZDMifQ=="/>
  </w:docVars>
  <w:rsids>
    <w:rsidRoot w:val="256E4271"/>
    <w:rsid w:val="13A26B39"/>
    <w:rsid w:val="15A22421"/>
    <w:rsid w:val="1A5D6185"/>
    <w:rsid w:val="1BFFB95F"/>
    <w:rsid w:val="20F5EF86"/>
    <w:rsid w:val="256E4271"/>
    <w:rsid w:val="2EDF7E4A"/>
    <w:rsid w:val="2F3E547B"/>
    <w:rsid w:val="30766D10"/>
    <w:rsid w:val="33CDD825"/>
    <w:rsid w:val="33F616B2"/>
    <w:rsid w:val="35EF1FE8"/>
    <w:rsid w:val="38F55B73"/>
    <w:rsid w:val="3EC7106F"/>
    <w:rsid w:val="3FDE0F89"/>
    <w:rsid w:val="3FFB8778"/>
    <w:rsid w:val="44033138"/>
    <w:rsid w:val="4C91019D"/>
    <w:rsid w:val="4D640AE6"/>
    <w:rsid w:val="4F456485"/>
    <w:rsid w:val="57DDCC54"/>
    <w:rsid w:val="5B674BF3"/>
    <w:rsid w:val="63F7A0D9"/>
    <w:rsid w:val="6FFBE82F"/>
    <w:rsid w:val="734E419A"/>
    <w:rsid w:val="76705A37"/>
    <w:rsid w:val="777F8229"/>
    <w:rsid w:val="77FEEADB"/>
    <w:rsid w:val="77FFD13F"/>
    <w:rsid w:val="7EDF9289"/>
    <w:rsid w:val="7EFF749C"/>
    <w:rsid w:val="7F7BA932"/>
    <w:rsid w:val="7FDFF09F"/>
    <w:rsid w:val="7FFE0DC2"/>
    <w:rsid w:val="7FFF03B2"/>
    <w:rsid w:val="7FFFAD65"/>
    <w:rsid w:val="8F283F16"/>
    <w:rsid w:val="AFEB3AD7"/>
    <w:rsid w:val="B7BF459E"/>
    <w:rsid w:val="CD19B7BD"/>
    <w:rsid w:val="CDB7D71D"/>
    <w:rsid w:val="D9A273C2"/>
    <w:rsid w:val="DCDBDDC4"/>
    <w:rsid w:val="DFBF4E0B"/>
    <w:rsid w:val="EF4B141E"/>
    <w:rsid w:val="F5E650B5"/>
    <w:rsid w:val="F7C6F684"/>
    <w:rsid w:val="F9FD1807"/>
    <w:rsid w:val="FBF85494"/>
    <w:rsid w:val="FBFBEA06"/>
    <w:rsid w:val="FDBBEF80"/>
    <w:rsid w:val="FEBDE4B8"/>
    <w:rsid w:val="FEFBE46A"/>
    <w:rsid w:val="FEFFDA72"/>
    <w:rsid w:val="FFAE1576"/>
    <w:rsid w:val="FFDDB25C"/>
    <w:rsid w:val="FFFFE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basedOn w:val="5"/>
    <w:qFormat/>
    <w:uiPriority w:val="0"/>
  </w:style>
  <w:style w:type="paragraph" w:customStyle="1" w:styleId="8">
    <w:name w:val="正文1"/>
    <w:basedOn w:val="9"/>
    <w:qFormat/>
    <w:uiPriority w:val="3"/>
    <w:pPr>
      <w:jc w:val="both"/>
    </w:pPr>
    <w:rPr>
      <w:rFonts w:ascii="Times New Roman" w:hAnsi="Times New Roman" w:eastAsia="Times New Roman"/>
      <w:sz w:val="21"/>
    </w:rPr>
  </w:style>
  <w:style w:type="paragraph" w:customStyle="1" w:styleId="9">
    <w:name w:val="[Normal]"/>
    <w:qFormat/>
    <w:uiPriority w:val="6"/>
    <w:rPr>
      <w:rFonts w:ascii="宋体" w:hAnsi="宋体" w:eastAsia="宋体" w:cs="Times New Roman"/>
      <w:sz w:val="24"/>
      <w:lang w:val="zh-CN"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4214</Words>
  <Characters>4672</Characters>
  <Lines>0</Lines>
  <Paragraphs>0</Paragraphs>
  <TotalTime>12</TotalTime>
  <ScaleCrop>false</ScaleCrop>
  <LinksUpToDate>false</LinksUpToDate>
  <CharactersWithSpaces>4737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2020-04-02T04:11:00Z</dcterms:created>
  <dc:creator>Administrator</dc:creator>
  <cp:lastModifiedBy>ちひろ</cp:lastModifiedBy>
  <dcterms:modified xsi:type="dcterms:W3CDTF">2023-05-16T08:09:25Z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4C3B5F3C678C4A8ABF90CC70108F2478_13</vt:lpwstr>
  </property>
</Properties>
</file>