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400" w:lineRule="exact"/>
        <w:jc w:val="center"/>
        <w:rPr>
          <w:rFonts w:ascii="仿宋_GB2312" w:hAnsi="华文仿宋" w:eastAsia="仿宋_GB2312"/>
          <w:b/>
          <w:bCs/>
          <w:color w:val="000000"/>
          <w:sz w:val="32"/>
          <w:szCs w:val="32"/>
        </w:rPr>
      </w:pPr>
    </w:p>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柳州市政府热线“12345”2022年</w:t>
      </w:r>
    </w:p>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预算公开说明</w:t>
      </w:r>
    </w:p>
    <w:p>
      <w:pPr>
        <w:spacing w:line="560" w:lineRule="exact"/>
        <w:rPr>
          <w:rFonts w:ascii="方正小标宋简体" w:hAnsi="华文仿宋" w:eastAsia="方正小标宋简体"/>
          <w:sz w:val="44"/>
          <w:szCs w:val="44"/>
        </w:rPr>
      </w:pPr>
    </w:p>
    <w:p>
      <w:pPr>
        <w:spacing w:line="560" w:lineRule="exact"/>
        <w:jc w:val="center"/>
        <w:rPr>
          <w:rStyle w:val="8"/>
          <w:rFonts w:ascii="方正小标宋简体" w:hAnsi="华文仿宋" w:eastAsia="方正小标宋简体"/>
          <w:bCs w:val="0"/>
          <w:sz w:val="44"/>
          <w:szCs w:val="44"/>
        </w:rPr>
      </w:pPr>
      <w:r>
        <w:rPr>
          <w:rStyle w:val="8"/>
          <w:rFonts w:hint="eastAsia" w:ascii="方正小标宋简体" w:hAnsi="华文仿宋" w:eastAsia="方正小标宋简体"/>
          <w:bCs w:val="0"/>
          <w:sz w:val="44"/>
          <w:szCs w:val="44"/>
        </w:rPr>
        <w:t>目 录</w:t>
      </w: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第一部分：柳州市政府热线“12345”概况</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bookmarkStart w:id="0" w:name="_GoBack"/>
      <w:r>
        <w:rPr>
          <w:rFonts w:hint="eastAsia" w:ascii="仿宋_GB2312" w:hAnsi="华文仿宋" w:eastAsia="仿宋_GB2312"/>
          <w:bCs/>
          <w:color w:val="000000"/>
          <w:sz w:val="32"/>
          <w:szCs w:val="32"/>
        </w:rPr>
        <w:t>一、主要职责</w:t>
      </w:r>
    </w:p>
    <w:bookmarkEnd w:id="0"/>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第二部分：柳州市政府热线“12345”2022年预算报表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一、单位收支总体情况表（预算公开01表）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二、单位收入总体情况表（预算公开02表）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三、单位支出总体情况表（预算公开03表）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四、财政拨款收支总体情况表（预算公开04表）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五、一般公共预算支出情况表（预算公开05表）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六、一般公共预算基本支出情况表（预算公开06表）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七、一般公共预算“三公”经费支出情况表（预算公开07表）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八、政府性基金预算支出情况表（预算公开08表）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九、政府采购预算表（预算公开09表）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十、政府购买服务表（预算公开10表）</w:t>
      </w: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第三部分：柳州市政府热线“12345”2022年预算情况说明</w:t>
      </w: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p>
    <w:p>
      <w:pPr>
        <w:adjustRightInd w:val="0"/>
        <w:snapToGrid w:val="0"/>
        <w:spacing w:line="560" w:lineRule="exact"/>
        <w:ind w:right="-218" w:rightChars="-104"/>
        <w:jc w:val="center"/>
        <w:rPr>
          <w:rStyle w:val="8"/>
          <w:rFonts w:ascii="仿宋_GB2312" w:hAnsi="华文仿宋" w:eastAsia="仿宋_GB2312"/>
          <w:color w:val="000000"/>
          <w:sz w:val="32"/>
          <w:szCs w:val="32"/>
        </w:rPr>
      </w:pPr>
      <w:r>
        <w:rPr>
          <w:rStyle w:val="8"/>
          <w:rFonts w:hint="eastAsia" w:ascii="仿宋_GB2312" w:hAnsi="华文仿宋" w:eastAsia="仿宋_GB2312"/>
          <w:color w:val="000000"/>
          <w:sz w:val="32"/>
          <w:szCs w:val="32"/>
        </w:rPr>
        <w:t>第一部分：</w:t>
      </w:r>
      <w:r>
        <w:rPr>
          <w:rFonts w:hint="eastAsia" w:ascii="仿宋_GB2312" w:hAnsi="华文仿宋" w:eastAsia="仿宋_GB2312"/>
          <w:b/>
          <w:bCs/>
          <w:color w:val="000000"/>
          <w:sz w:val="32"/>
          <w:szCs w:val="32"/>
        </w:rPr>
        <w:t>柳州市政府热线“12345”</w:t>
      </w:r>
      <w:r>
        <w:rPr>
          <w:rStyle w:val="8"/>
          <w:rFonts w:hint="eastAsia" w:ascii="仿宋_GB2312" w:hAnsi="华文仿宋" w:eastAsia="仿宋_GB2312"/>
          <w:color w:val="000000"/>
          <w:sz w:val="32"/>
          <w:szCs w:val="32"/>
        </w:rPr>
        <w:t>概况</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spacing w:line="560" w:lineRule="exact"/>
        <w:ind w:firstLine="643" w:firstLineChars="200"/>
        <w:rPr>
          <w:rFonts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（一）</w:t>
      </w:r>
      <w:r>
        <w:rPr>
          <w:rFonts w:hint="eastAsia" w:ascii="仿宋_GB2312" w:hAnsi="华文仿宋" w:eastAsia="仿宋_GB2312" w:cs="宋体"/>
          <w:bCs/>
          <w:color w:val="000000"/>
          <w:kern w:val="0"/>
          <w:sz w:val="32"/>
          <w:szCs w:val="32"/>
        </w:rPr>
        <w:t>为柳州市市民提供向市政府反映情况，解决困难的服务。受理市民反映、举报、投诉、建议电话，代表市政府协同处理人民群众通过市政府热线电话响市政府反映、投诉、举报市政府相关职能部门工作的问题，收集和反映人民群众意见和建议等事务。</w:t>
      </w:r>
    </w:p>
    <w:p>
      <w:pPr>
        <w:spacing w:line="560" w:lineRule="exact"/>
        <w:ind w:firstLine="643" w:firstLineChars="200"/>
        <w:rPr>
          <w:rFonts w:ascii="仿宋_GB2312" w:hAnsi="华文仿宋" w:eastAsia="仿宋_GB2312" w:cs="宋体"/>
          <w:bCs/>
          <w:color w:val="000000"/>
          <w:kern w:val="0"/>
          <w:sz w:val="32"/>
          <w:szCs w:val="32"/>
        </w:rPr>
      </w:pPr>
      <w:r>
        <w:rPr>
          <w:rFonts w:hint="eastAsia" w:ascii="楷体_GB2312" w:hAnsi="华文仿宋" w:eastAsia="楷体_GB2312" w:cs="宋体"/>
          <w:b/>
          <w:color w:val="000000"/>
          <w:kern w:val="0"/>
          <w:sz w:val="32"/>
          <w:szCs w:val="32"/>
        </w:rPr>
        <w:t>（二）</w:t>
      </w:r>
      <w:r>
        <w:rPr>
          <w:rFonts w:hint="eastAsia" w:ascii="仿宋_GB2312" w:hAnsi="华文仿宋" w:eastAsia="仿宋_GB2312" w:cs="宋体"/>
          <w:bCs/>
          <w:color w:val="000000"/>
          <w:kern w:val="0"/>
          <w:sz w:val="32"/>
          <w:szCs w:val="32"/>
        </w:rPr>
        <w:t>最广泛多渠道的收集民意，定期编发《政府热线专报》及政府热线信息，及时向市领导和有关部门报送全局性、倾向性、苗头性信息，为领导决策和指导工作提供参考依据。</w:t>
      </w:r>
    </w:p>
    <w:p>
      <w:pPr>
        <w:spacing w:line="560" w:lineRule="exact"/>
        <w:ind w:firstLine="643" w:firstLineChars="200"/>
        <w:rPr>
          <w:rFonts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（三）</w:t>
      </w:r>
      <w:r>
        <w:rPr>
          <w:rFonts w:hint="eastAsia" w:ascii="仿宋_GB2312" w:hAnsi="华文仿宋" w:eastAsia="仿宋_GB2312" w:cs="宋体"/>
          <w:bCs/>
          <w:color w:val="000000"/>
          <w:kern w:val="0"/>
          <w:sz w:val="32"/>
          <w:szCs w:val="32"/>
        </w:rPr>
        <w:t>将各部门政府热线办理情况纳入全市绩效考评体系，加大政府热线处理力度。</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adjustRightInd w:val="0"/>
        <w:snapToGrid w:val="0"/>
        <w:spacing w:line="560" w:lineRule="exact"/>
        <w:ind w:right="-218" w:rightChars="-104"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柳州市政府热线“12345”为柳州市人民政府办公室管理的正科级公益一类全额拨款事业单位。</w:t>
      </w:r>
    </w:p>
    <w:p>
      <w:pPr>
        <w:pStyle w:val="5"/>
        <w:spacing w:before="0" w:beforeAutospacing="0" w:after="0" w:afterAutospacing="0" w:line="540" w:lineRule="exact"/>
        <w:jc w:val="both"/>
        <w:rPr>
          <w:rFonts w:ascii="仿宋_GB2312" w:hAnsi="华文仿宋" w:eastAsia="仿宋_GB2312"/>
          <w:color w:val="000000"/>
          <w:sz w:val="32"/>
          <w:szCs w:val="32"/>
        </w:rPr>
      </w:pPr>
    </w:p>
    <w:p>
      <w:pPr>
        <w:pStyle w:val="5"/>
        <w:spacing w:before="0" w:beforeAutospacing="0" w:after="0" w:afterAutospacing="0" w:line="560" w:lineRule="exact"/>
        <w:jc w:val="center"/>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第二部分：柳州市政府热线“12345”2022年预算报表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一、单位收支总体情况表（预算公开01表）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二、单位收入总体情况表（预算公开02表）</w:t>
      </w:r>
    </w:p>
    <w:p>
      <w:pPr>
        <w:pStyle w:val="5"/>
        <w:spacing w:before="0" w:beforeAutospacing="0" w:after="0" w:afterAutospacing="0" w:line="560" w:lineRule="exact"/>
        <w:ind w:firstLine="640" w:firstLineChars="200"/>
        <w:rPr>
          <w:rFonts w:ascii="仿宋_GB2312" w:hAnsi="华文仿宋" w:eastAsia="仿宋_GB2312"/>
          <w:b/>
          <w:bCs/>
          <w:color w:val="000000"/>
          <w:sz w:val="32"/>
          <w:szCs w:val="32"/>
        </w:rPr>
      </w:pPr>
      <w:r>
        <w:rPr>
          <w:rFonts w:hint="eastAsia" w:ascii="仿宋_GB2312" w:hAnsi="华文仿宋" w:eastAsia="仿宋_GB2312"/>
          <w:bCs/>
          <w:color w:val="000000"/>
          <w:sz w:val="32"/>
          <w:szCs w:val="32"/>
        </w:rPr>
        <w:t>三、单位支出总体情况表（预算公开03表）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四、财政拨款收支总体情况表（预算公开04表）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五、一般公共预算支出情况表（预算公开05表）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六、一般公共预算基本支出情况表（预算公开06表）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七、一般公共预算“三公”经费支出情况表（预算公开07表）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八、政府性基金预算支出情况表（预算公开08表）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九、政府采购预算表（预算公开09表）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十、政府购买服务表（预算公开10表）</w:t>
      </w:r>
    </w:p>
    <w:p>
      <w:pPr>
        <w:pStyle w:val="5"/>
        <w:spacing w:before="0" w:beforeAutospacing="0" w:after="0" w:afterAutospacing="0" w:line="560" w:lineRule="exact"/>
        <w:ind w:firstLine="643" w:firstLineChars="200"/>
        <w:rPr>
          <w:rFonts w:ascii="仿宋_GB2312" w:hAnsi="华文仿宋" w:eastAsia="仿宋_GB2312"/>
          <w:sz w:val="32"/>
          <w:szCs w:val="32"/>
          <w:highlight w:val="cyan"/>
        </w:rPr>
      </w:pPr>
      <w:r>
        <w:rPr>
          <w:rFonts w:hint="eastAsia" w:ascii="仿宋_GB2312" w:hAnsi="华文仿宋" w:eastAsia="仿宋_GB2312"/>
          <w:b/>
          <w:bCs/>
          <w:sz w:val="32"/>
          <w:szCs w:val="32"/>
        </w:rPr>
        <w:t>上述报表详见附件。</w:t>
      </w:r>
    </w:p>
    <w:p>
      <w:pPr>
        <w:adjustRightInd w:val="0"/>
        <w:snapToGrid w:val="0"/>
        <w:spacing w:line="560" w:lineRule="exact"/>
        <w:ind w:right="-218" w:rightChars="-104" w:firstLine="640" w:firstLineChars="200"/>
        <w:jc w:val="center"/>
        <w:rPr>
          <w:rFonts w:ascii="仿宋_GB2312" w:hAnsi="华文仿宋" w:eastAsia="仿宋_GB2312"/>
          <w:sz w:val="32"/>
          <w:szCs w:val="32"/>
          <w:highlight w:val="cyan"/>
        </w:rPr>
      </w:pPr>
    </w:p>
    <w:p>
      <w:pPr>
        <w:pStyle w:val="5"/>
        <w:spacing w:before="0" w:beforeAutospacing="0" w:after="0" w:afterAutospacing="0" w:line="560" w:lineRule="exact"/>
        <w:jc w:val="both"/>
        <w:rPr>
          <w:rFonts w:ascii="仿宋_GB2312" w:hAnsi="华文仿宋" w:eastAsia="仿宋_GB2312"/>
          <w:b/>
          <w:bCs/>
          <w:color w:val="000000"/>
          <w:sz w:val="32"/>
          <w:szCs w:val="32"/>
        </w:rPr>
      </w:pPr>
    </w:p>
    <w:p>
      <w:pPr>
        <w:pStyle w:val="5"/>
        <w:spacing w:before="0" w:beforeAutospacing="0" w:after="0" w:afterAutospacing="0" w:line="560" w:lineRule="exact"/>
        <w:jc w:val="center"/>
        <w:rPr>
          <w:rFonts w:ascii="仿宋_GB2312" w:hAnsi="华文仿宋" w:eastAsia="仿宋_GB2312" w:cs="Times New Roman"/>
          <w:b/>
          <w:bCs/>
          <w:color w:val="000000"/>
          <w:kern w:val="2"/>
          <w:sz w:val="32"/>
          <w:szCs w:val="32"/>
        </w:rPr>
      </w:pPr>
      <w:r>
        <w:rPr>
          <w:rFonts w:hint="eastAsia" w:ascii="仿宋_GB2312" w:hAnsi="华文仿宋" w:eastAsia="仿宋_GB2312" w:cs="Times New Roman"/>
          <w:b/>
          <w:bCs/>
          <w:color w:val="000000"/>
          <w:kern w:val="2"/>
          <w:sz w:val="32"/>
          <w:szCs w:val="32"/>
        </w:rPr>
        <w:t>第三部分：</w:t>
      </w:r>
      <w:r>
        <w:rPr>
          <w:rFonts w:hint="eastAsia" w:ascii="仿宋_GB2312" w:hAnsi="华文仿宋" w:eastAsia="仿宋_GB2312"/>
          <w:b/>
          <w:bCs/>
          <w:color w:val="000000"/>
          <w:sz w:val="32"/>
          <w:szCs w:val="32"/>
        </w:rPr>
        <w:t>柳州市政府热线“12345”</w:t>
      </w:r>
      <w:r>
        <w:rPr>
          <w:rFonts w:hint="eastAsia" w:ascii="仿宋_GB2312" w:hAnsi="华文仿宋" w:eastAsia="仿宋_GB2312" w:cs="Times New Roman"/>
          <w:b/>
          <w:bCs/>
          <w:color w:val="000000"/>
          <w:kern w:val="2"/>
          <w:sz w:val="32"/>
          <w:szCs w:val="32"/>
        </w:rPr>
        <w:t>2022年预算情况说明</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一、单位收支预算情况说明</w:t>
      </w:r>
    </w:p>
    <w:p>
      <w:pPr>
        <w:pStyle w:val="5"/>
        <w:spacing w:before="0" w:beforeAutospacing="0" w:after="0" w:afterAutospacing="0"/>
        <w:ind w:firstLine="640" w:firstLineChars="200"/>
        <w:rPr>
          <w:rFonts w:ascii="仿宋_GB2312" w:hAnsi="华文仿宋" w:eastAsia="仿宋_GB2312"/>
          <w:sz w:val="32"/>
          <w:szCs w:val="32"/>
          <w:highlight w:val="cyan"/>
        </w:rPr>
      </w:pPr>
      <w:r>
        <w:rPr>
          <w:rFonts w:hint="eastAsia" w:ascii="仿宋_GB2312" w:hAnsi="华文仿宋" w:eastAsia="仿宋_GB2312" w:cs="Times New Roman"/>
          <w:kern w:val="2"/>
          <w:sz w:val="32"/>
          <w:szCs w:val="32"/>
        </w:rPr>
        <w:t>2022年单位收支总预算912.53万元，同比增加270.94万元，同比增长42.23%，收入包括：一般公共财政预算拨款641.59万元;支出包括：一般公共服务支出、社会保障和就业支出、卫生健康支出、住房保障支出。</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二、单位收入预算情况说明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2022年单位收入总预算912.53万元，</w:t>
      </w:r>
      <w:r>
        <w:rPr>
          <w:rFonts w:hint="eastAsia" w:ascii="仿宋_GB2312" w:hAnsi="华文仿宋" w:eastAsia="仿宋_GB2312"/>
          <w:sz w:val="32"/>
          <w:szCs w:val="32"/>
        </w:rPr>
        <w:t>增加270.94万元，同比增长42.23%。其中：</w:t>
      </w:r>
    </w:p>
    <w:p>
      <w:pPr>
        <w:spacing w:line="560" w:lineRule="exact"/>
        <w:ind w:firstLine="640" w:firstLineChars="200"/>
        <w:rPr>
          <w:rFonts w:ascii="仿宋_GB2312" w:hAnsi="华文仿宋" w:eastAsia="仿宋_GB2312" w:cs="宋体"/>
          <w:sz w:val="32"/>
          <w:szCs w:val="32"/>
        </w:rPr>
      </w:pPr>
      <w:r>
        <w:rPr>
          <w:rFonts w:hint="eastAsia" w:ascii="仿宋_GB2312" w:hAnsi="华文仿宋" w:eastAsia="仿宋_GB2312"/>
          <w:sz w:val="32"/>
          <w:szCs w:val="32"/>
        </w:rPr>
        <w:t>（一）</w:t>
      </w:r>
      <w:r>
        <w:rPr>
          <w:rFonts w:hint="eastAsia" w:ascii="仿宋_GB2312" w:hAnsi="华文仿宋" w:eastAsia="仿宋_GB2312"/>
          <w:color w:val="000000"/>
          <w:sz w:val="32"/>
          <w:szCs w:val="32"/>
        </w:rPr>
        <w:t>一般公共财政预算拨款912.53万元，</w:t>
      </w:r>
      <w:r>
        <w:rPr>
          <w:rFonts w:hint="eastAsia" w:ascii="仿宋_GB2312" w:hAnsi="华文仿宋" w:eastAsia="仿宋_GB2312"/>
          <w:sz w:val="32"/>
          <w:szCs w:val="32"/>
        </w:rPr>
        <w:t>占收入总预算100%,同比增加270.94万元，同比增长42.23%。</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2022年收入预算总体增加主要是</w:t>
      </w:r>
      <w:r>
        <w:rPr>
          <w:rFonts w:hint="eastAsia" w:ascii="仿宋_GB2312" w:hAnsi="华文仿宋" w:eastAsia="仿宋_GB2312"/>
          <w:color w:val="000000"/>
          <w:sz w:val="32"/>
          <w:szCs w:val="32"/>
        </w:rPr>
        <w:t>一般公共财政预算拨款</w:t>
      </w:r>
      <w:r>
        <w:rPr>
          <w:rFonts w:hint="eastAsia" w:ascii="仿宋_GB2312" w:hAnsi="华文仿宋" w:eastAsia="仿宋_GB2312"/>
          <w:sz w:val="32"/>
          <w:szCs w:val="32"/>
        </w:rPr>
        <w:t>增加，增加的主要原因：一是我单位聘用人员控制数从53人增加至93人，聘用人员工资大幅度增加;二是由于聘用人员控制数增加，单位运行所需的运行费用也同步增加;三是聘用人增加后，办公室所需各项配套办公设备需要进行补充采购。</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三、单位支出预算情况说明</w:t>
      </w:r>
    </w:p>
    <w:p>
      <w:pPr>
        <w:spacing w:line="560" w:lineRule="exact"/>
        <w:ind w:firstLine="640" w:firstLineChars="200"/>
        <w:rPr>
          <w:rFonts w:ascii="仿宋_GB2312" w:hAnsi="华文仿宋" w:eastAsia="仿宋_GB2312" w:cs="宋体"/>
          <w:strike/>
          <w:sz w:val="32"/>
          <w:szCs w:val="32"/>
        </w:rPr>
      </w:pPr>
      <w:r>
        <w:rPr>
          <w:rFonts w:hint="eastAsia" w:ascii="仿宋_GB2312" w:hAnsi="华文仿宋" w:eastAsia="仿宋_GB2312"/>
          <w:color w:val="000000"/>
          <w:sz w:val="32"/>
          <w:szCs w:val="32"/>
        </w:rPr>
        <w:t>2022年单位支出总预算912.53万元，基本支出预算675.9万元，占支出总预算的74.07%,</w:t>
      </w:r>
      <w:r>
        <w:rPr>
          <w:rFonts w:hint="eastAsia" w:ascii="仿宋_GB2312" w:hAnsi="华文仿宋" w:eastAsia="仿宋_GB2312"/>
          <w:sz w:val="32"/>
          <w:szCs w:val="32"/>
        </w:rPr>
        <w:t>同比增加544.55万元，同比增长414.58%。项目支出预算236.63万元，占支出总预算的25.93%,同比减少273.61万元，同比下降53.62%。</w:t>
      </w:r>
    </w:p>
    <w:p>
      <w:pPr>
        <w:pStyle w:val="5"/>
        <w:numPr>
          <w:ilvl w:val="0"/>
          <w:numId w:val="1"/>
        </w:numPr>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按支出功能分类科目划分，共分为4类，其中：</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 一般公共服务支出887.64万元；占支出总预算97.27%，同比增加283.81万元，同比增长47%。增加的主要原因是聘用人员控制数增加，相应的工资及单位运行经费等支出增加。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 社会保障和就业支出12.24万元，占支出总预算1.34%，同比减少7.5万元，同比下降37.99%。减少的主要</w:t>
      </w:r>
      <w:r>
        <w:rPr>
          <w:rFonts w:hint="eastAsia" w:ascii="仿宋_GB2312" w:hAnsi="华文仿宋" w:eastAsia="仿宋_GB2312" w:cs="Times New Roman"/>
          <w:kern w:val="2"/>
          <w:sz w:val="32"/>
          <w:szCs w:val="32"/>
          <w:lang w:eastAsia="zh-CN"/>
        </w:rPr>
        <w:t>原因是</w:t>
      </w:r>
      <w:r>
        <w:rPr>
          <w:rFonts w:hint="eastAsia" w:ascii="仿宋_GB2312" w:hAnsi="华文仿宋" w:eastAsia="仿宋_GB2312" w:cs="Times New Roman"/>
          <w:kern w:val="2"/>
          <w:sz w:val="32"/>
          <w:szCs w:val="32"/>
        </w:rPr>
        <w:t>预算基本支出时，未能将去年绩效奖励列入全口径，导致五险两金支出测算减少，后续需申请追加。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3. 卫生健康支出6.53万元，占支出总预算0.71%，同比减少1.63万元，同比下降19.98%。减少的主要</w:t>
      </w:r>
      <w:r>
        <w:rPr>
          <w:rFonts w:hint="eastAsia" w:ascii="仿宋_GB2312" w:hAnsi="华文仿宋" w:eastAsia="仿宋_GB2312" w:cs="Times New Roman"/>
          <w:kern w:val="2"/>
          <w:sz w:val="32"/>
          <w:szCs w:val="32"/>
          <w:lang w:eastAsia="zh-CN"/>
        </w:rPr>
        <w:t>原因是</w:t>
      </w:r>
      <w:r>
        <w:rPr>
          <w:rFonts w:hint="eastAsia" w:ascii="仿宋_GB2312" w:hAnsi="华文仿宋" w:eastAsia="仿宋_GB2312" w:cs="Times New Roman"/>
          <w:kern w:val="2"/>
          <w:sz w:val="32"/>
          <w:szCs w:val="32"/>
        </w:rPr>
        <w:t>预算基本支出时，未能将去年绩效奖励列入全口径，导致五险两金支出测算减少，后续需申请追加。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4. 住房保障支出6.12万元，占支出总预算0.67%，同比减少3.75万元，同比下降37.99%。减少的主要</w:t>
      </w:r>
      <w:r>
        <w:rPr>
          <w:rFonts w:hint="eastAsia" w:ascii="仿宋_GB2312" w:hAnsi="华文仿宋" w:eastAsia="仿宋_GB2312" w:cs="Times New Roman"/>
          <w:kern w:val="2"/>
          <w:sz w:val="32"/>
          <w:szCs w:val="32"/>
          <w:lang w:eastAsia="zh-CN"/>
        </w:rPr>
        <w:t>原因是</w:t>
      </w:r>
      <w:r>
        <w:rPr>
          <w:rFonts w:hint="eastAsia" w:ascii="仿宋_GB2312" w:hAnsi="华文仿宋" w:eastAsia="仿宋_GB2312" w:cs="Times New Roman"/>
          <w:kern w:val="2"/>
          <w:sz w:val="32"/>
          <w:szCs w:val="32"/>
        </w:rPr>
        <w:t>预算基本支出时，未能将去年绩效奖励列入全口径，导致五险两金支出测算减少，后续需申请追加。</w:t>
      </w:r>
    </w:p>
    <w:p>
      <w:pPr>
        <w:pStyle w:val="5"/>
        <w:numPr>
          <w:ilvl w:val="0"/>
          <w:numId w:val="1"/>
        </w:numPr>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按支出结构分类划分，分为基本支出预算和项目支出预算。</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1.基本支出预算675.9万元，占一般公共预算拨款支出预算</w:t>
      </w:r>
      <w:r>
        <w:rPr>
          <w:rFonts w:hint="eastAsia" w:ascii="仿宋_GB2312" w:hAnsi="华文仿宋" w:eastAsia="仿宋_GB2312"/>
          <w:color w:val="000000"/>
          <w:sz w:val="32"/>
          <w:szCs w:val="32"/>
        </w:rPr>
        <w:t>74.07</w:t>
      </w:r>
      <w:r>
        <w:rPr>
          <w:rFonts w:hint="eastAsia" w:ascii="仿宋_GB2312" w:hAnsi="华文仿宋" w:eastAsia="仿宋_GB2312" w:cs="Times New Roman"/>
          <w:kern w:val="2"/>
          <w:sz w:val="32"/>
          <w:szCs w:val="32"/>
        </w:rPr>
        <w:t>%，同比增加</w:t>
      </w:r>
      <w:r>
        <w:rPr>
          <w:rFonts w:hint="eastAsia" w:ascii="仿宋_GB2312" w:hAnsi="华文仿宋" w:eastAsia="仿宋_GB2312"/>
          <w:sz w:val="32"/>
          <w:szCs w:val="32"/>
        </w:rPr>
        <w:t>544.55</w:t>
      </w:r>
      <w:r>
        <w:rPr>
          <w:rFonts w:hint="eastAsia" w:ascii="仿宋_GB2312" w:hAnsi="华文仿宋" w:eastAsia="仿宋_GB2312" w:cs="Times New Roman"/>
          <w:kern w:val="2"/>
          <w:sz w:val="32"/>
          <w:szCs w:val="32"/>
        </w:rPr>
        <w:t>万元，同比增长</w:t>
      </w:r>
      <w:r>
        <w:rPr>
          <w:rFonts w:hint="eastAsia" w:ascii="仿宋_GB2312" w:hAnsi="华文仿宋" w:eastAsia="仿宋_GB2312"/>
          <w:sz w:val="32"/>
          <w:szCs w:val="32"/>
        </w:rPr>
        <w:t>414.58</w:t>
      </w:r>
      <w:r>
        <w:rPr>
          <w:rFonts w:hint="eastAsia" w:ascii="仿宋_GB2312" w:hAnsi="华文仿宋" w:eastAsia="仿宋_GB2312" w:cs="Times New Roman"/>
          <w:kern w:val="2"/>
          <w:sz w:val="32"/>
          <w:szCs w:val="32"/>
        </w:rPr>
        <w:t>%。</w:t>
      </w:r>
    </w:p>
    <w:p>
      <w:pPr>
        <w:pStyle w:val="5"/>
        <w:tabs>
          <w:tab w:val="center" w:pos="4475"/>
        </w:tabs>
        <w:spacing w:before="0" w:beforeAutospacing="0" w:after="0" w:afterAutospacing="0"/>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2.项目支出预算236.63万元；</w:t>
      </w:r>
      <w:r>
        <w:rPr>
          <w:rFonts w:hint="eastAsia" w:ascii="仿宋_GB2312" w:hAnsi="华文仿宋" w:eastAsia="仿宋_GB2312"/>
          <w:sz w:val="32"/>
          <w:szCs w:val="32"/>
        </w:rPr>
        <w:t>占支出总预算的25.93%,同比减少273.61万元，同比下降53.62%。</w:t>
      </w:r>
    </w:p>
    <w:p>
      <w:pPr>
        <w:spacing w:line="560" w:lineRule="exact"/>
        <w:ind w:firstLine="640" w:firstLineChars="200"/>
        <w:rPr>
          <w:rFonts w:ascii="仿宋_GB2312" w:hAnsi="华文仿宋" w:eastAsia="仿宋_GB2312"/>
          <w:sz w:val="32"/>
          <w:szCs w:val="32"/>
          <w:highlight w:val="cyan"/>
        </w:rPr>
      </w:pPr>
      <w:r>
        <w:rPr>
          <w:rFonts w:hint="eastAsia" w:ascii="仿宋_GB2312" w:hAnsi="华文仿宋" w:eastAsia="仿宋_GB2312"/>
          <w:sz w:val="32"/>
          <w:szCs w:val="32"/>
        </w:rPr>
        <w:t>2022年支出预算总体增加主要是基本支出预算增加，增加的主要原因：一是我单位聘用人员控制数从53人增加至93人，聘用人员工资大幅度增加;二是由于聘用人员控制数增加，单位运行所需的运行费用也同步增加;三是聘用人增加后，办公室所需各项配套办公设备需要进行补充采购。</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四、财政拨款收支预算情况说明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strike/>
          <w:kern w:val="2"/>
          <w:sz w:val="32"/>
          <w:szCs w:val="32"/>
        </w:rPr>
      </w:pPr>
      <w:r>
        <w:rPr>
          <w:rFonts w:hint="eastAsia" w:ascii="仿宋_GB2312" w:hAnsi="华文仿宋" w:eastAsia="仿宋_GB2312" w:cs="Times New Roman"/>
          <w:kern w:val="2"/>
          <w:sz w:val="32"/>
          <w:szCs w:val="32"/>
        </w:rPr>
        <w:t>2022年单位财政拨款收支总预算912.53万元，收入包括：一般公共财政预算拨款912.53万元;支出包括：一般公共服务支出887.64万元，社会保障和就业支出12.24万元，卫生健康支出6.53万元，住房保障支出6.12万元。。</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五、一般公共预算支出情况说明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2022年单位一般公共预算拨款支出912.53万元，其中：基本支出675.9万元，项目支出236.63万元，具体支出预算如下：</w:t>
      </w:r>
    </w:p>
    <w:p>
      <w:pPr>
        <w:pStyle w:val="5"/>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（一）一般公共服务支出887.64万元，其中：基本支出预算651.01万元，项目支出预算236.63万元，。主要用于</w:t>
      </w:r>
      <w:r>
        <w:rPr>
          <w:rFonts w:hint="eastAsia" w:ascii="仿宋_GB2312" w:hAnsi="华文仿宋" w:eastAsia="仿宋_GB2312"/>
          <w:sz w:val="32"/>
          <w:szCs w:val="32"/>
        </w:rPr>
        <w:t>在编人员和聘用人员的工资发放及单位日常办公运行经费，单位设备及系统的日常运行维护等。</w:t>
      </w:r>
    </w:p>
    <w:p>
      <w:pPr>
        <w:pStyle w:val="5"/>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（二）社会保障和就业支出12.24万元，全部为基本支出。主要用于</w:t>
      </w:r>
      <w:r>
        <w:rPr>
          <w:rFonts w:hint="eastAsia" w:ascii="仿宋_GB2312" w:hAnsi="华文仿宋" w:eastAsia="仿宋_GB2312"/>
          <w:sz w:val="32"/>
          <w:szCs w:val="32"/>
        </w:rPr>
        <w:t>缴纳养老保险和职业年金。</w:t>
      </w:r>
    </w:p>
    <w:p>
      <w:pPr>
        <w:pStyle w:val="5"/>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（三）卫生健康支出6.53万元，全部为基本支出。主要用于</w:t>
      </w:r>
      <w:r>
        <w:rPr>
          <w:rFonts w:hint="eastAsia" w:ascii="仿宋_GB2312" w:hAnsi="华文仿宋" w:eastAsia="仿宋_GB2312"/>
          <w:sz w:val="32"/>
          <w:szCs w:val="32"/>
        </w:rPr>
        <w:t>缴纳医疗保险和医疗补助。</w:t>
      </w:r>
    </w:p>
    <w:p>
      <w:pPr>
        <w:pStyle w:val="5"/>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（四）住房保障支出6.12万元，全部为基本支出。主要用于</w:t>
      </w:r>
      <w:r>
        <w:rPr>
          <w:rFonts w:hint="eastAsia" w:ascii="仿宋_GB2312" w:hAnsi="华文仿宋" w:eastAsia="仿宋_GB2312"/>
          <w:sz w:val="32"/>
          <w:szCs w:val="32"/>
        </w:rPr>
        <w:t>缴纳在职住房公积金。</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六、一般公共预算基本支出情况说明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2022年单位一般公共预算基本支出912.53万元，其中：</w:t>
      </w:r>
    </w:p>
    <w:p>
      <w:pPr>
        <w:pStyle w:val="5"/>
        <w:spacing w:before="0" w:beforeAutospacing="0" w:after="0" w:afterAutospacing="0" w:line="560" w:lineRule="exact"/>
        <w:ind w:firstLine="640" w:firstLineChars="200"/>
        <w:jc w:val="both"/>
        <w:rPr>
          <w:rFonts w:ascii="仿宋_GB2312" w:hAnsi="华文仿宋" w:eastAsia="仿宋_GB2312"/>
          <w:bCs/>
          <w:strike/>
          <w:sz w:val="32"/>
          <w:szCs w:val="32"/>
        </w:rPr>
      </w:pPr>
      <w:r>
        <w:rPr>
          <w:rFonts w:hint="eastAsia" w:ascii="仿宋_GB2312" w:hAnsi="华文仿宋" w:eastAsia="仿宋_GB2312" w:cs="Times New Roman"/>
          <w:kern w:val="2"/>
          <w:sz w:val="32"/>
          <w:szCs w:val="32"/>
        </w:rPr>
        <w:t>（一）人员经费650.48万元，主要包括：人员工资、补贴津贴、绩效奖励、养老保险、医疗保险、职业年金、公务员医疗补助、在职物业补贴、在职公积金。</w:t>
      </w:r>
    </w:p>
    <w:p>
      <w:pPr>
        <w:adjustRightInd w:val="0"/>
        <w:snapToGrid w:val="0"/>
        <w:spacing w:line="560" w:lineRule="exact"/>
        <w:ind w:right="-218" w:rightChars="-104"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（二）公用经费25.42万元，主要包括：一般公用经费、工会费、工青妇党建双拥经费、其他交通费、通讯补贴、伙食补助。</w:t>
      </w:r>
    </w:p>
    <w:p>
      <w:pPr>
        <w:tabs>
          <w:tab w:val="center" w:pos="4475"/>
        </w:tabs>
        <w:adjustRightInd w:val="0"/>
        <w:snapToGrid w:val="0"/>
        <w:spacing w:line="560" w:lineRule="exact"/>
        <w:ind w:right="-218" w:rightChars="-104" w:firstLine="643" w:firstLineChars="200"/>
        <w:rPr>
          <w:rFonts w:ascii="黑体" w:hAnsi="黑体" w:eastAsia="黑体" w:cs="黑体"/>
          <w:b/>
          <w:bCs/>
          <w:color w:val="000000"/>
          <w:kern w:val="0"/>
          <w:sz w:val="32"/>
          <w:szCs w:val="32"/>
        </w:rPr>
      </w:pPr>
      <w:permStart w:id="0" w:edGrp="everyone"/>
      <w:permEnd w:id="0"/>
      <w:r>
        <w:rPr>
          <w:rFonts w:hint="eastAsia" w:ascii="黑体" w:hAnsi="黑体" w:eastAsia="黑体" w:cs="黑体"/>
          <w:b/>
          <w:bCs/>
          <w:color w:val="000000"/>
          <w:kern w:val="0"/>
          <w:sz w:val="32"/>
          <w:szCs w:val="32"/>
        </w:rPr>
        <w:t>七、一般公共预算“三公”经费情况说明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2022年一般公共预算安排的“三公”经费支出预算0.32万元，同比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rPr>
        <w:t>。其中：</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（一）</w:t>
      </w:r>
      <w:r>
        <w:rPr>
          <w:rFonts w:hint="eastAsia" w:ascii="仿宋_GB2312" w:hAnsi="华文仿宋" w:eastAsia="仿宋_GB2312"/>
          <w:bCs/>
          <w:color w:val="000000"/>
          <w:sz w:val="32"/>
          <w:szCs w:val="32"/>
        </w:rPr>
        <w:t>因公出国（境）经费2022年预算0万元，同比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rPr>
        <w:t>。</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（二）</w:t>
      </w:r>
      <w:r>
        <w:rPr>
          <w:rFonts w:hint="eastAsia" w:ascii="仿宋_GB2312" w:hAnsi="华文仿宋" w:eastAsia="仿宋_GB2312"/>
          <w:bCs/>
          <w:color w:val="000000"/>
          <w:sz w:val="32"/>
          <w:szCs w:val="32"/>
        </w:rPr>
        <w:t>公务接待费2022年预算0.32万元，同比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rPr>
        <w:t xml:space="preserve">。主要用于接待外地市兄弟单位的来访交流接待用餐支出。           。                                           </w:t>
      </w:r>
    </w:p>
    <w:p>
      <w:pPr>
        <w:pStyle w:val="5"/>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sz w:val="32"/>
          <w:szCs w:val="32"/>
        </w:rPr>
        <w:t>（三）</w:t>
      </w:r>
      <w:r>
        <w:rPr>
          <w:rFonts w:hint="eastAsia" w:ascii="仿宋_GB2312" w:hAnsi="华文仿宋" w:eastAsia="仿宋_GB2312"/>
          <w:bCs/>
          <w:color w:val="000000"/>
          <w:sz w:val="32"/>
          <w:szCs w:val="32"/>
        </w:rPr>
        <w:t>公务用车购置及运行费2022年预算0万元，主要用于公务用车运行维护费，其中：</w:t>
      </w:r>
    </w:p>
    <w:p>
      <w:pPr>
        <w:pStyle w:val="5"/>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1.公务用车购置费2022年预算0万元，同比上年持平。</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2.公务用车运行维护费2022年预算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万元，同比上年持平。</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八、政府性基金预算情况说明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2022年本单位无</w:t>
      </w:r>
      <w:r>
        <w:rPr>
          <w:rFonts w:hint="eastAsia" w:ascii="仿宋_GB2312" w:hAnsi="华文仿宋" w:eastAsia="仿宋_GB2312"/>
          <w:bCs/>
          <w:color w:val="000000"/>
          <w:sz w:val="32"/>
          <w:szCs w:val="32"/>
        </w:rPr>
        <w:t>政府性基金预算支出安排。</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九、国有资本经营预算情况说明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2022年本单位无国有资本经营预算支出安排。</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十、政府采购预算情况说明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2022年政府采购预算46.5万元，同比增加12万元，增长34.78%。</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（一）按政府采购项目类型划分</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政府集中采购预算14.5万元,占政府采购预算的31.18%，同比增加10万元，增长222.22%。</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分散采购预算32万元，占政府采购预算的68.82%，同比增加2万元，增长6.67%。</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按政府采购项目类型分为货物类采购、工程类采购和服务类采购三种类型。货物类采购预算14.5万元，工程类采购预算0万元，服务类采购32万元。</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宋体"/>
          <w:bCs/>
          <w:color w:val="000000"/>
          <w:kern w:val="0"/>
          <w:sz w:val="32"/>
          <w:szCs w:val="32"/>
        </w:rPr>
        <w:t>（二）</w:t>
      </w:r>
      <w:r>
        <w:rPr>
          <w:rFonts w:hint="eastAsia" w:ascii="仿宋_GB2312" w:hAnsi="华文仿宋" w:eastAsia="仿宋_GB2312"/>
          <w:sz w:val="32"/>
          <w:szCs w:val="32"/>
        </w:rPr>
        <w:t>按政府采购资金来源划分</w:t>
      </w:r>
    </w:p>
    <w:p>
      <w:pPr>
        <w:pStyle w:val="5"/>
        <w:spacing w:before="0" w:beforeAutospacing="0" w:after="0" w:afterAutospacing="0" w:line="560" w:lineRule="exact"/>
        <w:ind w:firstLine="640" w:firstLineChars="200"/>
        <w:jc w:val="both"/>
        <w:rPr>
          <w:rFonts w:ascii="仿宋_GB2312" w:hAnsi="华文仿宋" w:eastAsia="仿宋_GB2312"/>
          <w:sz w:val="32"/>
          <w:szCs w:val="32"/>
          <w:highlight w:val="cyan"/>
        </w:rPr>
      </w:pPr>
      <w:r>
        <w:rPr>
          <w:rFonts w:hint="eastAsia" w:ascii="仿宋_GB2312" w:hAnsi="华文仿宋" w:eastAsia="仿宋_GB2312"/>
          <w:sz w:val="32"/>
          <w:szCs w:val="32"/>
        </w:rPr>
        <w:t>通过一般公共预算安排采购支出预算46.5万元</w:t>
      </w:r>
      <w:r>
        <w:rPr>
          <w:rFonts w:hint="eastAsia" w:ascii="仿宋_GB2312" w:hAnsi="华文仿宋" w:eastAsia="仿宋_GB2312" w:cs="Times New Roman"/>
          <w:kern w:val="2"/>
          <w:sz w:val="32"/>
          <w:szCs w:val="32"/>
        </w:rPr>
        <w:t>。</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十一、政府购买服务预算情况说明</w:t>
      </w:r>
    </w:p>
    <w:p>
      <w:pPr>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sz w:val="32"/>
          <w:szCs w:val="32"/>
        </w:rPr>
        <w:t>2022年本单位无政府购买服务预算。</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十二、2022年单位预算其他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tabs>
          <w:tab w:val="center" w:pos="4475"/>
        </w:tabs>
        <w:spacing w:line="560" w:lineRule="exact"/>
        <w:ind w:firstLine="645"/>
        <w:rPr>
          <w:rFonts w:ascii="仿宋_GB2312" w:hAnsi="华文仿宋" w:eastAsia="仿宋_GB2312"/>
          <w:sz w:val="32"/>
          <w:szCs w:val="32"/>
          <w:highlight w:val="cyan"/>
        </w:rPr>
      </w:pPr>
      <w:r>
        <w:rPr>
          <w:rFonts w:hint="eastAsia" w:ascii="楷体_GB2312" w:hAnsi="华文仿宋" w:eastAsia="楷体_GB2312"/>
          <w:b/>
          <w:color w:val="000000"/>
          <w:sz w:val="32"/>
          <w:szCs w:val="32"/>
        </w:rPr>
        <w:t>（一）机关运行经费安排情况说明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2022年行政运行预算25.42万元，同比增加2.79万元，同比增长12.32%，主要用于本单位日常行政运行经费。行政运行经费增加的原因:在编人员职级职务晋升，交通及通讯补贴等支出增加。</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（二）国有资产占用情况说明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2022年本单位无国有资产占用情况。</w:t>
      </w:r>
    </w:p>
    <w:p>
      <w:pPr>
        <w:tabs>
          <w:tab w:val="center" w:pos="4475"/>
        </w:tabs>
        <w:spacing w:line="560" w:lineRule="exact"/>
        <w:ind w:firstLine="645"/>
        <w:rPr>
          <w:rFonts w:ascii="楷体_GB2312" w:hAnsi="华文仿宋" w:eastAsia="楷体_GB2312"/>
          <w:b/>
          <w:color w:val="000000"/>
          <w:sz w:val="32"/>
          <w:szCs w:val="32"/>
        </w:rPr>
      </w:pPr>
      <w:r>
        <w:rPr>
          <w:rFonts w:hint="eastAsia" w:ascii="楷体_GB2312" w:hAnsi="华文仿宋" w:eastAsia="楷体_GB2312"/>
          <w:b/>
          <w:color w:val="000000"/>
          <w:sz w:val="32"/>
          <w:szCs w:val="32"/>
        </w:rPr>
        <w:t>（三）200万元以上项目预算绩效情况说明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2022年本单位无200万以上项目预算情况。</w:t>
      </w:r>
    </w:p>
    <w:p>
      <w:pPr>
        <w:pStyle w:val="5"/>
        <w:spacing w:before="0" w:beforeAutospacing="0" w:after="0" w:afterAutospacing="0" w:line="560" w:lineRule="exact"/>
        <w:jc w:val="center"/>
        <w:rPr>
          <w:rFonts w:ascii="仿宋_GB2312" w:hAnsi="华文仿宋" w:eastAsia="仿宋_GB2312"/>
          <w:b/>
          <w:bCs/>
          <w:color w:val="000000"/>
          <w:sz w:val="32"/>
          <w:szCs w:val="32"/>
        </w:rPr>
      </w:pPr>
    </w:p>
    <w:p>
      <w:pPr>
        <w:adjustRightInd w:val="0"/>
        <w:snapToGrid w:val="0"/>
        <w:spacing w:line="560" w:lineRule="exact"/>
        <w:ind w:right="-218" w:rightChars="-104"/>
        <w:jc w:val="center"/>
        <w:rPr>
          <w:rStyle w:val="8"/>
          <w:rFonts w:ascii="仿宋_GB2312" w:hAnsi="华文仿宋" w:eastAsia="仿宋_GB2312"/>
          <w:color w:val="000000"/>
          <w:sz w:val="32"/>
          <w:szCs w:val="32"/>
        </w:rPr>
      </w:pPr>
      <w:r>
        <w:rPr>
          <w:rStyle w:val="8"/>
          <w:rFonts w:hint="eastAsia" w:ascii="仿宋_GB2312" w:hAnsi="华文仿宋" w:eastAsia="仿宋_GB2312"/>
          <w:color w:val="000000"/>
          <w:sz w:val="32"/>
          <w:szCs w:val="32"/>
        </w:rPr>
        <w:t>第四部分：名词解释</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一、财政拨款收入</w:t>
      </w:r>
      <w:r>
        <w:rPr>
          <w:rFonts w:hint="eastAsia" w:ascii="仿宋_GB2312" w:hAnsi="华文仿宋" w:eastAsia="仿宋_GB2312" w:cs="宋体"/>
          <w:bCs/>
          <w:color w:val="000000"/>
          <w:kern w:val="0"/>
          <w:sz w:val="32"/>
          <w:szCs w:val="32"/>
        </w:rPr>
        <w:t xml:space="preserve">：指市本级财政部门当年拨付的资金。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二、事业收入</w:t>
      </w:r>
      <w:r>
        <w:rPr>
          <w:rFonts w:hint="eastAsia" w:ascii="仿宋_GB2312" w:hAnsi="华文仿宋" w:eastAsia="仿宋_GB2312" w:cs="宋体"/>
          <w:bCs/>
          <w:color w:val="000000"/>
          <w:kern w:val="0"/>
          <w:sz w:val="32"/>
          <w:szCs w:val="32"/>
        </w:rPr>
        <w:t>：指事业单位开展专业业务活动及辅助活动所取得的收入。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三、经营收入</w:t>
      </w:r>
      <w:r>
        <w:rPr>
          <w:rFonts w:hint="eastAsia" w:ascii="仿宋_GB2312" w:hAnsi="华文仿宋" w:eastAsia="仿宋_GB2312" w:cs="宋体"/>
          <w:bCs/>
          <w:color w:val="000000"/>
          <w:kern w:val="0"/>
          <w:sz w:val="32"/>
          <w:szCs w:val="32"/>
        </w:rPr>
        <w:t>：指事业单位在专业业务活动及其辅助活动之外开展非独立核算经营活动取得的收入。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四、其他收入</w:t>
      </w:r>
      <w:r>
        <w:rPr>
          <w:rFonts w:hint="eastAsia" w:ascii="仿宋_GB2312" w:hAnsi="华文仿宋" w:eastAsia="仿宋_GB2312" w:cs="宋体"/>
          <w:bCs/>
          <w:color w:val="000000"/>
          <w:kern w:val="0"/>
          <w:sz w:val="32"/>
          <w:szCs w:val="32"/>
        </w:rPr>
        <w:t>：指除上述“财政拨款收入”“事业收入”“经营收入”等以外的收入。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五、基本支出</w:t>
      </w:r>
      <w:r>
        <w:rPr>
          <w:rFonts w:hint="eastAsia" w:ascii="仿宋_GB2312" w:hAnsi="华文仿宋" w:eastAsia="仿宋_GB2312" w:cs="宋体"/>
          <w:bCs/>
          <w:color w:val="000000"/>
          <w:kern w:val="0"/>
          <w:sz w:val="32"/>
          <w:szCs w:val="32"/>
        </w:rPr>
        <w:t>：指为保障机构正常运转、完成日常工作任务而发生的人员支出和公用支出。</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六、项目支出</w:t>
      </w:r>
      <w:r>
        <w:rPr>
          <w:rFonts w:hint="eastAsia" w:ascii="仿宋_GB2312" w:hAnsi="华文仿宋" w:eastAsia="仿宋_GB2312" w:cs="宋体"/>
          <w:bCs/>
          <w:color w:val="000000"/>
          <w:kern w:val="0"/>
          <w:sz w:val="32"/>
          <w:szCs w:val="32"/>
        </w:rPr>
        <w:t xml:space="preserve">：指在基本支出之外为完成特定行政任务和事业发展目标所发生的支出。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七、“三公”经费</w:t>
      </w:r>
      <w:r>
        <w:rPr>
          <w:rFonts w:hint="eastAsia" w:ascii="仿宋_GB2312" w:hAnsi="华文仿宋" w:eastAsia="仿宋_GB2312" w:cs="宋体"/>
          <w:bCs/>
          <w:color w:val="000000"/>
          <w:kern w:val="0"/>
          <w:sz w:val="32"/>
          <w:szCs w:val="32"/>
        </w:rPr>
        <w:t>：纳入市财政预决算管理的“三公”经费，是</w:t>
      </w:r>
      <w:r>
        <w:rPr>
          <w:rFonts w:hint="eastAsia" w:ascii="仿宋_GB2312" w:hAnsi="仿宋_GB2312" w:eastAsia="仿宋_GB2312" w:cs="仿宋_GB2312"/>
          <w:bCs/>
          <w:color w:val="000000"/>
          <w:kern w:val="0"/>
          <w:sz w:val="32"/>
          <w:szCs w:val="32"/>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3" w:firstLineChars="200"/>
        <w:rPr>
          <w:rFonts w:ascii="仿宋_GB2312" w:hAnsi="华文仿宋" w:eastAsia="仿宋_GB2312"/>
          <w:color w:val="FF0000"/>
          <w:sz w:val="32"/>
          <w:szCs w:val="32"/>
        </w:rPr>
      </w:pPr>
      <w:r>
        <w:rPr>
          <w:rFonts w:hint="eastAsia" w:ascii="黑体" w:hAnsi="黑体" w:eastAsia="黑体" w:cs="黑体"/>
          <w:b/>
          <w:bCs/>
          <w:color w:val="000000"/>
          <w:kern w:val="0"/>
          <w:sz w:val="32"/>
          <w:szCs w:val="32"/>
        </w:rPr>
        <w:t>八、机关运行经费</w:t>
      </w:r>
      <w:r>
        <w:rPr>
          <w:rFonts w:hint="eastAsia" w:ascii="仿宋_GB2312" w:hAnsi="华文仿宋" w:eastAsia="仿宋_GB2312" w:cs="宋体"/>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hAnsi="华文仿宋" w:eastAsia="仿宋_GB2312"/>
          <w:color w:val="FF0000"/>
          <w:sz w:val="32"/>
          <w:szCs w:val="32"/>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683FD"/>
    <w:multiLevelType w:val="singleLevel"/>
    <w:tmpl w:val="E8F683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60BA7E18"/>
    <w:rsid w:val="0004081F"/>
    <w:rsid w:val="000514D4"/>
    <w:rsid w:val="0005262F"/>
    <w:rsid w:val="000D368E"/>
    <w:rsid w:val="000D4141"/>
    <w:rsid w:val="00165C32"/>
    <w:rsid w:val="002537C1"/>
    <w:rsid w:val="00353310"/>
    <w:rsid w:val="00365329"/>
    <w:rsid w:val="00410177"/>
    <w:rsid w:val="0041361D"/>
    <w:rsid w:val="00445A4E"/>
    <w:rsid w:val="00482984"/>
    <w:rsid w:val="00516436"/>
    <w:rsid w:val="0052544A"/>
    <w:rsid w:val="00540253"/>
    <w:rsid w:val="005577F6"/>
    <w:rsid w:val="00582289"/>
    <w:rsid w:val="005824CD"/>
    <w:rsid w:val="00591A37"/>
    <w:rsid w:val="006372F8"/>
    <w:rsid w:val="00731FA8"/>
    <w:rsid w:val="0075648F"/>
    <w:rsid w:val="0078004F"/>
    <w:rsid w:val="007B750F"/>
    <w:rsid w:val="00841FA7"/>
    <w:rsid w:val="00881BE3"/>
    <w:rsid w:val="00882340"/>
    <w:rsid w:val="008B49F8"/>
    <w:rsid w:val="00926348"/>
    <w:rsid w:val="0093491F"/>
    <w:rsid w:val="009779B4"/>
    <w:rsid w:val="00A239D1"/>
    <w:rsid w:val="00A52E26"/>
    <w:rsid w:val="00A66FC0"/>
    <w:rsid w:val="00B66D7B"/>
    <w:rsid w:val="00C75BB2"/>
    <w:rsid w:val="00CC0992"/>
    <w:rsid w:val="00D52BE7"/>
    <w:rsid w:val="00EA203A"/>
    <w:rsid w:val="00EB502F"/>
    <w:rsid w:val="00EE7BB4"/>
    <w:rsid w:val="00F135D3"/>
    <w:rsid w:val="00F570C0"/>
    <w:rsid w:val="178E345A"/>
    <w:rsid w:val="1A4D5C69"/>
    <w:rsid w:val="1B09184B"/>
    <w:rsid w:val="292E6828"/>
    <w:rsid w:val="51A111EE"/>
    <w:rsid w:val="59C36591"/>
    <w:rsid w:val="5A87246F"/>
    <w:rsid w:val="5FB57570"/>
    <w:rsid w:val="60BA7E18"/>
    <w:rsid w:val="66EE0B6F"/>
    <w:rsid w:val="6886698E"/>
    <w:rsid w:val="6A7F636D"/>
    <w:rsid w:val="78D30A71"/>
    <w:rsid w:val="7E246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3637</Words>
  <Characters>4127</Characters>
  <Lines>30</Lines>
  <Paragraphs>8</Paragraphs>
  <TotalTime>1</TotalTime>
  <ScaleCrop>false</ScaleCrop>
  <LinksUpToDate>false</LinksUpToDate>
  <CharactersWithSpaces>4189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2022-03-01T01:17:00Z</dcterms:created>
  <dc:creator>黄柳淋</dc:creator>
  <cp:lastModifiedBy>ちひろ</cp:lastModifiedBy>
  <dcterms:modified xsi:type="dcterms:W3CDTF">2023-05-16T07:41:52Z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BE9B9BC848BF4D9DA2901B7D66F650CE_12</vt:lpwstr>
  </property>
</Properties>
</file>