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400" w:lineRule="exact"/>
        <w:jc w:val="center"/>
        <w:textAlignment w:val="auto"/>
        <w:rPr>
          <w:rFonts w:hint="eastAsia" w:ascii="仿宋_GB2312" w:hAnsi="华文仿宋" w:eastAsia="仿宋_GB2312"/>
          <w:b/>
          <w:bCs/>
          <w:color w:val="000000"/>
          <w:sz w:val="32"/>
          <w:szCs w:val="32"/>
          <w:lang w:val="en-US"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华文仿宋" w:eastAsia="方正小标宋简体"/>
          <w:color w:val="auto"/>
          <w:sz w:val="44"/>
          <w:szCs w:val="44"/>
          <w:highlight w:val="none"/>
          <w:lang w:val="en-US" w:eastAsia="zh-CN"/>
        </w:rPr>
      </w:pPr>
      <w:r>
        <w:rPr>
          <w:rFonts w:hint="eastAsia" w:ascii="方正小标宋简体" w:hAnsi="华文仿宋" w:eastAsia="方正小标宋简体"/>
          <w:color w:val="auto"/>
          <w:sz w:val="44"/>
          <w:szCs w:val="44"/>
          <w:highlight w:val="none"/>
          <w:lang w:val="en-US" w:eastAsia="zh-CN"/>
        </w:rPr>
        <w:t>柳州市人民政府驻南宁办事处</w:t>
      </w:r>
    </w:p>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华文仿宋" w:eastAsia="方正小标宋简体"/>
          <w:color w:val="auto"/>
          <w:sz w:val="44"/>
          <w:szCs w:val="44"/>
          <w:highlight w:val="none"/>
          <w:lang w:eastAsia="zh-CN"/>
        </w:rPr>
      </w:pPr>
      <w:r>
        <w:rPr>
          <w:rFonts w:hint="eastAsia" w:ascii="方正小标宋简体" w:hAnsi="华文仿宋" w:eastAsia="方正小标宋简体"/>
          <w:color w:val="auto"/>
          <w:sz w:val="44"/>
          <w:szCs w:val="44"/>
          <w:highlight w:val="none"/>
          <w:lang w:val="en-US" w:eastAsia="zh-CN"/>
        </w:rPr>
        <w:t>2022年</w:t>
      </w:r>
      <w:r>
        <w:rPr>
          <w:rFonts w:hint="eastAsia" w:ascii="方正小标宋简体" w:hAnsi="华文仿宋" w:eastAsia="方正小标宋简体"/>
          <w:color w:val="auto"/>
          <w:sz w:val="44"/>
          <w:szCs w:val="44"/>
          <w:highlight w:val="none"/>
        </w:rPr>
        <w:t>预算</w:t>
      </w:r>
      <w:r>
        <w:rPr>
          <w:rFonts w:hint="eastAsia" w:ascii="方正小标宋简体" w:hAnsi="华文仿宋" w:eastAsia="方正小标宋简体"/>
          <w:color w:val="auto"/>
          <w:sz w:val="44"/>
          <w:szCs w:val="44"/>
          <w:highlight w:val="none"/>
          <w:lang w:eastAsia="zh-CN"/>
        </w:rPr>
        <w:t>公开说明</w:t>
      </w:r>
    </w:p>
    <w:p>
      <w:pPr>
        <w:keepNext w:val="0"/>
        <w:keepLines w:val="0"/>
        <w:pageBreakBefore w:val="0"/>
        <w:kinsoku/>
        <w:wordWrap/>
        <w:overflowPunct/>
        <w:topLinePunct w:val="0"/>
        <w:autoSpaceDE/>
        <w:autoSpaceDN/>
        <w:bidi w:val="0"/>
        <w:spacing w:line="560" w:lineRule="exact"/>
        <w:jc w:val="both"/>
        <w:textAlignment w:val="auto"/>
        <w:rPr>
          <w:rFonts w:hint="eastAsia" w:ascii="方正小标宋简体" w:hAnsi="华文仿宋" w:eastAsia="方正小标宋简体"/>
          <w:color w:val="auto"/>
          <w:sz w:val="44"/>
          <w:szCs w:val="44"/>
          <w:highlight w:val="none"/>
        </w:rPr>
      </w:pPr>
    </w:p>
    <w:p>
      <w:pPr>
        <w:keepNext w:val="0"/>
        <w:keepLines w:val="0"/>
        <w:pageBreakBefore w:val="0"/>
        <w:kinsoku/>
        <w:wordWrap/>
        <w:overflowPunct/>
        <w:topLinePunct w:val="0"/>
        <w:autoSpaceDE/>
        <w:autoSpaceDN/>
        <w:bidi w:val="0"/>
        <w:spacing w:line="560" w:lineRule="exact"/>
        <w:jc w:val="center"/>
        <w:textAlignment w:val="auto"/>
        <w:rPr>
          <w:rStyle w:val="6"/>
          <w:rFonts w:hint="eastAsia" w:ascii="方正小标宋简体" w:hAnsi="华文仿宋" w:eastAsia="方正小标宋简体"/>
          <w:bCs w:val="0"/>
          <w:color w:val="auto"/>
          <w:sz w:val="44"/>
          <w:szCs w:val="44"/>
          <w:highlight w:val="none"/>
        </w:rPr>
      </w:pPr>
      <w:r>
        <w:rPr>
          <w:rStyle w:val="6"/>
          <w:rFonts w:hint="eastAsia" w:ascii="方正小标宋简体" w:hAnsi="华文仿宋" w:eastAsia="方正小标宋简体"/>
          <w:bCs w:val="0"/>
          <w:color w:val="auto"/>
          <w:sz w:val="44"/>
          <w:szCs w:val="44"/>
          <w:highlight w:val="none"/>
        </w:rPr>
        <w:t>目 录</w:t>
      </w:r>
      <w:bookmarkStart w:id="0" w:name="_GoBack"/>
      <w:bookmarkEnd w:id="0"/>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3" w:firstLineChars="200"/>
        <w:textAlignment w:val="auto"/>
        <w:rPr>
          <w:rFonts w:hint="eastAsia" w:ascii="仿宋_GB2312" w:hAnsi="华文仿宋" w:eastAsia="仿宋_GB2312"/>
          <w:b/>
          <w:bCs/>
          <w:color w:val="auto"/>
          <w:sz w:val="32"/>
          <w:szCs w:val="32"/>
          <w:highlight w:val="none"/>
        </w:rPr>
      </w:pPr>
      <w:r>
        <w:rPr>
          <w:rFonts w:hint="eastAsia" w:ascii="仿宋_GB2312" w:hAnsi="华文仿宋" w:eastAsia="仿宋_GB2312"/>
          <w:b/>
          <w:bCs/>
          <w:color w:val="auto"/>
          <w:sz w:val="32"/>
          <w:szCs w:val="32"/>
          <w:highlight w:val="none"/>
        </w:rPr>
        <w:t>第一部分：</w:t>
      </w:r>
      <w:r>
        <w:rPr>
          <w:rFonts w:hint="eastAsia" w:ascii="仿宋_GB2312" w:hAnsi="华文仿宋" w:eastAsia="仿宋_GB2312"/>
          <w:b/>
          <w:bCs/>
          <w:color w:val="auto"/>
          <w:sz w:val="32"/>
          <w:szCs w:val="32"/>
          <w:highlight w:val="none"/>
          <w:lang w:val="en-US" w:eastAsia="zh-CN"/>
        </w:rPr>
        <w:t>柳州市人民政府驻南宁办事处</w:t>
      </w:r>
      <w:r>
        <w:rPr>
          <w:rFonts w:hint="eastAsia" w:ascii="仿宋_GB2312" w:hAnsi="华文仿宋" w:eastAsia="仿宋_GB2312"/>
          <w:b/>
          <w:bCs/>
          <w:color w:val="auto"/>
          <w:sz w:val="32"/>
          <w:szCs w:val="32"/>
          <w:highlight w:val="none"/>
        </w:rPr>
        <w:t>概况</w:t>
      </w: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auto"/>
          <w:sz w:val="32"/>
          <w:szCs w:val="32"/>
          <w:highlight w:val="none"/>
        </w:rPr>
      </w:pPr>
      <w:r>
        <w:rPr>
          <w:rFonts w:hint="eastAsia" w:ascii="仿宋_GB2312" w:hAnsi="华文仿宋" w:eastAsia="仿宋_GB2312"/>
          <w:bCs/>
          <w:color w:val="auto"/>
          <w:sz w:val="32"/>
          <w:szCs w:val="32"/>
          <w:highlight w:val="none"/>
        </w:rPr>
        <w:t>一、主要职责</w:t>
      </w: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auto"/>
          <w:sz w:val="32"/>
          <w:szCs w:val="32"/>
          <w:highlight w:val="none"/>
        </w:rPr>
      </w:pPr>
      <w:r>
        <w:rPr>
          <w:rFonts w:hint="eastAsia" w:ascii="仿宋_GB2312" w:hAnsi="华文仿宋" w:eastAsia="仿宋_GB2312"/>
          <w:bCs/>
          <w:color w:val="auto"/>
          <w:sz w:val="32"/>
          <w:szCs w:val="32"/>
          <w:highlight w:val="none"/>
        </w:rPr>
        <w:t>二、机构设置情况</w:t>
      </w: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3" w:firstLineChars="200"/>
        <w:textAlignment w:val="auto"/>
        <w:rPr>
          <w:rFonts w:hint="eastAsia" w:ascii="仿宋_GB2312" w:hAnsi="华文仿宋" w:eastAsia="仿宋_GB2312"/>
          <w:b/>
          <w:bCs/>
          <w:color w:val="auto"/>
          <w:sz w:val="32"/>
          <w:szCs w:val="32"/>
          <w:highlight w:val="none"/>
        </w:rPr>
      </w:pPr>
      <w:r>
        <w:rPr>
          <w:rFonts w:hint="eastAsia" w:ascii="仿宋_GB2312" w:hAnsi="华文仿宋" w:eastAsia="仿宋_GB2312"/>
          <w:b/>
          <w:bCs/>
          <w:color w:val="auto"/>
          <w:sz w:val="32"/>
          <w:szCs w:val="32"/>
          <w:highlight w:val="none"/>
        </w:rPr>
        <w:t>第二部分：</w:t>
      </w:r>
      <w:r>
        <w:rPr>
          <w:rFonts w:hint="eastAsia" w:ascii="仿宋_GB2312" w:hAnsi="华文仿宋" w:eastAsia="仿宋_GB2312"/>
          <w:b/>
          <w:bCs/>
          <w:color w:val="auto"/>
          <w:sz w:val="32"/>
          <w:szCs w:val="32"/>
          <w:highlight w:val="none"/>
          <w:lang w:val="en-US" w:eastAsia="zh-CN"/>
        </w:rPr>
        <w:t>柳州市人民政府驻南宁办事处</w:t>
      </w:r>
      <w:r>
        <w:rPr>
          <w:rFonts w:hint="eastAsia" w:ascii="仿宋_GB2312" w:hAnsi="华文仿宋" w:eastAsia="仿宋_GB2312"/>
          <w:b/>
          <w:bCs/>
          <w:color w:val="auto"/>
          <w:sz w:val="32"/>
          <w:szCs w:val="32"/>
          <w:highlight w:val="none"/>
          <w:lang w:eastAsia="zh-CN"/>
        </w:rPr>
        <w:t>2022</w:t>
      </w:r>
      <w:r>
        <w:rPr>
          <w:rFonts w:hint="eastAsia" w:ascii="仿宋_GB2312" w:hAnsi="华文仿宋" w:eastAsia="仿宋_GB2312"/>
          <w:b/>
          <w:bCs/>
          <w:color w:val="auto"/>
          <w:sz w:val="32"/>
          <w:szCs w:val="32"/>
          <w:highlight w:val="none"/>
        </w:rPr>
        <w:t>年预算</w:t>
      </w:r>
      <w:r>
        <w:rPr>
          <w:rFonts w:hint="eastAsia" w:ascii="仿宋_GB2312" w:hAnsi="华文仿宋" w:eastAsia="仿宋_GB2312"/>
          <w:b/>
          <w:bCs/>
          <w:color w:val="auto"/>
          <w:sz w:val="32"/>
          <w:szCs w:val="32"/>
          <w:highlight w:val="none"/>
          <w:lang w:eastAsia="zh-CN"/>
        </w:rPr>
        <w:t>报</w:t>
      </w:r>
      <w:r>
        <w:rPr>
          <w:rFonts w:hint="eastAsia" w:ascii="仿宋_GB2312" w:hAnsi="华文仿宋" w:eastAsia="仿宋_GB2312"/>
          <w:b/>
          <w:bCs/>
          <w:color w:val="auto"/>
          <w:sz w:val="32"/>
          <w:szCs w:val="32"/>
          <w:highlight w:val="none"/>
        </w:rPr>
        <w:t>表</w:t>
      </w: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auto"/>
          <w:sz w:val="32"/>
          <w:szCs w:val="32"/>
          <w:highlight w:val="none"/>
          <w:lang w:eastAsia="zh-CN"/>
        </w:rPr>
      </w:pPr>
      <w:r>
        <w:rPr>
          <w:rFonts w:hint="eastAsia" w:ascii="仿宋_GB2312" w:hAnsi="华文仿宋" w:eastAsia="仿宋_GB2312"/>
          <w:bCs/>
          <w:color w:val="auto"/>
          <w:sz w:val="32"/>
          <w:szCs w:val="32"/>
          <w:highlight w:val="none"/>
          <w:lang w:eastAsia="zh-CN"/>
        </w:rPr>
        <w:t>一</w:t>
      </w:r>
      <w:r>
        <w:rPr>
          <w:rFonts w:hint="eastAsia" w:ascii="仿宋_GB2312" w:hAnsi="华文仿宋" w:eastAsia="仿宋_GB2312"/>
          <w:bCs/>
          <w:color w:val="auto"/>
          <w:sz w:val="32"/>
          <w:szCs w:val="32"/>
          <w:highlight w:val="none"/>
        </w:rPr>
        <w:t>、</w:t>
      </w:r>
      <w:r>
        <w:rPr>
          <w:rFonts w:hint="eastAsia" w:ascii="仿宋_GB2312" w:hAnsi="华文仿宋" w:eastAsia="仿宋_GB2312"/>
          <w:bCs/>
          <w:color w:val="auto"/>
          <w:sz w:val="32"/>
          <w:szCs w:val="32"/>
          <w:highlight w:val="none"/>
          <w:lang w:eastAsia="zh-CN"/>
        </w:rPr>
        <w:t>单位</w:t>
      </w:r>
      <w:r>
        <w:rPr>
          <w:rFonts w:hint="eastAsia" w:ascii="仿宋_GB2312" w:hAnsi="华文仿宋" w:eastAsia="仿宋_GB2312"/>
          <w:bCs/>
          <w:color w:val="auto"/>
          <w:sz w:val="32"/>
          <w:szCs w:val="32"/>
          <w:highlight w:val="none"/>
        </w:rPr>
        <w:t>收支</w:t>
      </w:r>
      <w:r>
        <w:rPr>
          <w:rFonts w:hint="eastAsia" w:ascii="仿宋_GB2312" w:hAnsi="华文仿宋" w:eastAsia="仿宋_GB2312"/>
          <w:bCs/>
          <w:color w:val="auto"/>
          <w:sz w:val="32"/>
          <w:szCs w:val="32"/>
          <w:highlight w:val="none"/>
          <w:lang w:eastAsia="zh-CN"/>
        </w:rPr>
        <w:t>总体情况表（预算公开</w:t>
      </w:r>
      <w:r>
        <w:rPr>
          <w:rFonts w:hint="eastAsia" w:ascii="仿宋_GB2312" w:hAnsi="华文仿宋" w:eastAsia="仿宋_GB2312"/>
          <w:bCs/>
          <w:color w:val="auto"/>
          <w:sz w:val="32"/>
          <w:szCs w:val="32"/>
          <w:highlight w:val="none"/>
          <w:lang w:val="en-US" w:eastAsia="zh-CN"/>
        </w:rPr>
        <w:t>01表</w:t>
      </w:r>
      <w:r>
        <w:rPr>
          <w:rFonts w:hint="eastAsia" w:ascii="仿宋_GB2312" w:hAnsi="华文仿宋" w:eastAsia="仿宋_GB2312"/>
          <w:bCs/>
          <w:color w:val="auto"/>
          <w:sz w:val="32"/>
          <w:szCs w:val="32"/>
          <w:highlight w:val="none"/>
          <w:lang w:eastAsia="zh-CN"/>
        </w:rPr>
        <w:t>）</w:t>
      </w: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auto"/>
          <w:sz w:val="32"/>
          <w:szCs w:val="32"/>
          <w:highlight w:val="none"/>
        </w:rPr>
      </w:pPr>
      <w:r>
        <w:rPr>
          <w:rFonts w:hint="eastAsia" w:ascii="仿宋_GB2312" w:hAnsi="华文仿宋" w:eastAsia="仿宋_GB2312"/>
          <w:bCs/>
          <w:color w:val="auto"/>
          <w:sz w:val="32"/>
          <w:szCs w:val="32"/>
          <w:highlight w:val="none"/>
          <w:lang w:eastAsia="zh-CN"/>
        </w:rPr>
        <w:t>二</w:t>
      </w:r>
      <w:r>
        <w:rPr>
          <w:rFonts w:hint="eastAsia" w:ascii="仿宋_GB2312" w:hAnsi="华文仿宋" w:eastAsia="仿宋_GB2312"/>
          <w:bCs/>
          <w:color w:val="auto"/>
          <w:sz w:val="32"/>
          <w:szCs w:val="32"/>
          <w:highlight w:val="none"/>
        </w:rPr>
        <w:t>、</w:t>
      </w:r>
      <w:r>
        <w:rPr>
          <w:rFonts w:hint="eastAsia" w:ascii="仿宋_GB2312" w:hAnsi="华文仿宋" w:eastAsia="仿宋_GB2312"/>
          <w:bCs/>
          <w:color w:val="auto"/>
          <w:sz w:val="32"/>
          <w:szCs w:val="32"/>
          <w:highlight w:val="none"/>
          <w:lang w:eastAsia="zh-CN"/>
        </w:rPr>
        <w:t>单位</w:t>
      </w:r>
      <w:r>
        <w:rPr>
          <w:rFonts w:hint="eastAsia" w:ascii="仿宋_GB2312" w:hAnsi="华文仿宋" w:eastAsia="仿宋_GB2312"/>
          <w:bCs/>
          <w:color w:val="auto"/>
          <w:sz w:val="32"/>
          <w:szCs w:val="32"/>
          <w:highlight w:val="none"/>
        </w:rPr>
        <w:t>收入总</w:t>
      </w:r>
      <w:r>
        <w:rPr>
          <w:rFonts w:hint="eastAsia" w:ascii="仿宋_GB2312" w:hAnsi="华文仿宋" w:eastAsia="仿宋_GB2312"/>
          <w:bCs/>
          <w:color w:val="auto"/>
          <w:sz w:val="32"/>
          <w:szCs w:val="32"/>
          <w:highlight w:val="none"/>
          <w:lang w:eastAsia="zh-CN"/>
        </w:rPr>
        <w:t>体情况表（预算公开</w:t>
      </w:r>
      <w:r>
        <w:rPr>
          <w:rFonts w:hint="eastAsia" w:ascii="仿宋_GB2312" w:hAnsi="华文仿宋" w:eastAsia="仿宋_GB2312"/>
          <w:bCs/>
          <w:color w:val="auto"/>
          <w:sz w:val="32"/>
          <w:szCs w:val="32"/>
          <w:highlight w:val="none"/>
          <w:lang w:val="en-US" w:eastAsia="zh-CN"/>
        </w:rPr>
        <w:t>02表</w:t>
      </w:r>
      <w:r>
        <w:rPr>
          <w:rFonts w:hint="eastAsia" w:ascii="仿宋_GB2312" w:hAnsi="华文仿宋" w:eastAsia="仿宋_GB2312"/>
          <w:bCs/>
          <w:color w:val="auto"/>
          <w:sz w:val="32"/>
          <w:szCs w:val="32"/>
          <w:highlight w:val="none"/>
          <w:lang w:eastAsia="zh-CN"/>
        </w:rPr>
        <w:t>）</w:t>
      </w: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auto"/>
          <w:sz w:val="32"/>
          <w:szCs w:val="32"/>
          <w:highlight w:val="none"/>
          <w:lang w:eastAsia="zh-CN"/>
        </w:rPr>
      </w:pPr>
      <w:r>
        <w:rPr>
          <w:rFonts w:hint="eastAsia" w:ascii="仿宋_GB2312" w:hAnsi="华文仿宋" w:eastAsia="仿宋_GB2312"/>
          <w:bCs/>
          <w:color w:val="auto"/>
          <w:sz w:val="32"/>
          <w:szCs w:val="32"/>
          <w:highlight w:val="none"/>
          <w:lang w:eastAsia="zh-CN"/>
        </w:rPr>
        <w:t>三</w:t>
      </w:r>
      <w:r>
        <w:rPr>
          <w:rFonts w:hint="eastAsia" w:ascii="仿宋_GB2312" w:hAnsi="华文仿宋" w:eastAsia="仿宋_GB2312"/>
          <w:bCs/>
          <w:color w:val="auto"/>
          <w:sz w:val="32"/>
          <w:szCs w:val="32"/>
          <w:highlight w:val="none"/>
        </w:rPr>
        <w:t>、</w:t>
      </w:r>
      <w:r>
        <w:rPr>
          <w:rFonts w:hint="eastAsia" w:ascii="仿宋_GB2312" w:hAnsi="华文仿宋" w:eastAsia="仿宋_GB2312"/>
          <w:bCs/>
          <w:color w:val="auto"/>
          <w:sz w:val="32"/>
          <w:szCs w:val="32"/>
          <w:highlight w:val="none"/>
          <w:lang w:eastAsia="zh-CN"/>
        </w:rPr>
        <w:t>单位</w:t>
      </w:r>
      <w:r>
        <w:rPr>
          <w:rFonts w:hint="eastAsia" w:ascii="仿宋_GB2312" w:hAnsi="华文仿宋" w:eastAsia="仿宋_GB2312"/>
          <w:bCs/>
          <w:color w:val="auto"/>
          <w:sz w:val="32"/>
          <w:szCs w:val="32"/>
          <w:highlight w:val="none"/>
        </w:rPr>
        <w:t>支出总</w:t>
      </w:r>
      <w:r>
        <w:rPr>
          <w:rFonts w:hint="eastAsia" w:ascii="仿宋_GB2312" w:hAnsi="华文仿宋" w:eastAsia="仿宋_GB2312"/>
          <w:bCs/>
          <w:color w:val="auto"/>
          <w:sz w:val="32"/>
          <w:szCs w:val="32"/>
          <w:highlight w:val="none"/>
          <w:lang w:eastAsia="zh-CN"/>
        </w:rPr>
        <w:t>体情况表（预算公开</w:t>
      </w:r>
      <w:r>
        <w:rPr>
          <w:rFonts w:hint="eastAsia" w:ascii="仿宋_GB2312" w:hAnsi="华文仿宋" w:eastAsia="仿宋_GB2312"/>
          <w:bCs/>
          <w:color w:val="auto"/>
          <w:sz w:val="32"/>
          <w:szCs w:val="32"/>
          <w:highlight w:val="none"/>
          <w:lang w:val="en-US" w:eastAsia="zh-CN"/>
        </w:rPr>
        <w:t>03表</w:t>
      </w:r>
      <w:r>
        <w:rPr>
          <w:rFonts w:hint="eastAsia" w:ascii="仿宋_GB2312" w:hAnsi="华文仿宋" w:eastAsia="仿宋_GB2312"/>
          <w:bCs/>
          <w:color w:val="auto"/>
          <w:sz w:val="32"/>
          <w:szCs w:val="32"/>
          <w:highlight w:val="none"/>
          <w:lang w:eastAsia="zh-CN"/>
        </w:rPr>
        <w:t>）</w:t>
      </w: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auto"/>
          <w:sz w:val="32"/>
          <w:szCs w:val="32"/>
          <w:highlight w:val="none"/>
        </w:rPr>
      </w:pPr>
      <w:r>
        <w:rPr>
          <w:rFonts w:hint="eastAsia" w:ascii="仿宋_GB2312" w:hAnsi="华文仿宋" w:eastAsia="仿宋_GB2312"/>
          <w:bCs/>
          <w:color w:val="auto"/>
          <w:sz w:val="32"/>
          <w:szCs w:val="32"/>
          <w:highlight w:val="none"/>
          <w:lang w:eastAsia="zh-CN"/>
        </w:rPr>
        <w:t>四</w:t>
      </w:r>
      <w:r>
        <w:rPr>
          <w:rFonts w:hint="eastAsia" w:ascii="仿宋_GB2312" w:hAnsi="华文仿宋" w:eastAsia="仿宋_GB2312"/>
          <w:bCs/>
          <w:color w:val="auto"/>
          <w:sz w:val="32"/>
          <w:szCs w:val="32"/>
          <w:highlight w:val="none"/>
        </w:rPr>
        <w:t>、财政拨款收支总</w:t>
      </w:r>
      <w:r>
        <w:rPr>
          <w:rFonts w:hint="eastAsia" w:ascii="仿宋_GB2312" w:hAnsi="华文仿宋" w:eastAsia="仿宋_GB2312"/>
          <w:bCs/>
          <w:color w:val="auto"/>
          <w:sz w:val="32"/>
          <w:szCs w:val="32"/>
          <w:highlight w:val="none"/>
          <w:lang w:eastAsia="zh-CN"/>
        </w:rPr>
        <w:t>体情况表（预算公开</w:t>
      </w:r>
      <w:r>
        <w:rPr>
          <w:rFonts w:hint="eastAsia" w:ascii="仿宋_GB2312" w:hAnsi="华文仿宋" w:eastAsia="仿宋_GB2312"/>
          <w:bCs/>
          <w:color w:val="auto"/>
          <w:sz w:val="32"/>
          <w:szCs w:val="32"/>
          <w:highlight w:val="none"/>
          <w:lang w:val="en-US" w:eastAsia="zh-CN"/>
        </w:rPr>
        <w:t>04表</w:t>
      </w:r>
      <w:r>
        <w:rPr>
          <w:rFonts w:hint="eastAsia" w:ascii="仿宋_GB2312" w:hAnsi="华文仿宋" w:eastAsia="仿宋_GB2312"/>
          <w:bCs/>
          <w:color w:val="auto"/>
          <w:sz w:val="32"/>
          <w:szCs w:val="32"/>
          <w:highlight w:val="none"/>
          <w:lang w:eastAsia="zh-CN"/>
        </w:rPr>
        <w:t>）</w:t>
      </w: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auto"/>
          <w:sz w:val="32"/>
          <w:szCs w:val="32"/>
          <w:highlight w:val="none"/>
        </w:rPr>
      </w:pPr>
      <w:r>
        <w:rPr>
          <w:rFonts w:hint="eastAsia" w:ascii="仿宋_GB2312" w:hAnsi="华文仿宋" w:eastAsia="仿宋_GB2312"/>
          <w:bCs/>
          <w:color w:val="auto"/>
          <w:sz w:val="32"/>
          <w:szCs w:val="32"/>
          <w:highlight w:val="none"/>
          <w:lang w:eastAsia="zh-CN"/>
        </w:rPr>
        <w:t>五</w:t>
      </w:r>
      <w:r>
        <w:rPr>
          <w:rFonts w:hint="eastAsia" w:ascii="仿宋_GB2312" w:hAnsi="华文仿宋" w:eastAsia="仿宋_GB2312"/>
          <w:bCs/>
          <w:color w:val="auto"/>
          <w:sz w:val="32"/>
          <w:szCs w:val="32"/>
          <w:highlight w:val="none"/>
        </w:rPr>
        <w:t>、一般公共预算支出</w:t>
      </w:r>
      <w:r>
        <w:rPr>
          <w:rFonts w:hint="eastAsia" w:ascii="仿宋_GB2312" w:hAnsi="华文仿宋" w:eastAsia="仿宋_GB2312"/>
          <w:bCs/>
          <w:color w:val="auto"/>
          <w:sz w:val="32"/>
          <w:szCs w:val="32"/>
          <w:highlight w:val="none"/>
          <w:lang w:eastAsia="zh-CN"/>
        </w:rPr>
        <w:t>情况表（预算公开</w:t>
      </w:r>
      <w:r>
        <w:rPr>
          <w:rFonts w:hint="eastAsia" w:ascii="仿宋_GB2312" w:hAnsi="华文仿宋" w:eastAsia="仿宋_GB2312"/>
          <w:bCs/>
          <w:color w:val="auto"/>
          <w:sz w:val="32"/>
          <w:szCs w:val="32"/>
          <w:highlight w:val="none"/>
          <w:lang w:val="en-US" w:eastAsia="zh-CN"/>
        </w:rPr>
        <w:t>05表</w:t>
      </w:r>
      <w:r>
        <w:rPr>
          <w:rFonts w:hint="eastAsia" w:ascii="仿宋_GB2312" w:hAnsi="华文仿宋" w:eastAsia="仿宋_GB2312"/>
          <w:bCs/>
          <w:color w:val="auto"/>
          <w:sz w:val="32"/>
          <w:szCs w:val="32"/>
          <w:highlight w:val="none"/>
          <w:lang w:eastAsia="zh-CN"/>
        </w:rPr>
        <w:t>）</w:t>
      </w: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auto"/>
          <w:sz w:val="32"/>
          <w:szCs w:val="32"/>
          <w:highlight w:val="none"/>
        </w:rPr>
      </w:pPr>
      <w:r>
        <w:rPr>
          <w:rFonts w:hint="eastAsia" w:ascii="仿宋_GB2312" w:hAnsi="华文仿宋" w:eastAsia="仿宋_GB2312"/>
          <w:bCs/>
          <w:color w:val="auto"/>
          <w:sz w:val="32"/>
          <w:szCs w:val="32"/>
          <w:highlight w:val="none"/>
          <w:lang w:eastAsia="zh-CN"/>
        </w:rPr>
        <w:t>六</w:t>
      </w:r>
      <w:r>
        <w:rPr>
          <w:rFonts w:hint="eastAsia" w:ascii="仿宋_GB2312" w:hAnsi="华文仿宋" w:eastAsia="仿宋_GB2312"/>
          <w:bCs/>
          <w:color w:val="auto"/>
          <w:sz w:val="32"/>
          <w:szCs w:val="32"/>
          <w:highlight w:val="none"/>
        </w:rPr>
        <w:t>、一般公共预算基本支出</w:t>
      </w:r>
      <w:r>
        <w:rPr>
          <w:rFonts w:hint="eastAsia" w:ascii="仿宋_GB2312" w:hAnsi="华文仿宋" w:eastAsia="仿宋_GB2312"/>
          <w:bCs/>
          <w:color w:val="auto"/>
          <w:sz w:val="32"/>
          <w:szCs w:val="32"/>
          <w:highlight w:val="none"/>
          <w:lang w:eastAsia="zh-CN"/>
        </w:rPr>
        <w:t>情况表（预算公开</w:t>
      </w:r>
      <w:r>
        <w:rPr>
          <w:rFonts w:hint="eastAsia" w:ascii="仿宋_GB2312" w:hAnsi="华文仿宋" w:eastAsia="仿宋_GB2312"/>
          <w:bCs/>
          <w:color w:val="auto"/>
          <w:sz w:val="32"/>
          <w:szCs w:val="32"/>
          <w:highlight w:val="none"/>
          <w:lang w:val="en-US" w:eastAsia="zh-CN"/>
        </w:rPr>
        <w:t>06表</w:t>
      </w:r>
      <w:r>
        <w:rPr>
          <w:rFonts w:hint="eastAsia" w:ascii="仿宋_GB2312" w:hAnsi="华文仿宋" w:eastAsia="仿宋_GB2312"/>
          <w:bCs/>
          <w:color w:val="auto"/>
          <w:sz w:val="32"/>
          <w:szCs w:val="32"/>
          <w:highlight w:val="none"/>
          <w:lang w:eastAsia="zh-CN"/>
        </w:rPr>
        <w:t>）</w:t>
      </w: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auto"/>
          <w:sz w:val="32"/>
          <w:szCs w:val="32"/>
          <w:highlight w:val="none"/>
        </w:rPr>
      </w:pPr>
      <w:r>
        <w:rPr>
          <w:rFonts w:hint="eastAsia" w:ascii="仿宋_GB2312" w:hAnsi="华文仿宋" w:eastAsia="仿宋_GB2312"/>
          <w:bCs/>
          <w:color w:val="auto"/>
          <w:sz w:val="32"/>
          <w:szCs w:val="32"/>
          <w:highlight w:val="none"/>
          <w:lang w:eastAsia="zh-CN"/>
        </w:rPr>
        <w:t>七</w:t>
      </w:r>
      <w:r>
        <w:rPr>
          <w:rFonts w:hint="eastAsia" w:ascii="仿宋_GB2312" w:hAnsi="华文仿宋" w:eastAsia="仿宋_GB2312"/>
          <w:bCs/>
          <w:color w:val="auto"/>
          <w:sz w:val="32"/>
          <w:szCs w:val="32"/>
          <w:highlight w:val="none"/>
        </w:rPr>
        <w:t>、一般公共预算“三公”经费支出</w:t>
      </w:r>
      <w:r>
        <w:rPr>
          <w:rFonts w:hint="eastAsia" w:ascii="仿宋_GB2312" w:hAnsi="华文仿宋" w:eastAsia="仿宋_GB2312"/>
          <w:bCs/>
          <w:color w:val="auto"/>
          <w:sz w:val="32"/>
          <w:szCs w:val="32"/>
          <w:highlight w:val="none"/>
          <w:lang w:eastAsia="zh-CN"/>
        </w:rPr>
        <w:t>情况表（预算公开</w:t>
      </w:r>
      <w:r>
        <w:rPr>
          <w:rFonts w:hint="eastAsia" w:ascii="仿宋_GB2312" w:hAnsi="华文仿宋" w:eastAsia="仿宋_GB2312"/>
          <w:bCs/>
          <w:color w:val="auto"/>
          <w:sz w:val="32"/>
          <w:szCs w:val="32"/>
          <w:highlight w:val="none"/>
          <w:lang w:val="en-US" w:eastAsia="zh-CN"/>
        </w:rPr>
        <w:t>07表</w:t>
      </w:r>
      <w:r>
        <w:rPr>
          <w:rFonts w:hint="eastAsia" w:ascii="仿宋_GB2312" w:hAnsi="华文仿宋" w:eastAsia="仿宋_GB2312"/>
          <w:bCs/>
          <w:color w:val="auto"/>
          <w:sz w:val="32"/>
          <w:szCs w:val="32"/>
          <w:highlight w:val="none"/>
          <w:lang w:eastAsia="zh-CN"/>
        </w:rPr>
        <w:t>）</w:t>
      </w: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auto"/>
          <w:sz w:val="32"/>
          <w:szCs w:val="32"/>
          <w:highlight w:val="none"/>
          <w:lang w:val="en-US" w:eastAsia="zh-CN"/>
        </w:rPr>
      </w:pPr>
      <w:r>
        <w:rPr>
          <w:rFonts w:hint="eastAsia" w:ascii="仿宋_GB2312" w:hAnsi="华文仿宋" w:eastAsia="仿宋_GB2312"/>
          <w:bCs/>
          <w:color w:val="auto"/>
          <w:sz w:val="32"/>
          <w:szCs w:val="32"/>
          <w:highlight w:val="none"/>
        </w:rPr>
        <w:t>八、政府性基金预算支出</w:t>
      </w:r>
      <w:r>
        <w:rPr>
          <w:rFonts w:hint="eastAsia" w:ascii="仿宋_GB2312" w:hAnsi="华文仿宋" w:eastAsia="仿宋_GB2312"/>
          <w:bCs/>
          <w:color w:val="auto"/>
          <w:sz w:val="32"/>
          <w:szCs w:val="32"/>
          <w:highlight w:val="none"/>
          <w:lang w:eastAsia="zh-CN"/>
        </w:rPr>
        <w:t>情况表（预算公开</w:t>
      </w:r>
      <w:r>
        <w:rPr>
          <w:rFonts w:hint="eastAsia" w:ascii="仿宋_GB2312" w:hAnsi="华文仿宋" w:eastAsia="仿宋_GB2312"/>
          <w:bCs/>
          <w:color w:val="auto"/>
          <w:sz w:val="32"/>
          <w:szCs w:val="32"/>
          <w:highlight w:val="none"/>
          <w:lang w:val="en-US" w:eastAsia="zh-CN"/>
        </w:rPr>
        <w:t>08表）</w:t>
      </w: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auto"/>
          <w:sz w:val="32"/>
          <w:szCs w:val="32"/>
          <w:highlight w:val="none"/>
          <w:lang w:val="en-US" w:eastAsia="zh-CN"/>
        </w:rPr>
      </w:pPr>
      <w:r>
        <w:rPr>
          <w:rFonts w:hint="eastAsia" w:ascii="仿宋_GB2312" w:hAnsi="华文仿宋" w:eastAsia="仿宋_GB2312"/>
          <w:bCs/>
          <w:color w:val="auto"/>
          <w:sz w:val="32"/>
          <w:szCs w:val="32"/>
          <w:highlight w:val="none"/>
          <w:lang w:val="en-US" w:eastAsia="zh-CN"/>
        </w:rPr>
        <w:t>九、政府采购预算表（</w:t>
      </w:r>
      <w:r>
        <w:rPr>
          <w:rFonts w:hint="eastAsia" w:ascii="仿宋_GB2312" w:hAnsi="华文仿宋" w:eastAsia="仿宋_GB2312"/>
          <w:bCs/>
          <w:color w:val="auto"/>
          <w:sz w:val="32"/>
          <w:szCs w:val="32"/>
          <w:highlight w:val="none"/>
          <w:lang w:eastAsia="zh-CN"/>
        </w:rPr>
        <w:t>预算公开</w:t>
      </w:r>
      <w:r>
        <w:rPr>
          <w:rFonts w:hint="eastAsia" w:ascii="仿宋_GB2312" w:hAnsi="华文仿宋" w:eastAsia="仿宋_GB2312"/>
          <w:bCs/>
          <w:color w:val="auto"/>
          <w:sz w:val="32"/>
          <w:szCs w:val="32"/>
          <w:highlight w:val="none"/>
          <w:lang w:val="en-US" w:eastAsia="zh-CN"/>
        </w:rPr>
        <w:t>09表）</w:t>
      </w: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auto"/>
          <w:sz w:val="32"/>
          <w:szCs w:val="32"/>
          <w:highlight w:val="none"/>
          <w:lang w:val="en-US" w:eastAsia="zh-CN"/>
        </w:rPr>
      </w:pPr>
      <w:r>
        <w:rPr>
          <w:rFonts w:hint="eastAsia" w:ascii="仿宋_GB2312" w:hAnsi="华文仿宋" w:eastAsia="仿宋_GB2312"/>
          <w:bCs/>
          <w:color w:val="auto"/>
          <w:sz w:val="32"/>
          <w:szCs w:val="32"/>
          <w:highlight w:val="none"/>
          <w:lang w:val="en-US" w:eastAsia="zh-CN"/>
        </w:rPr>
        <w:t>十、政府购买服务表（</w:t>
      </w:r>
      <w:r>
        <w:rPr>
          <w:rFonts w:hint="eastAsia" w:ascii="仿宋_GB2312" w:hAnsi="华文仿宋" w:eastAsia="仿宋_GB2312"/>
          <w:bCs/>
          <w:color w:val="auto"/>
          <w:sz w:val="32"/>
          <w:szCs w:val="32"/>
          <w:highlight w:val="none"/>
          <w:lang w:eastAsia="zh-CN"/>
        </w:rPr>
        <w:t>预算公开</w:t>
      </w:r>
      <w:r>
        <w:rPr>
          <w:rFonts w:hint="eastAsia" w:ascii="仿宋_GB2312" w:hAnsi="华文仿宋" w:eastAsia="仿宋_GB2312"/>
          <w:bCs/>
          <w:color w:val="auto"/>
          <w:sz w:val="32"/>
          <w:szCs w:val="32"/>
          <w:highlight w:val="none"/>
          <w:lang w:val="en-US" w:eastAsia="zh-CN"/>
        </w:rPr>
        <w:t>10表）</w:t>
      </w: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3" w:firstLineChars="200"/>
        <w:textAlignment w:val="auto"/>
        <w:rPr>
          <w:rFonts w:hint="eastAsia" w:ascii="仿宋_GB2312" w:hAnsi="华文仿宋" w:eastAsia="仿宋_GB2312"/>
          <w:b/>
          <w:bCs/>
          <w:color w:val="auto"/>
          <w:sz w:val="32"/>
          <w:szCs w:val="32"/>
          <w:highlight w:val="none"/>
        </w:rPr>
      </w:pPr>
      <w:r>
        <w:rPr>
          <w:rFonts w:hint="eastAsia" w:ascii="仿宋_GB2312" w:hAnsi="华文仿宋" w:eastAsia="仿宋_GB2312"/>
          <w:b/>
          <w:bCs/>
          <w:color w:val="auto"/>
          <w:sz w:val="32"/>
          <w:szCs w:val="32"/>
          <w:highlight w:val="none"/>
        </w:rPr>
        <w:t>第三部分：</w:t>
      </w:r>
      <w:r>
        <w:rPr>
          <w:rFonts w:hint="eastAsia" w:ascii="仿宋_GB2312" w:hAnsi="华文仿宋" w:eastAsia="仿宋_GB2312"/>
          <w:b/>
          <w:bCs/>
          <w:color w:val="auto"/>
          <w:sz w:val="32"/>
          <w:szCs w:val="32"/>
          <w:highlight w:val="none"/>
          <w:lang w:val="en-US" w:eastAsia="zh-CN"/>
        </w:rPr>
        <w:t>柳州市人民政府驻南宁办事处2022年</w:t>
      </w:r>
      <w:r>
        <w:rPr>
          <w:rFonts w:hint="eastAsia" w:ascii="仿宋_GB2312" w:hAnsi="华文仿宋" w:eastAsia="仿宋_GB2312"/>
          <w:b/>
          <w:bCs/>
          <w:color w:val="auto"/>
          <w:sz w:val="32"/>
          <w:szCs w:val="32"/>
          <w:highlight w:val="none"/>
        </w:rPr>
        <w:t>预算</w:t>
      </w:r>
      <w:r>
        <w:rPr>
          <w:rFonts w:hint="eastAsia" w:ascii="仿宋_GB2312" w:hAnsi="华文仿宋" w:eastAsia="仿宋_GB2312"/>
          <w:b/>
          <w:bCs/>
          <w:color w:val="auto"/>
          <w:sz w:val="32"/>
          <w:szCs w:val="32"/>
          <w:highlight w:val="none"/>
          <w:lang w:eastAsia="zh-CN"/>
        </w:rPr>
        <w:t>情况</w:t>
      </w:r>
      <w:r>
        <w:rPr>
          <w:rFonts w:hint="eastAsia" w:ascii="仿宋_GB2312" w:hAnsi="华文仿宋" w:eastAsia="仿宋_GB2312"/>
          <w:b/>
          <w:bCs/>
          <w:color w:val="auto"/>
          <w:sz w:val="32"/>
          <w:szCs w:val="32"/>
          <w:highlight w:val="none"/>
        </w:rPr>
        <w:t>说明</w:t>
      </w: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3" w:firstLineChars="200"/>
        <w:textAlignment w:val="auto"/>
        <w:rPr>
          <w:rFonts w:hint="eastAsia" w:ascii="仿宋_GB2312" w:hAnsi="华文仿宋" w:eastAsia="仿宋_GB2312"/>
          <w:b/>
          <w:bCs/>
          <w:color w:val="auto"/>
          <w:sz w:val="32"/>
          <w:szCs w:val="32"/>
          <w:highlight w:val="none"/>
        </w:rPr>
      </w:pPr>
      <w:r>
        <w:rPr>
          <w:rFonts w:hint="eastAsia" w:ascii="仿宋_GB2312" w:hAnsi="华文仿宋" w:eastAsia="仿宋_GB2312"/>
          <w:b/>
          <w:bCs/>
          <w:color w:val="auto"/>
          <w:sz w:val="32"/>
          <w:szCs w:val="32"/>
          <w:highlight w:val="none"/>
        </w:rPr>
        <w:t>第四部分：名词解释</w:t>
      </w:r>
    </w:p>
    <w:p>
      <w:pPr>
        <w:keepNext w:val="0"/>
        <w:keepLines w:val="0"/>
        <w:pageBreakBefore w:val="0"/>
        <w:kinsoku/>
        <w:wordWrap/>
        <w:overflowPunct/>
        <w:topLinePunct w:val="0"/>
        <w:autoSpaceDE/>
        <w:autoSpaceDN/>
        <w:bidi w:val="0"/>
        <w:adjustRightInd w:val="0"/>
        <w:snapToGrid w:val="0"/>
        <w:spacing w:line="560" w:lineRule="exact"/>
        <w:ind w:right="-218" w:rightChars="-104"/>
        <w:jc w:val="center"/>
        <w:textAlignment w:val="auto"/>
        <w:rPr>
          <w:rStyle w:val="6"/>
          <w:rFonts w:hint="eastAsia" w:ascii="仿宋_GB2312" w:hAnsi="华文仿宋" w:eastAsia="仿宋_GB2312"/>
          <w:color w:val="auto"/>
          <w:sz w:val="32"/>
          <w:szCs w:val="32"/>
          <w:highlight w:val="none"/>
        </w:rPr>
      </w:pPr>
    </w:p>
    <w:p>
      <w:pPr>
        <w:keepNext w:val="0"/>
        <w:keepLines w:val="0"/>
        <w:pageBreakBefore w:val="0"/>
        <w:kinsoku/>
        <w:wordWrap/>
        <w:overflowPunct/>
        <w:topLinePunct w:val="0"/>
        <w:autoSpaceDE/>
        <w:autoSpaceDN/>
        <w:bidi w:val="0"/>
        <w:adjustRightInd w:val="0"/>
        <w:snapToGrid w:val="0"/>
        <w:spacing w:line="560" w:lineRule="exact"/>
        <w:ind w:right="-218" w:rightChars="-104"/>
        <w:jc w:val="center"/>
        <w:textAlignment w:val="auto"/>
        <w:rPr>
          <w:rStyle w:val="6"/>
          <w:rFonts w:hint="eastAsia" w:ascii="仿宋_GB2312" w:hAnsi="华文仿宋" w:eastAsia="仿宋_GB2312"/>
          <w:color w:val="auto"/>
          <w:sz w:val="32"/>
          <w:szCs w:val="32"/>
          <w:highlight w:val="none"/>
        </w:rPr>
      </w:pPr>
      <w:r>
        <w:rPr>
          <w:rStyle w:val="6"/>
          <w:rFonts w:hint="eastAsia" w:ascii="仿宋_GB2312" w:hAnsi="华文仿宋" w:eastAsia="仿宋_GB2312"/>
          <w:color w:val="auto"/>
          <w:sz w:val="32"/>
          <w:szCs w:val="32"/>
          <w:highlight w:val="none"/>
        </w:rPr>
        <w:t>第一部分：</w:t>
      </w:r>
      <w:r>
        <w:rPr>
          <w:rFonts w:hint="eastAsia" w:ascii="仿宋_GB2312" w:hAnsi="华文仿宋" w:eastAsia="仿宋_GB2312"/>
          <w:b/>
          <w:bCs/>
          <w:color w:val="auto"/>
          <w:sz w:val="32"/>
          <w:szCs w:val="32"/>
          <w:highlight w:val="none"/>
          <w:lang w:val="en-US" w:eastAsia="zh-CN"/>
        </w:rPr>
        <w:t>柳州市人民政府驻南宁办事处</w:t>
      </w:r>
      <w:r>
        <w:rPr>
          <w:rStyle w:val="6"/>
          <w:rFonts w:hint="eastAsia" w:ascii="仿宋_GB2312" w:hAnsi="华文仿宋" w:eastAsia="仿宋_GB2312"/>
          <w:color w:val="auto"/>
          <w:sz w:val="32"/>
          <w:szCs w:val="32"/>
          <w:highlight w:val="none"/>
        </w:rPr>
        <w:t>概况</w:t>
      </w: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3" w:firstLineChars="200"/>
        <w:jc w:val="both"/>
        <w:textAlignment w:val="auto"/>
        <w:outlineLvl w:val="9"/>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一、主要职责</w:t>
      </w:r>
    </w:p>
    <w:p>
      <w:pPr>
        <w:spacing w:line="560" w:lineRule="exact"/>
        <w:ind w:firstLine="640" w:firstLineChars="200"/>
        <w:rPr>
          <w:rFonts w:hint="eastAsia" w:ascii="仿宋_GB2312" w:hAnsi="华文仿宋" w:eastAsia="仿宋_GB2312" w:cs="宋体"/>
          <w:color w:val="auto"/>
          <w:kern w:val="0"/>
          <w:sz w:val="32"/>
          <w:szCs w:val="32"/>
          <w:highlight w:val="none"/>
        </w:rPr>
      </w:pPr>
      <w:r>
        <w:rPr>
          <w:rFonts w:hint="eastAsia" w:ascii="仿宋_GB2312" w:hAnsi="华文仿宋" w:eastAsia="仿宋_GB2312" w:cs="宋体"/>
          <w:color w:val="auto"/>
          <w:kern w:val="0"/>
          <w:sz w:val="32"/>
          <w:szCs w:val="32"/>
          <w:highlight w:val="none"/>
        </w:rPr>
        <w:t>加强与广西壮族自治区、南宁市、</w:t>
      </w:r>
      <w:r>
        <w:rPr>
          <w:rFonts w:hint="eastAsia" w:ascii="仿宋_GB2312" w:hAnsi="仿宋" w:eastAsia="仿宋_GB2312"/>
          <w:color w:val="auto"/>
          <w:sz w:val="32"/>
          <w:szCs w:val="32"/>
          <w:highlight w:val="none"/>
        </w:rPr>
        <w:t>中国铁路南宁集团有限公司南宁车站</w:t>
      </w:r>
      <w:r>
        <w:rPr>
          <w:rFonts w:hint="eastAsia" w:ascii="仿宋_GB2312" w:hAnsi="华文仿宋" w:eastAsia="仿宋_GB2312" w:cs="宋体"/>
          <w:color w:val="auto"/>
          <w:kern w:val="0"/>
          <w:sz w:val="32"/>
          <w:szCs w:val="32"/>
          <w:highlight w:val="none"/>
        </w:rPr>
        <w:t>等各方面的联系，促进我市经济、社会发展。</w:t>
      </w:r>
    </w:p>
    <w:p>
      <w:pPr>
        <w:spacing w:line="560" w:lineRule="exact"/>
        <w:ind w:firstLine="643" w:firstLineChars="200"/>
        <w:rPr>
          <w:rFonts w:hint="eastAsia" w:ascii="仿宋_GB2312" w:hAnsi="华文仿宋" w:eastAsia="仿宋_GB2312" w:cs="宋体"/>
          <w:color w:val="auto"/>
          <w:kern w:val="0"/>
          <w:sz w:val="32"/>
          <w:szCs w:val="32"/>
          <w:highlight w:val="none"/>
        </w:rPr>
      </w:pPr>
      <w:r>
        <w:rPr>
          <w:rFonts w:hint="eastAsia" w:ascii="仿宋_GB2312" w:hAnsi="华文仿宋" w:eastAsia="仿宋_GB2312" w:cs="宋体"/>
          <w:b/>
          <w:bCs/>
          <w:color w:val="auto"/>
          <w:kern w:val="0"/>
          <w:sz w:val="32"/>
          <w:szCs w:val="32"/>
          <w:highlight w:val="none"/>
        </w:rPr>
        <w:t>（一）</w:t>
      </w:r>
      <w:r>
        <w:rPr>
          <w:rFonts w:hint="eastAsia" w:ascii="仿宋_GB2312" w:hAnsi="华文仿宋" w:eastAsia="仿宋_GB2312" w:cs="宋体"/>
          <w:color w:val="auto"/>
          <w:kern w:val="0"/>
          <w:sz w:val="32"/>
          <w:szCs w:val="32"/>
          <w:highlight w:val="none"/>
        </w:rPr>
        <w:t>按照</w:t>
      </w:r>
      <w:r>
        <w:rPr>
          <w:rFonts w:hint="eastAsia" w:ascii="仿宋_GB2312" w:hAnsi="华文仿宋" w:eastAsia="仿宋_GB2312" w:cs="宋体"/>
          <w:color w:val="auto"/>
          <w:kern w:val="0"/>
          <w:sz w:val="32"/>
          <w:szCs w:val="32"/>
          <w:highlight w:val="none"/>
          <w:lang w:eastAsia="zh-CN"/>
        </w:rPr>
        <w:t>市委、市政府</w:t>
      </w:r>
      <w:r>
        <w:rPr>
          <w:rFonts w:hint="eastAsia" w:ascii="仿宋_GB2312" w:hAnsi="华文仿宋" w:eastAsia="仿宋_GB2312" w:cs="宋体"/>
          <w:color w:val="auto"/>
          <w:kern w:val="0"/>
          <w:sz w:val="32"/>
          <w:szCs w:val="32"/>
          <w:highlight w:val="none"/>
        </w:rPr>
        <w:t>的要求，做好与自治区、南宁市各党政机关、</w:t>
      </w:r>
      <w:r>
        <w:rPr>
          <w:rFonts w:hint="eastAsia" w:ascii="仿宋_GB2312" w:hAnsi="仿宋" w:eastAsia="仿宋_GB2312"/>
          <w:color w:val="auto"/>
          <w:sz w:val="32"/>
          <w:szCs w:val="32"/>
          <w:highlight w:val="none"/>
        </w:rPr>
        <w:t>中国铁路南宁集团有限公司南宁车站</w:t>
      </w:r>
      <w:r>
        <w:rPr>
          <w:rFonts w:hint="eastAsia" w:ascii="仿宋_GB2312" w:hAnsi="华文仿宋" w:eastAsia="仿宋_GB2312" w:cs="宋体"/>
          <w:color w:val="auto"/>
          <w:kern w:val="0"/>
          <w:sz w:val="32"/>
          <w:szCs w:val="32"/>
          <w:highlight w:val="none"/>
        </w:rPr>
        <w:t>的政务联系工作。</w:t>
      </w:r>
    </w:p>
    <w:p>
      <w:pPr>
        <w:spacing w:line="560" w:lineRule="exact"/>
        <w:ind w:firstLine="643" w:firstLineChars="200"/>
        <w:rPr>
          <w:rFonts w:hint="eastAsia" w:ascii="仿宋_GB2312" w:hAnsi="华文仿宋" w:eastAsia="仿宋_GB2312" w:cs="宋体"/>
          <w:color w:val="auto"/>
          <w:kern w:val="0"/>
          <w:sz w:val="32"/>
          <w:szCs w:val="32"/>
          <w:highlight w:val="none"/>
        </w:rPr>
      </w:pPr>
      <w:r>
        <w:rPr>
          <w:rFonts w:hint="eastAsia" w:ascii="仿宋_GB2312" w:hAnsi="华文仿宋" w:eastAsia="仿宋_GB2312" w:cs="宋体"/>
          <w:b/>
          <w:bCs/>
          <w:color w:val="auto"/>
          <w:kern w:val="0"/>
          <w:sz w:val="32"/>
          <w:szCs w:val="32"/>
          <w:highlight w:val="none"/>
        </w:rPr>
        <w:t>（二）</w:t>
      </w:r>
      <w:r>
        <w:rPr>
          <w:rFonts w:hint="eastAsia" w:ascii="仿宋_GB2312" w:hAnsi="华文仿宋" w:eastAsia="仿宋_GB2312" w:cs="宋体"/>
          <w:color w:val="auto"/>
          <w:kern w:val="0"/>
          <w:sz w:val="32"/>
          <w:szCs w:val="32"/>
          <w:highlight w:val="none"/>
        </w:rPr>
        <w:t>做好与自治区、南宁市的横向经济联合、贸易往来和文化教育交流等方面的工作，为发展我市经济服务。</w:t>
      </w:r>
    </w:p>
    <w:p>
      <w:pPr>
        <w:spacing w:line="560" w:lineRule="exact"/>
        <w:ind w:firstLine="643" w:firstLineChars="200"/>
        <w:rPr>
          <w:rFonts w:hint="eastAsia" w:ascii="仿宋_GB2312" w:hAnsi="华文仿宋" w:eastAsia="仿宋_GB2312" w:cs="宋体"/>
          <w:color w:val="auto"/>
          <w:kern w:val="0"/>
          <w:sz w:val="32"/>
          <w:szCs w:val="32"/>
          <w:highlight w:val="none"/>
        </w:rPr>
      </w:pPr>
      <w:r>
        <w:rPr>
          <w:rFonts w:hint="eastAsia" w:ascii="仿宋_GB2312" w:hAnsi="华文仿宋" w:eastAsia="仿宋_GB2312" w:cs="宋体"/>
          <w:b/>
          <w:bCs/>
          <w:color w:val="auto"/>
          <w:kern w:val="0"/>
          <w:sz w:val="32"/>
          <w:szCs w:val="32"/>
          <w:highlight w:val="none"/>
        </w:rPr>
        <w:t>（三）</w:t>
      </w:r>
      <w:r>
        <w:rPr>
          <w:rFonts w:hint="eastAsia" w:ascii="仿宋_GB2312" w:hAnsi="华文仿宋" w:eastAsia="仿宋_GB2312" w:cs="宋体"/>
          <w:color w:val="auto"/>
          <w:kern w:val="0"/>
          <w:sz w:val="32"/>
          <w:szCs w:val="32"/>
          <w:highlight w:val="none"/>
        </w:rPr>
        <w:t>负责收集、传递国内外政治、经济、科技等方面的信息。</w:t>
      </w:r>
      <w:r>
        <w:rPr>
          <w:rFonts w:hint="eastAsia" w:ascii="仿宋_GB2312" w:hAnsi="华文仿宋" w:eastAsia="仿宋_GB2312" w:cs="宋体"/>
          <w:color w:val="auto"/>
          <w:kern w:val="0"/>
          <w:sz w:val="32"/>
          <w:szCs w:val="32"/>
          <w:highlight w:val="none"/>
          <w:lang w:eastAsia="zh-CN"/>
        </w:rPr>
        <w:t>市委</w:t>
      </w:r>
      <w:r>
        <w:rPr>
          <w:rFonts w:hint="eastAsia" w:ascii="仿宋_GB2312" w:hAnsi="华文仿宋" w:eastAsia="仿宋_GB2312" w:cs="宋体"/>
          <w:color w:val="auto"/>
          <w:kern w:val="0"/>
          <w:sz w:val="32"/>
          <w:szCs w:val="32"/>
          <w:highlight w:val="none"/>
        </w:rPr>
        <w:t>、市人民政府科学决策提供依据。</w:t>
      </w: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3" w:firstLineChars="200"/>
        <w:jc w:val="both"/>
        <w:textAlignment w:val="auto"/>
        <w:outlineLvl w:val="9"/>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二、机构设置情况</w:t>
      </w:r>
    </w:p>
    <w:p>
      <w:pPr>
        <w:pStyle w:val="3"/>
        <w:spacing w:before="0" w:beforeAutospacing="0" w:after="0" w:afterAutospacing="0" w:line="540" w:lineRule="exact"/>
        <w:ind w:firstLine="645"/>
        <w:jc w:val="both"/>
        <w:rPr>
          <w:rFonts w:hint="eastAsia" w:ascii="仿宋_GB2312" w:hAnsi="华文仿宋" w:eastAsia="仿宋_GB2312"/>
          <w:color w:val="auto"/>
          <w:sz w:val="32"/>
          <w:szCs w:val="32"/>
          <w:highlight w:val="none"/>
        </w:rPr>
      </w:pPr>
      <w:r>
        <w:rPr>
          <w:rFonts w:hint="eastAsia" w:ascii="仿宋_GB2312" w:hAnsi="华文仿宋" w:eastAsia="仿宋_GB2312"/>
          <w:color w:val="auto"/>
          <w:sz w:val="32"/>
          <w:szCs w:val="32"/>
          <w:highlight w:val="none"/>
        </w:rPr>
        <w:t>根据三定方案，柳州市人民政府驻南宁办事处为柳州市人民政府派驻南宁市的行政办事机构，级别为正处级。在市人民政府领导下开展工作，由市人民政府办公室管理。为财政全额拨款单位。</w:t>
      </w:r>
    </w:p>
    <w:p>
      <w:pPr>
        <w:pStyle w:val="3"/>
        <w:keepNext w:val="0"/>
        <w:keepLines w:val="0"/>
        <w:pageBreakBefore w:val="0"/>
        <w:kinsoku/>
        <w:wordWrap/>
        <w:overflowPunct/>
        <w:topLinePunct w:val="0"/>
        <w:autoSpaceDE/>
        <w:autoSpaceDN/>
        <w:bidi w:val="0"/>
        <w:spacing w:before="0" w:beforeAutospacing="0" w:after="0" w:afterAutospacing="0" w:line="560" w:lineRule="exact"/>
        <w:ind w:firstLine="0" w:firstLineChars="0"/>
        <w:jc w:val="center"/>
        <w:textAlignment w:val="auto"/>
        <w:rPr>
          <w:rFonts w:hint="eastAsia" w:ascii="仿宋_GB2312" w:hAnsi="华文仿宋" w:eastAsia="仿宋_GB2312"/>
          <w:b/>
          <w:bCs/>
          <w:color w:val="auto"/>
          <w:sz w:val="32"/>
          <w:szCs w:val="32"/>
          <w:highlight w:val="none"/>
        </w:rPr>
      </w:pPr>
    </w:p>
    <w:p>
      <w:pPr>
        <w:pStyle w:val="3"/>
        <w:keepNext w:val="0"/>
        <w:keepLines w:val="0"/>
        <w:pageBreakBefore w:val="0"/>
        <w:kinsoku/>
        <w:wordWrap/>
        <w:overflowPunct/>
        <w:topLinePunct w:val="0"/>
        <w:autoSpaceDE/>
        <w:autoSpaceDN/>
        <w:bidi w:val="0"/>
        <w:spacing w:before="0" w:beforeAutospacing="0" w:after="0" w:afterAutospacing="0" w:line="560" w:lineRule="exact"/>
        <w:ind w:firstLine="0" w:firstLineChars="0"/>
        <w:jc w:val="center"/>
        <w:textAlignment w:val="auto"/>
        <w:rPr>
          <w:rFonts w:hint="eastAsia" w:ascii="仿宋_GB2312" w:hAnsi="华文仿宋" w:eastAsia="仿宋_GB2312"/>
          <w:b/>
          <w:bCs/>
          <w:color w:val="auto"/>
          <w:sz w:val="32"/>
          <w:szCs w:val="32"/>
          <w:highlight w:val="none"/>
          <w:lang w:val="en-US" w:eastAsia="zh-CN"/>
        </w:rPr>
      </w:pPr>
      <w:r>
        <w:rPr>
          <w:rFonts w:hint="eastAsia" w:ascii="仿宋_GB2312" w:hAnsi="华文仿宋" w:eastAsia="仿宋_GB2312"/>
          <w:b/>
          <w:bCs/>
          <w:color w:val="auto"/>
          <w:sz w:val="32"/>
          <w:szCs w:val="32"/>
          <w:highlight w:val="none"/>
        </w:rPr>
        <w:t>第二部分：</w:t>
      </w:r>
      <w:r>
        <w:rPr>
          <w:rFonts w:hint="eastAsia" w:ascii="仿宋_GB2312" w:hAnsi="华文仿宋" w:eastAsia="仿宋_GB2312"/>
          <w:b/>
          <w:bCs/>
          <w:color w:val="auto"/>
          <w:sz w:val="32"/>
          <w:szCs w:val="32"/>
          <w:highlight w:val="none"/>
          <w:lang w:val="en-US" w:eastAsia="zh-CN"/>
        </w:rPr>
        <w:t>柳州市人民政府驻南宁办事处</w:t>
      </w:r>
    </w:p>
    <w:p>
      <w:pPr>
        <w:pStyle w:val="3"/>
        <w:keepNext w:val="0"/>
        <w:keepLines w:val="0"/>
        <w:pageBreakBefore w:val="0"/>
        <w:kinsoku/>
        <w:wordWrap/>
        <w:overflowPunct/>
        <w:topLinePunct w:val="0"/>
        <w:autoSpaceDE/>
        <w:autoSpaceDN/>
        <w:bidi w:val="0"/>
        <w:spacing w:before="0" w:beforeAutospacing="0" w:after="0" w:afterAutospacing="0" w:line="560" w:lineRule="exact"/>
        <w:ind w:firstLine="0" w:firstLineChars="0"/>
        <w:jc w:val="center"/>
        <w:textAlignment w:val="auto"/>
        <w:rPr>
          <w:rFonts w:hint="eastAsia" w:ascii="仿宋_GB2312" w:hAnsi="华文仿宋" w:eastAsia="仿宋_GB2312"/>
          <w:b/>
          <w:bCs/>
          <w:color w:val="auto"/>
          <w:sz w:val="32"/>
          <w:szCs w:val="32"/>
          <w:highlight w:val="none"/>
        </w:rPr>
      </w:pPr>
      <w:r>
        <w:rPr>
          <w:rFonts w:hint="eastAsia" w:ascii="仿宋_GB2312" w:hAnsi="华文仿宋" w:eastAsia="仿宋_GB2312"/>
          <w:b/>
          <w:bCs/>
          <w:color w:val="auto"/>
          <w:sz w:val="32"/>
          <w:szCs w:val="32"/>
          <w:highlight w:val="none"/>
          <w:lang w:eastAsia="zh-CN"/>
        </w:rPr>
        <w:t>2022</w:t>
      </w:r>
      <w:r>
        <w:rPr>
          <w:rFonts w:hint="eastAsia" w:ascii="仿宋_GB2312" w:hAnsi="华文仿宋" w:eastAsia="仿宋_GB2312"/>
          <w:b/>
          <w:bCs/>
          <w:color w:val="auto"/>
          <w:sz w:val="32"/>
          <w:szCs w:val="32"/>
          <w:highlight w:val="none"/>
        </w:rPr>
        <w:t>年预算</w:t>
      </w:r>
      <w:r>
        <w:rPr>
          <w:rFonts w:hint="eastAsia" w:ascii="仿宋_GB2312" w:hAnsi="华文仿宋" w:eastAsia="仿宋_GB2312"/>
          <w:b/>
          <w:bCs/>
          <w:color w:val="auto"/>
          <w:sz w:val="32"/>
          <w:szCs w:val="32"/>
          <w:highlight w:val="none"/>
          <w:lang w:eastAsia="zh-CN"/>
        </w:rPr>
        <w:t>报</w:t>
      </w:r>
      <w:r>
        <w:rPr>
          <w:rFonts w:hint="eastAsia" w:ascii="仿宋_GB2312" w:hAnsi="华文仿宋" w:eastAsia="仿宋_GB2312"/>
          <w:b/>
          <w:bCs/>
          <w:color w:val="auto"/>
          <w:sz w:val="32"/>
          <w:szCs w:val="32"/>
          <w:highlight w:val="none"/>
        </w:rPr>
        <w:t>表</w:t>
      </w: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auto"/>
          <w:sz w:val="32"/>
          <w:szCs w:val="32"/>
          <w:highlight w:val="none"/>
          <w:lang w:eastAsia="zh-CN"/>
        </w:rPr>
      </w:pPr>
    </w:p>
    <w:p>
      <w:pPr>
        <w:pStyle w:val="3"/>
        <w:keepNext w:val="0"/>
        <w:keepLines w:val="0"/>
        <w:pageBreakBefore w:val="0"/>
        <w:kinsoku/>
        <w:wordWrap/>
        <w:overflowPunct/>
        <w:topLinePunct w:val="0"/>
        <w:autoSpaceDE/>
        <w:autoSpaceDN/>
        <w:bidi w:val="0"/>
        <w:spacing w:before="0" w:beforeAutospacing="0" w:after="0" w:afterAutospacing="0" w:line="560" w:lineRule="exact"/>
        <w:textAlignment w:val="auto"/>
        <w:rPr>
          <w:rFonts w:hint="eastAsia" w:ascii="仿宋_GB2312" w:hAnsi="华文仿宋" w:eastAsia="仿宋_GB2312"/>
          <w:bCs/>
          <w:color w:val="auto"/>
          <w:sz w:val="32"/>
          <w:szCs w:val="32"/>
          <w:highlight w:val="none"/>
          <w:lang w:eastAsia="zh-CN"/>
        </w:rPr>
      </w:pPr>
      <w:r>
        <w:rPr>
          <w:rFonts w:hint="eastAsia" w:ascii="仿宋_GB2312" w:hAnsi="华文仿宋" w:eastAsia="仿宋_GB2312"/>
          <w:bCs/>
          <w:color w:val="auto"/>
          <w:sz w:val="32"/>
          <w:szCs w:val="32"/>
          <w:highlight w:val="none"/>
          <w:lang w:eastAsia="zh-CN"/>
        </w:rPr>
        <w:t>一</w:t>
      </w:r>
      <w:r>
        <w:rPr>
          <w:rFonts w:hint="eastAsia" w:ascii="仿宋_GB2312" w:hAnsi="华文仿宋" w:eastAsia="仿宋_GB2312"/>
          <w:bCs/>
          <w:color w:val="auto"/>
          <w:sz w:val="32"/>
          <w:szCs w:val="32"/>
          <w:highlight w:val="none"/>
        </w:rPr>
        <w:t>、</w:t>
      </w:r>
      <w:r>
        <w:rPr>
          <w:rFonts w:hint="eastAsia" w:ascii="仿宋_GB2312" w:hAnsi="华文仿宋" w:eastAsia="仿宋_GB2312"/>
          <w:bCs/>
          <w:color w:val="auto"/>
          <w:sz w:val="32"/>
          <w:szCs w:val="32"/>
          <w:highlight w:val="none"/>
          <w:lang w:eastAsia="zh-CN"/>
        </w:rPr>
        <w:t>单位</w:t>
      </w:r>
      <w:r>
        <w:rPr>
          <w:rFonts w:hint="eastAsia" w:ascii="仿宋_GB2312" w:hAnsi="华文仿宋" w:eastAsia="仿宋_GB2312"/>
          <w:bCs/>
          <w:color w:val="auto"/>
          <w:sz w:val="32"/>
          <w:szCs w:val="32"/>
          <w:highlight w:val="none"/>
        </w:rPr>
        <w:t>收支</w:t>
      </w:r>
      <w:r>
        <w:rPr>
          <w:rFonts w:hint="eastAsia" w:ascii="仿宋_GB2312" w:hAnsi="华文仿宋" w:eastAsia="仿宋_GB2312"/>
          <w:bCs/>
          <w:color w:val="auto"/>
          <w:sz w:val="32"/>
          <w:szCs w:val="32"/>
          <w:highlight w:val="none"/>
          <w:lang w:eastAsia="zh-CN"/>
        </w:rPr>
        <w:t>总体情况表（预算公开</w:t>
      </w:r>
      <w:r>
        <w:rPr>
          <w:rFonts w:hint="eastAsia" w:ascii="仿宋_GB2312" w:hAnsi="华文仿宋" w:eastAsia="仿宋_GB2312"/>
          <w:bCs/>
          <w:color w:val="auto"/>
          <w:sz w:val="32"/>
          <w:szCs w:val="32"/>
          <w:highlight w:val="none"/>
          <w:lang w:val="en-US" w:eastAsia="zh-CN"/>
        </w:rPr>
        <w:t>01表</w:t>
      </w:r>
      <w:r>
        <w:rPr>
          <w:rFonts w:hint="eastAsia" w:ascii="仿宋_GB2312" w:hAnsi="华文仿宋" w:eastAsia="仿宋_GB2312"/>
          <w:bCs/>
          <w:color w:val="auto"/>
          <w:sz w:val="32"/>
          <w:szCs w:val="32"/>
          <w:highlight w:val="none"/>
          <w:lang w:eastAsia="zh-CN"/>
        </w:rPr>
        <w:t>）</w:t>
      </w: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auto"/>
          <w:sz w:val="32"/>
          <w:szCs w:val="32"/>
          <w:highlight w:val="none"/>
        </w:rPr>
      </w:pPr>
      <w:r>
        <w:rPr>
          <w:rFonts w:hint="eastAsia" w:ascii="仿宋_GB2312" w:hAnsi="华文仿宋" w:eastAsia="仿宋_GB2312"/>
          <w:bCs/>
          <w:color w:val="auto"/>
          <w:sz w:val="32"/>
          <w:szCs w:val="32"/>
          <w:highlight w:val="none"/>
          <w:lang w:eastAsia="zh-CN"/>
        </w:rPr>
        <w:t>二</w:t>
      </w:r>
      <w:r>
        <w:rPr>
          <w:rFonts w:hint="eastAsia" w:ascii="仿宋_GB2312" w:hAnsi="华文仿宋" w:eastAsia="仿宋_GB2312"/>
          <w:bCs/>
          <w:color w:val="auto"/>
          <w:sz w:val="32"/>
          <w:szCs w:val="32"/>
          <w:highlight w:val="none"/>
        </w:rPr>
        <w:t>、</w:t>
      </w:r>
      <w:r>
        <w:rPr>
          <w:rFonts w:hint="eastAsia" w:ascii="仿宋_GB2312" w:hAnsi="华文仿宋" w:eastAsia="仿宋_GB2312"/>
          <w:bCs/>
          <w:color w:val="auto"/>
          <w:sz w:val="32"/>
          <w:szCs w:val="32"/>
          <w:highlight w:val="none"/>
          <w:lang w:eastAsia="zh-CN"/>
        </w:rPr>
        <w:t>单位</w:t>
      </w:r>
      <w:r>
        <w:rPr>
          <w:rFonts w:hint="eastAsia" w:ascii="仿宋_GB2312" w:hAnsi="华文仿宋" w:eastAsia="仿宋_GB2312"/>
          <w:bCs/>
          <w:color w:val="auto"/>
          <w:sz w:val="32"/>
          <w:szCs w:val="32"/>
          <w:highlight w:val="none"/>
        </w:rPr>
        <w:t>收入总</w:t>
      </w:r>
      <w:r>
        <w:rPr>
          <w:rFonts w:hint="eastAsia" w:ascii="仿宋_GB2312" w:hAnsi="华文仿宋" w:eastAsia="仿宋_GB2312"/>
          <w:bCs/>
          <w:color w:val="auto"/>
          <w:sz w:val="32"/>
          <w:szCs w:val="32"/>
          <w:highlight w:val="none"/>
          <w:lang w:eastAsia="zh-CN"/>
        </w:rPr>
        <w:t>体情况表（预算公开</w:t>
      </w:r>
      <w:r>
        <w:rPr>
          <w:rFonts w:hint="eastAsia" w:ascii="仿宋_GB2312" w:hAnsi="华文仿宋" w:eastAsia="仿宋_GB2312"/>
          <w:bCs/>
          <w:color w:val="auto"/>
          <w:sz w:val="32"/>
          <w:szCs w:val="32"/>
          <w:highlight w:val="none"/>
          <w:lang w:val="en-US" w:eastAsia="zh-CN"/>
        </w:rPr>
        <w:t>02表</w:t>
      </w:r>
      <w:r>
        <w:rPr>
          <w:rFonts w:hint="eastAsia" w:ascii="仿宋_GB2312" w:hAnsi="华文仿宋" w:eastAsia="仿宋_GB2312"/>
          <w:bCs/>
          <w:color w:val="auto"/>
          <w:sz w:val="32"/>
          <w:szCs w:val="32"/>
          <w:highlight w:val="none"/>
          <w:lang w:eastAsia="zh-CN"/>
        </w:rPr>
        <w:t>）</w:t>
      </w: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
          <w:bCs/>
          <w:color w:val="auto"/>
          <w:sz w:val="32"/>
          <w:szCs w:val="32"/>
          <w:highlight w:val="none"/>
          <w:lang w:eastAsia="zh-CN"/>
        </w:rPr>
      </w:pPr>
      <w:r>
        <w:rPr>
          <w:rFonts w:hint="eastAsia" w:ascii="仿宋_GB2312" w:hAnsi="华文仿宋" w:eastAsia="仿宋_GB2312"/>
          <w:bCs/>
          <w:color w:val="auto"/>
          <w:sz w:val="32"/>
          <w:szCs w:val="32"/>
          <w:highlight w:val="none"/>
          <w:lang w:eastAsia="zh-CN"/>
        </w:rPr>
        <w:t>三</w:t>
      </w:r>
      <w:r>
        <w:rPr>
          <w:rFonts w:hint="eastAsia" w:ascii="仿宋_GB2312" w:hAnsi="华文仿宋" w:eastAsia="仿宋_GB2312"/>
          <w:bCs/>
          <w:color w:val="auto"/>
          <w:sz w:val="32"/>
          <w:szCs w:val="32"/>
          <w:highlight w:val="none"/>
        </w:rPr>
        <w:t>、</w:t>
      </w:r>
      <w:r>
        <w:rPr>
          <w:rFonts w:hint="eastAsia" w:ascii="仿宋_GB2312" w:hAnsi="华文仿宋" w:eastAsia="仿宋_GB2312"/>
          <w:bCs/>
          <w:color w:val="auto"/>
          <w:sz w:val="32"/>
          <w:szCs w:val="32"/>
          <w:highlight w:val="none"/>
          <w:lang w:eastAsia="zh-CN"/>
        </w:rPr>
        <w:t>单位</w:t>
      </w:r>
      <w:r>
        <w:rPr>
          <w:rFonts w:hint="eastAsia" w:ascii="仿宋_GB2312" w:hAnsi="华文仿宋" w:eastAsia="仿宋_GB2312"/>
          <w:bCs/>
          <w:color w:val="auto"/>
          <w:sz w:val="32"/>
          <w:szCs w:val="32"/>
          <w:highlight w:val="none"/>
        </w:rPr>
        <w:t>支出总</w:t>
      </w:r>
      <w:r>
        <w:rPr>
          <w:rFonts w:hint="eastAsia" w:ascii="仿宋_GB2312" w:hAnsi="华文仿宋" w:eastAsia="仿宋_GB2312"/>
          <w:bCs/>
          <w:color w:val="auto"/>
          <w:sz w:val="32"/>
          <w:szCs w:val="32"/>
          <w:highlight w:val="none"/>
          <w:lang w:eastAsia="zh-CN"/>
        </w:rPr>
        <w:t>体情况表（预算公开</w:t>
      </w:r>
      <w:r>
        <w:rPr>
          <w:rFonts w:hint="eastAsia" w:ascii="仿宋_GB2312" w:hAnsi="华文仿宋" w:eastAsia="仿宋_GB2312"/>
          <w:bCs/>
          <w:color w:val="auto"/>
          <w:sz w:val="32"/>
          <w:szCs w:val="32"/>
          <w:highlight w:val="none"/>
          <w:lang w:val="en-US" w:eastAsia="zh-CN"/>
        </w:rPr>
        <w:t>03表</w:t>
      </w:r>
      <w:r>
        <w:rPr>
          <w:rFonts w:hint="eastAsia" w:ascii="仿宋_GB2312" w:hAnsi="华文仿宋" w:eastAsia="仿宋_GB2312"/>
          <w:bCs/>
          <w:color w:val="auto"/>
          <w:sz w:val="32"/>
          <w:szCs w:val="32"/>
          <w:highlight w:val="none"/>
          <w:lang w:eastAsia="zh-CN"/>
        </w:rPr>
        <w:t>）</w:t>
      </w: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auto"/>
          <w:sz w:val="32"/>
          <w:szCs w:val="32"/>
          <w:highlight w:val="none"/>
        </w:rPr>
      </w:pPr>
      <w:r>
        <w:rPr>
          <w:rFonts w:hint="eastAsia" w:ascii="仿宋_GB2312" w:hAnsi="华文仿宋" w:eastAsia="仿宋_GB2312"/>
          <w:bCs/>
          <w:color w:val="auto"/>
          <w:sz w:val="32"/>
          <w:szCs w:val="32"/>
          <w:highlight w:val="none"/>
          <w:lang w:eastAsia="zh-CN"/>
        </w:rPr>
        <w:t>四</w:t>
      </w:r>
      <w:r>
        <w:rPr>
          <w:rFonts w:hint="eastAsia" w:ascii="仿宋_GB2312" w:hAnsi="华文仿宋" w:eastAsia="仿宋_GB2312"/>
          <w:bCs/>
          <w:color w:val="auto"/>
          <w:sz w:val="32"/>
          <w:szCs w:val="32"/>
          <w:highlight w:val="none"/>
        </w:rPr>
        <w:t>、财政拨款收支总</w:t>
      </w:r>
      <w:r>
        <w:rPr>
          <w:rFonts w:hint="eastAsia" w:ascii="仿宋_GB2312" w:hAnsi="华文仿宋" w:eastAsia="仿宋_GB2312"/>
          <w:bCs/>
          <w:color w:val="auto"/>
          <w:sz w:val="32"/>
          <w:szCs w:val="32"/>
          <w:highlight w:val="none"/>
          <w:lang w:eastAsia="zh-CN"/>
        </w:rPr>
        <w:t>体情况表（预算公开</w:t>
      </w:r>
      <w:r>
        <w:rPr>
          <w:rFonts w:hint="eastAsia" w:ascii="仿宋_GB2312" w:hAnsi="华文仿宋" w:eastAsia="仿宋_GB2312"/>
          <w:bCs/>
          <w:color w:val="auto"/>
          <w:sz w:val="32"/>
          <w:szCs w:val="32"/>
          <w:highlight w:val="none"/>
          <w:lang w:val="en-US" w:eastAsia="zh-CN"/>
        </w:rPr>
        <w:t>04表</w:t>
      </w:r>
      <w:r>
        <w:rPr>
          <w:rFonts w:hint="eastAsia" w:ascii="仿宋_GB2312" w:hAnsi="华文仿宋" w:eastAsia="仿宋_GB2312"/>
          <w:bCs/>
          <w:color w:val="auto"/>
          <w:sz w:val="32"/>
          <w:szCs w:val="32"/>
          <w:highlight w:val="none"/>
          <w:lang w:eastAsia="zh-CN"/>
        </w:rPr>
        <w:t>）</w:t>
      </w: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auto"/>
          <w:sz w:val="32"/>
          <w:szCs w:val="32"/>
          <w:highlight w:val="none"/>
        </w:rPr>
      </w:pPr>
      <w:r>
        <w:rPr>
          <w:rFonts w:hint="eastAsia" w:ascii="仿宋_GB2312" w:hAnsi="华文仿宋" w:eastAsia="仿宋_GB2312"/>
          <w:bCs/>
          <w:color w:val="auto"/>
          <w:sz w:val="32"/>
          <w:szCs w:val="32"/>
          <w:highlight w:val="none"/>
          <w:lang w:eastAsia="zh-CN"/>
        </w:rPr>
        <w:t>五</w:t>
      </w:r>
      <w:r>
        <w:rPr>
          <w:rFonts w:hint="eastAsia" w:ascii="仿宋_GB2312" w:hAnsi="华文仿宋" w:eastAsia="仿宋_GB2312"/>
          <w:bCs/>
          <w:color w:val="auto"/>
          <w:sz w:val="32"/>
          <w:szCs w:val="32"/>
          <w:highlight w:val="none"/>
        </w:rPr>
        <w:t>、一般公共预算支出</w:t>
      </w:r>
      <w:r>
        <w:rPr>
          <w:rFonts w:hint="eastAsia" w:ascii="仿宋_GB2312" w:hAnsi="华文仿宋" w:eastAsia="仿宋_GB2312"/>
          <w:bCs/>
          <w:color w:val="auto"/>
          <w:sz w:val="32"/>
          <w:szCs w:val="32"/>
          <w:highlight w:val="none"/>
          <w:lang w:eastAsia="zh-CN"/>
        </w:rPr>
        <w:t>情况表（预算公开</w:t>
      </w:r>
      <w:r>
        <w:rPr>
          <w:rFonts w:hint="eastAsia" w:ascii="仿宋_GB2312" w:hAnsi="华文仿宋" w:eastAsia="仿宋_GB2312"/>
          <w:bCs/>
          <w:color w:val="auto"/>
          <w:sz w:val="32"/>
          <w:szCs w:val="32"/>
          <w:highlight w:val="none"/>
          <w:lang w:val="en-US" w:eastAsia="zh-CN"/>
        </w:rPr>
        <w:t>05表</w:t>
      </w:r>
      <w:r>
        <w:rPr>
          <w:rFonts w:hint="eastAsia" w:ascii="仿宋_GB2312" w:hAnsi="华文仿宋" w:eastAsia="仿宋_GB2312"/>
          <w:bCs/>
          <w:color w:val="auto"/>
          <w:sz w:val="32"/>
          <w:szCs w:val="32"/>
          <w:highlight w:val="none"/>
          <w:lang w:eastAsia="zh-CN"/>
        </w:rPr>
        <w:t>）</w:t>
      </w: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auto"/>
          <w:sz w:val="32"/>
          <w:szCs w:val="32"/>
          <w:highlight w:val="none"/>
        </w:rPr>
      </w:pPr>
      <w:r>
        <w:rPr>
          <w:rFonts w:hint="eastAsia" w:ascii="仿宋_GB2312" w:hAnsi="华文仿宋" w:eastAsia="仿宋_GB2312"/>
          <w:bCs/>
          <w:color w:val="auto"/>
          <w:sz w:val="32"/>
          <w:szCs w:val="32"/>
          <w:highlight w:val="none"/>
          <w:lang w:eastAsia="zh-CN"/>
        </w:rPr>
        <w:t>六</w:t>
      </w:r>
      <w:r>
        <w:rPr>
          <w:rFonts w:hint="eastAsia" w:ascii="仿宋_GB2312" w:hAnsi="华文仿宋" w:eastAsia="仿宋_GB2312"/>
          <w:bCs/>
          <w:color w:val="auto"/>
          <w:sz w:val="32"/>
          <w:szCs w:val="32"/>
          <w:highlight w:val="none"/>
        </w:rPr>
        <w:t>、一般公共预算基本支出</w:t>
      </w:r>
      <w:r>
        <w:rPr>
          <w:rFonts w:hint="eastAsia" w:ascii="仿宋_GB2312" w:hAnsi="华文仿宋" w:eastAsia="仿宋_GB2312"/>
          <w:bCs/>
          <w:color w:val="auto"/>
          <w:sz w:val="32"/>
          <w:szCs w:val="32"/>
          <w:highlight w:val="none"/>
          <w:lang w:eastAsia="zh-CN"/>
        </w:rPr>
        <w:t>情况表（预算公开</w:t>
      </w:r>
      <w:r>
        <w:rPr>
          <w:rFonts w:hint="eastAsia" w:ascii="仿宋_GB2312" w:hAnsi="华文仿宋" w:eastAsia="仿宋_GB2312"/>
          <w:bCs/>
          <w:color w:val="auto"/>
          <w:sz w:val="32"/>
          <w:szCs w:val="32"/>
          <w:highlight w:val="none"/>
          <w:lang w:val="en-US" w:eastAsia="zh-CN"/>
        </w:rPr>
        <w:t>06表</w:t>
      </w:r>
      <w:r>
        <w:rPr>
          <w:rFonts w:hint="eastAsia" w:ascii="仿宋_GB2312" w:hAnsi="华文仿宋" w:eastAsia="仿宋_GB2312"/>
          <w:bCs/>
          <w:color w:val="auto"/>
          <w:sz w:val="32"/>
          <w:szCs w:val="32"/>
          <w:highlight w:val="none"/>
          <w:lang w:eastAsia="zh-CN"/>
        </w:rPr>
        <w:t>）</w:t>
      </w: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auto"/>
          <w:sz w:val="32"/>
          <w:szCs w:val="32"/>
          <w:highlight w:val="none"/>
        </w:rPr>
      </w:pPr>
      <w:r>
        <w:rPr>
          <w:rFonts w:hint="eastAsia" w:ascii="仿宋_GB2312" w:hAnsi="华文仿宋" w:eastAsia="仿宋_GB2312"/>
          <w:bCs/>
          <w:color w:val="auto"/>
          <w:sz w:val="32"/>
          <w:szCs w:val="32"/>
          <w:highlight w:val="none"/>
          <w:lang w:eastAsia="zh-CN"/>
        </w:rPr>
        <w:t>七</w:t>
      </w:r>
      <w:r>
        <w:rPr>
          <w:rFonts w:hint="eastAsia" w:ascii="仿宋_GB2312" w:hAnsi="华文仿宋" w:eastAsia="仿宋_GB2312"/>
          <w:bCs/>
          <w:color w:val="auto"/>
          <w:sz w:val="32"/>
          <w:szCs w:val="32"/>
          <w:highlight w:val="none"/>
        </w:rPr>
        <w:t>、一般公共预算“三公”经费支出</w:t>
      </w:r>
      <w:r>
        <w:rPr>
          <w:rFonts w:hint="eastAsia" w:ascii="仿宋_GB2312" w:hAnsi="华文仿宋" w:eastAsia="仿宋_GB2312"/>
          <w:bCs/>
          <w:color w:val="auto"/>
          <w:sz w:val="32"/>
          <w:szCs w:val="32"/>
          <w:highlight w:val="none"/>
          <w:lang w:eastAsia="zh-CN"/>
        </w:rPr>
        <w:t>情况表（预算公开</w:t>
      </w:r>
      <w:r>
        <w:rPr>
          <w:rFonts w:hint="eastAsia" w:ascii="仿宋_GB2312" w:hAnsi="华文仿宋" w:eastAsia="仿宋_GB2312"/>
          <w:bCs/>
          <w:color w:val="auto"/>
          <w:sz w:val="32"/>
          <w:szCs w:val="32"/>
          <w:highlight w:val="none"/>
          <w:lang w:val="en-US" w:eastAsia="zh-CN"/>
        </w:rPr>
        <w:t>07表</w:t>
      </w:r>
      <w:r>
        <w:rPr>
          <w:rFonts w:hint="eastAsia" w:ascii="仿宋_GB2312" w:hAnsi="华文仿宋" w:eastAsia="仿宋_GB2312"/>
          <w:bCs/>
          <w:color w:val="auto"/>
          <w:sz w:val="32"/>
          <w:szCs w:val="32"/>
          <w:highlight w:val="none"/>
          <w:lang w:eastAsia="zh-CN"/>
        </w:rPr>
        <w:t>）</w:t>
      </w: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auto"/>
          <w:sz w:val="32"/>
          <w:szCs w:val="32"/>
          <w:highlight w:val="none"/>
          <w:lang w:val="en-US" w:eastAsia="zh-CN"/>
        </w:rPr>
      </w:pPr>
      <w:r>
        <w:rPr>
          <w:rFonts w:hint="eastAsia" w:ascii="仿宋_GB2312" w:hAnsi="华文仿宋" w:eastAsia="仿宋_GB2312"/>
          <w:bCs/>
          <w:color w:val="auto"/>
          <w:sz w:val="32"/>
          <w:szCs w:val="32"/>
          <w:highlight w:val="none"/>
        </w:rPr>
        <w:t>八、政府性基金预算支出</w:t>
      </w:r>
      <w:r>
        <w:rPr>
          <w:rFonts w:hint="eastAsia" w:ascii="仿宋_GB2312" w:hAnsi="华文仿宋" w:eastAsia="仿宋_GB2312"/>
          <w:bCs/>
          <w:color w:val="auto"/>
          <w:sz w:val="32"/>
          <w:szCs w:val="32"/>
          <w:highlight w:val="none"/>
          <w:lang w:eastAsia="zh-CN"/>
        </w:rPr>
        <w:t>情况表（预算公开</w:t>
      </w:r>
      <w:r>
        <w:rPr>
          <w:rFonts w:hint="eastAsia" w:ascii="仿宋_GB2312" w:hAnsi="华文仿宋" w:eastAsia="仿宋_GB2312"/>
          <w:bCs/>
          <w:color w:val="auto"/>
          <w:sz w:val="32"/>
          <w:szCs w:val="32"/>
          <w:highlight w:val="none"/>
          <w:lang w:val="en-US" w:eastAsia="zh-CN"/>
        </w:rPr>
        <w:t>08表）</w:t>
      </w: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auto"/>
          <w:sz w:val="32"/>
          <w:szCs w:val="32"/>
          <w:highlight w:val="none"/>
          <w:lang w:val="en-US" w:eastAsia="zh-CN"/>
        </w:rPr>
      </w:pPr>
      <w:r>
        <w:rPr>
          <w:rFonts w:hint="eastAsia" w:ascii="仿宋_GB2312" w:hAnsi="华文仿宋" w:eastAsia="仿宋_GB2312"/>
          <w:bCs/>
          <w:color w:val="auto"/>
          <w:sz w:val="32"/>
          <w:szCs w:val="32"/>
          <w:highlight w:val="none"/>
          <w:lang w:val="en-US" w:eastAsia="zh-CN"/>
        </w:rPr>
        <w:t>九、政府采购预算表（</w:t>
      </w:r>
      <w:r>
        <w:rPr>
          <w:rFonts w:hint="eastAsia" w:ascii="仿宋_GB2312" w:hAnsi="华文仿宋" w:eastAsia="仿宋_GB2312"/>
          <w:bCs/>
          <w:color w:val="auto"/>
          <w:sz w:val="32"/>
          <w:szCs w:val="32"/>
          <w:highlight w:val="none"/>
          <w:lang w:eastAsia="zh-CN"/>
        </w:rPr>
        <w:t>预算公开</w:t>
      </w:r>
      <w:r>
        <w:rPr>
          <w:rFonts w:hint="eastAsia" w:ascii="仿宋_GB2312" w:hAnsi="华文仿宋" w:eastAsia="仿宋_GB2312"/>
          <w:bCs/>
          <w:color w:val="auto"/>
          <w:sz w:val="32"/>
          <w:szCs w:val="32"/>
          <w:highlight w:val="none"/>
          <w:lang w:val="en-US" w:eastAsia="zh-CN"/>
        </w:rPr>
        <w:t>09表）</w:t>
      </w: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auto"/>
          <w:sz w:val="32"/>
          <w:szCs w:val="32"/>
          <w:highlight w:val="none"/>
          <w:lang w:val="en-US" w:eastAsia="zh-CN"/>
        </w:rPr>
      </w:pPr>
      <w:r>
        <w:rPr>
          <w:rFonts w:hint="eastAsia" w:ascii="仿宋_GB2312" w:hAnsi="华文仿宋" w:eastAsia="仿宋_GB2312"/>
          <w:bCs/>
          <w:color w:val="auto"/>
          <w:sz w:val="32"/>
          <w:szCs w:val="32"/>
          <w:highlight w:val="none"/>
          <w:lang w:val="en-US" w:eastAsia="zh-CN"/>
        </w:rPr>
        <w:t>十、政府购买服务表（</w:t>
      </w:r>
      <w:r>
        <w:rPr>
          <w:rFonts w:hint="eastAsia" w:ascii="仿宋_GB2312" w:hAnsi="华文仿宋" w:eastAsia="仿宋_GB2312"/>
          <w:bCs/>
          <w:color w:val="auto"/>
          <w:sz w:val="32"/>
          <w:szCs w:val="32"/>
          <w:highlight w:val="none"/>
          <w:lang w:eastAsia="zh-CN"/>
        </w:rPr>
        <w:t>预算公开</w:t>
      </w:r>
      <w:r>
        <w:rPr>
          <w:rFonts w:hint="eastAsia" w:ascii="仿宋_GB2312" w:hAnsi="华文仿宋" w:eastAsia="仿宋_GB2312"/>
          <w:bCs/>
          <w:color w:val="auto"/>
          <w:sz w:val="32"/>
          <w:szCs w:val="32"/>
          <w:highlight w:val="none"/>
          <w:lang w:val="en-US" w:eastAsia="zh-CN"/>
        </w:rPr>
        <w:t>10表）</w:t>
      </w: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3" w:firstLineChars="200"/>
        <w:jc w:val="left"/>
        <w:textAlignment w:val="auto"/>
        <w:rPr>
          <w:rFonts w:hint="eastAsia" w:ascii="仿宋_GB2312" w:hAnsi="华文仿宋" w:eastAsia="仿宋_GB2312"/>
          <w:color w:val="auto"/>
          <w:sz w:val="32"/>
          <w:szCs w:val="32"/>
          <w:highlight w:val="none"/>
        </w:rPr>
      </w:pPr>
      <w:r>
        <w:rPr>
          <w:rFonts w:hint="eastAsia" w:ascii="仿宋_GB2312" w:hAnsi="华文仿宋" w:eastAsia="仿宋_GB2312"/>
          <w:b/>
          <w:bCs/>
          <w:color w:val="auto"/>
          <w:sz w:val="32"/>
          <w:szCs w:val="32"/>
          <w:highlight w:val="none"/>
        </w:rPr>
        <w:t>上述报表详见附件。</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right="-218" w:rightChars="-104" w:firstLine="640" w:firstLineChars="200"/>
        <w:jc w:val="center"/>
        <w:textAlignment w:val="auto"/>
        <w:outlineLvl w:val="9"/>
        <w:rPr>
          <w:rFonts w:hint="eastAsia" w:ascii="仿宋_GB2312" w:hAnsi="华文仿宋" w:eastAsia="仿宋_GB2312"/>
          <w:color w:val="auto"/>
          <w:sz w:val="32"/>
          <w:szCs w:val="32"/>
          <w:highlight w:val="none"/>
        </w:rPr>
      </w:pPr>
    </w:p>
    <w:p>
      <w:pPr>
        <w:pStyle w:val="3"/>
        <w:keepNext w:val="0"/>
        <w:keepLines w:val="0"/>
        <w:pageBreakBefore w:val="0"/>
        <w:kinsoku/>
        <w:wordWrap/>
        <w:overflowPunct/>
        <w:topLinePunct w:val="0"/>
        <w:autoSpaceDE/>
        <w:autoSpaceDN/>
        <w:bidi w:val="0"/>
        <w:spacing w:before="0" w:beforeAutospacing="0" w:after="0" w:afterAutospacing="0" w:line="560" w:lineRule="exact"/>
        <w:jc w:val="both"/>
        <w:textAlignment w:val="auto"/>
        <w:outlineLvl w:val="9"/>
        <w:rPr>
          <w:rFonts w:hint="eastAsia" w:ascii="仿宋_GB2312" w:hAnsi="华文仿宋" w:eastAsia="仿宋_GB2312"/>
          <w:b/>
          <w:bCs/>
          <w:color w:val="auto"/>
          <w:sz w:val="32"/>
          <w:szCs w:val="32"/>
          <w:highlight w:val="none"/>
          <w:lang w:val="en-US" w:eastAsia="zh-CN"/>
        </w:rPr>
      </w:pPr>
      <w:r>
        <w:rPr>
          <w:rFonts w:hint="eastAsia" w:ascii="仿宋_GB2312" w:hAnsi="华文仿宋" w:eastAsia="仿宋_GB2312"/>
          <w:b/>
          <w:bCs/>
          <w:color w:val="auto"/>
          <w:sz w:val="32"/>
          <w:szCs w:val="32"/>
          <w:highlight w:val="none"/>
          <w:lang w:val="en-US" w:eastAsia="zh-CN"/>
        </w:rPr>
        <w:t xml:space="preserve"> </w:t>
      </w:r>
    </w:p>
    <w:p>
      <w:pPr>
        <w:pStyle w:val="3"/>
        <w:keepNext w:val="0"/>
        <w:keepLines w:val="0"/>
        <w:pageBreakBefore w:val="0"/>
        <w:kinsoku/>
        <w:wordWrap/>
        <w:overflowPunct/>
        <w:topLinePunct w:val="0"/>
        <w:autoSpaceDE/>
        <w:autoSpaceDN/>
        <w:bidi w:val="0"/>
        <w:spacing w:before="0" w:beforeAutospacing="0" w:after="0" w:afterAutospacing="0" w:line="560" w:lineRule="exact"/>
        <w:jc w:val="center"/>
        <w:textAlignment w:val="auto"/>
        <w:outlineLvl w:val="9"/>
        <w:rPr>
          <w:rFonts w:hint="eastAsia" w:ascii="仿宋_GB2312" w:hAnsi="华文仿宋" w:eastAsia="仿宋_GB2312" w:cs="Times New Roman"/>
          <w:b/>
          <w:bCs/>
          <w:color w:val="auto"/>
          <w:kern w:val="2"/>
          <w:sz w:val="32"/>
          <w:szCs w:val="32"/>
          <w:highlight w:val="none"/>
          <w:lang w:val="en-US" w:eastAsia="zh-CN" w:bidi="ar-SA"/>
        </w:rPr>
      </w:pPr>
      <w:r>
        <w:rPr>
          <w:rFonts w:hint="eastAsia" w:ascii="仿宋_GB2312" w:hAnsi="华文仿宋" w:eastAsia="仿宋_GB2312" w:cs="Times New Roman"/>
          <w:b/>
          <w:bCs/>
          <w:color w:val="auto"/>
          <w:kern w:val="2"/>
          <w:sz w:val="32"/>
          <w:szCs w:val="32"/>
          <w:highlight w:val="none"/>
          <w:lang w:val="en-US" w:eastAsia="zh-CN" w:bidi="ar-SA"/>
        </w:rPr>
        <w:t>第三部分：柳州市人民政府驻南宁办事处</w:t>
      </w:r>
    </w:p>
    <w:p>
      <w:pPr>
        <w:pStyle w:val="3"/>
        <w:keepNext w:val="0"/>
        <w:keepLines w:val="0"/>
        <w:pageBreakBefore w:val="0"/>
        <w:kinsoku/>
        <w:wordWrap/>
        <w:overflowPunct/>
        <w:topLinePunct w:val="0"/>
        <w:autoSpaceDE/>
        <w:autoSpaceDN/>
        <w:bidi w:val="0"/>
        <w:spacing w:before="0" w:beforeAutospacing="0" w:after="0" w:afterAutospacing="0" w:line="560" w:lineRule="exact"/>
        <w:jc w:val="center"/>
        <w:textAlignment w:val="auto"/>
        <w:outlineLvl w:val="9"/>
        <w:rPr>
          <w:rFonts w:hint="eastAsia" w:ascii="仿宋_GB2312" w:hAnsi="华文仿宋" w:eastAsia="仿宋_GB2312" w:cs="Times New Roman"/>
          <w:b/>
          <w:bCs/>
          <w:color w:val="auto"/>
          <w:kern w:val="2"/>
          <w:sz w:val="32"/>
          <w:szCs w:val="32"/>
          <w:highlight w:val="none"/>
          <w:lang w:val="en-US" w:eastAsia="zh-CN" w:bidi="ar-SA"/>
        </w:rPr>
      </w:pPr>
      <w:r>
        <w:rPr>
          <w:rFonts w:hint="eastAsia" w:ascii="仿宋_GB2312" w:hAnsi="华文仿宋" w:eastAsia="仿宋_GB2312" w:cs="Times New Roman"/>
          <w:b/>
          <w:bCs/>
          <w:color w:val="auto"/>
          <w:kern w:val="2"/>
          <w:sz w:val="32"/>
          <w:szCs w:val="32"/>
          <w:highlight w:val="none"/>
          <w:lang w:val="en-US" w:eastAsia="zh-CN" w:bidi="ar-SA"/>
        </w:rPr>
        <w:t>2022年预算情况说明</w:t>
      </w:r>
    </w:p>
    <w:p>
      <w:pPr>
        <w:keepNext w:val="0"/>
        <w:keepLines w:val="0"/>
        <w:pageBreakBefore w:val="0"/>
        <w:tabs>
          <w:tab w:val="center" w:pos="4475"/>
        </w:tabs>
        <w:kinsoku/>
        <w:wordWrap/>
        <w:overflowPunct/>
        <w:topLinePunct w:val="0"/>
        <w:autoSpaceDE/>
        <w:autoSpaceDN/>
        <w:bidi w:val="0"/>
        <w:spacing w:line="560" w:lineRule="exact"/>
        <w:ind w:firstLine="645"/>
        <w:textAlignment w:val="auto"/>
        <w:rPr>
          <w:rFonts w:hint="eastAsia" w:ascii="仿宋_GB2312" w:hAnsi="华文仿宋" w:eastAsia="仿宋_GB2312" w:cs="Times New Roman"/>
          <w:b w:val="0"/>
          <w:bCs w:val="0"/>
          <w:color w:val="auto"/>
          <w:kern w:val="2"/>
          <w:sz w:val="32"/>
          <w:szCs w:val="32"/>
          <w:highlight w:val="none"/>
          <w:lang w:val="en-US" w:eastAsia="zh-CN" w:bidi="ar-SA"/>
        </w:rPr>
      </w:pPr>
    </w:p>
    <w:p>
      <w:pPr>
        <w:keepNext w:val="0"/>
        <w:keepLines w:val="0"/>
        <w:pageBreakBefore w:val="0"/>
        <w:tabs>
          <w:tab w:val="center" w:pos="4475"/>
        </w:tabs>
        <w:kinsoku/>
        <w:wordWrap/>
        <w:overflowPunct/>
        <w:topLinePunct w:val="0"/>
        <w:autoSpaceDE/>
        <w:autoSpaceDN/>
        <w:bidi w:val="0"/>
        <w:spacing w:line="560" w:lineRule="exact"/>
        <w:ind w:firstLine="645"/>
        <w:jc w:val="both"/>
        <w:textAlignment w:val="auto"/>
        <w:outlineLvl w:val="9"/>
        <w:rPr>
          <w:rFonts w:hint="eastAsia" w:ascii="黑体" w:hAnsi="黑体" w:eastAsia="黑体" w:cs="黑体"/>
          <w:b/>
          <w:bCs/>
          <w:color w:val="auto"/>
          <w:kern w:val="0"/>
          <w:sz w:val="32"/>
          <w:szCs w:val="32"/>
          <w:highlight w:val="none"/>
          <w:lang w:val="en-US" w:eastAsia="zh-CN" w:bidi="ar-SA"/>
        </w:rPr>
      </w:pPr>
      <w:r>
        <w:rPr>
          <w:rFonts w:hint="eastAsia" w:ascii="黑体" w:hAnsi="黑体" w:eastAsia="黑体" w:cs="黑体"/>
          <w:b/>
          <w:bCs/>
          <w:color w:val="auto"/>
          <w:kern w:val="0"/>
          <w:sz w:val="32"/>
          <w:szCs w:val="32"/>
          <w:highlight w:val="none"/>
          <w:lang w:val="en-US" w:eastAsia="zh-CN" w:bidi="ar-SA"/>
        </w:rPr>
        <w:t>一、单位收支预算情况说明</w:t>
      </w:r>
    </w:p>
    <w:p>
      <w:pPr>
        <w:pStyle w:val="3"/>
        <w:keepNext w:val="0"/>
        <w:keepLines w:val="0"/>
        <w:pageBreakBefore w:val="0"/>
        <w:kinsoku/>
        <w:wordWrap/>
        <w:overflowPunct/>
        <w:topLinePunct w:val="0"/>
        <w:autoSpaceDE/>
        <w:autoSpaceDN/>
        <w:bidi w:val="0"/>
        <w:spacing w:before="0" w:beforeAutospacing="0" w:after="0" w:afterAutospacing="0" w:line="240" w:lineRule="auto"/>
        <w:ind w:firstLine="640" w:firstLineChars="200"/>
        <w:jc w:val="left"/>
        <w:textAlignment w:val="auto"/>
        <w:outlineLvl w:val="9"/>
        <w:rPr>
          <w:rFonts w:hint="eastAsia" w:ascii="仿宋_GB2312" w:hAnsi="华文仿宋" w:eastAsia="仿宋_GB2312" w:cs="Times New Roman"/>
          <w:b w:val="0"/>
          <w:bCs w:val="0"/>
          <w:strike/>
          <w:color w:val="auto"/>
          <w:kern w:val="2"/>
          <w:sz w:val="32"/>
          <w:szCs w:val="32"/>
          <w:highlight w:val="none"/>
          <w:lang w:val="en-US" w:eastAsia="zh-CN" w:bidi="ar-SA"/>
        </w:rPr>
      </w:pPr>
      <w:r>
        <w:rPr>
          <w:rFonts w:hint="eastAsia" w:ascii="仿宋_GB2312" w:hAnsi="华文仿宋" w:eastAsia="仿宋_GB2312" w:cs="Times New Roman"/>
          <w:b w:val="0"/>
          <w:bCs w:val="0"/>
          <w:color w:val="auto"/>
          <w:kern w:val="2"/>
          <w:sz w:val="32"/>
          <w:szCs w:val="32"/>
          <w:highlight w:val="none"/>
          <w:lang w:val="en-US" w:eastAsia="zh-CN" w:bidi="ar-SA"/>
        </w:rPr>
        <w:t>2022年单位收支总预算137.03万元，同比减少8.33万元，同比下降5.73%，</w:t>
      </w:r>
      <w:r>
        <w:rPr>
          <w:rFonts w:hint="eastAsia" w:ascii="仿宋_GB2312" w:hAnsi="华文仿宋" w:eastAsia="仿宋_GB2312"/>
          <w:color w:val="auto"/>
          <w:sz w:val="32"/>
          <w:szCs w:val="32"/>
          <w:highlight w:val="none"/>
        </w:rPr>
        <w:t>收入包括：</w:t>
      </w:r>
      <w:r>
        <w:rPr>
          <w:rFonts w:hint="eastAsia" w:ascii="仿宋_GB2312" w:hAnsi="华文仿宋" w:eastAsia="仿宋_GB2312" w:cs="宋体"/>
          <w:color w:val="auto"/>
          <w:kern w:val="0"/>
          <w:sz w:val="32"/>
          <w:szCs w:val="32"/>
          <w:highlight w:val="none"/>
        </w:rPr>
        <w:t>一般公共财政预算拨款</w:t>
      </w:r>
      <w:r>
        <w:rPr>
          <w:rFonts w:hint="eastAsia" w:ascii="仿宋_GB2312" w:hAnsi="华文仿宋" w:eastAsia="仿宋_GB2312"/>
          <w:color w:val="auto"/>
          <w:sz w:val="32"/>
          <w:szCs w:val="32"/>
          <w:highlight w:val="none"/>
        </w:rPr>
        <w:t>。支出包括：</w:t>
      </w:r>
      <w:r>
        <w:rPr>
          <w:rFonts w:hint="eastAsia" w:ascii="仿宋_GB2312" w:hAnsi="华文仿宋" w:eastAsia="仿宋_GB2312" w:cs="宋体"/>
          <w:color w:val="auto"/>
          <w:kern w:val="0"/>
          <w:sz w:val="32"/>
          <w:szCs w:val="32"/>
          <w:highlight w:val="none"/>
        </w:rPr>
        <w:t>一般公共服务支出、社会保障和就业支出、卫生健康支出、住房保障支出。</w:t>
      </w:r>
    </w:p>
    <w:p>
      <w:pPr>
        <w:keepNext w:val="0"/>
        <w:keepLines w:val="0"/>
        <w:pageBreakBefore w:val="0"/>
        <w:tabs>
          <w:tab w:val="center" w:pos="4475"/>
        </w:tabs>
        <w:kinsoku/>
        <w:wordWrap/>
        <w:overflowPunct/>
        <w:topLinePunct w:val="0"/>
        <w:autoSpaceDE/>
        <w:autoSpaceDN/>
        <w:bidi w:val="0"/>
        <w:spacing w:line="560" w:lineRule="exact"/>
        <w:ind w:firstLine="645"/>
        <w:jc w:val="both"/>
        <w:textAlignment w:val="auto"/>
        <w:outlineLvl w:val="9"/>
        <w:rPr>
          <w:rFonts w:hint="eastAsia" w:ascii="黑体" w:hAnsi="黑体" w:eastAsia="黑体" w:cs="黑体"/>
          <w:b/>
          <w:bCs/>
          <w:color w:val="auto"/>
          <w:kern w:val="0"/>
          <w:sz w:val="32"/>
          <w:szCs w:val="32"/>
          <w:highlight w:val="none"/>
          <w:lang w:val="en-US" w:eastAsia="zh-CN" w:bidi="ar-SA"/>
        </w:rPr>
      </w:pPr>
      <w:r>
        <w:rPr>
          <w:rFonts w:hint="eastAsia" w:ascii="黑体" w:hAnsi="黑体" w:eastAsia="黑体" w:cs="黑体"/>
          <w:b/>
          <w:bCs/>
          <w:color w:val="auto"/>
          <w:kern w:val="0"/>
          <w:sz w:val="32"/>
          <w:szCs w:val="32"/>
          <w:highlight w:val="none"/>
          <w:lang w:val="en-US" w:eastAsia="zh-CN" w:bidi="ar-SA"/>
        </w:rPr>
        <w:t>二、单位收入预算情况说明</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仿宋_GB2312" w:hAnsi="华文仿宋" w:eastAsia="仿宋_GB2312"/>
          <w:strike w:val="0"/>
          <w:color w:val="auto"/>
          <w:sz w:val="32"/>
          <w:szCs w:val="32"/>
          <w:highlight w:val="none"/>
        </w:rPr>
      </w:pPr>
      <w:r>
        <w:rPr>
          <w:rFonts w:hint="eastAsia" w:ascii="仿宋_GB2312" w:hAnsi="华文仿宋" w:eastAsia="仿宋_GB2312"/>
          <w:color w:val="auto"/>
          <w:sz w:val="32"/>
          <w:szCs w:val="32"/>
          <w:highlight w:val="none"/>
          <w:lang w:eastAsia="zh-CN"/>
        </w:rPr>
        <w:t>2022</w:t>
      </w:r>
      <w:r>
        <w:rPr>
          <w:rFonts w:hint="eastAsia" w:ascii="仿宋_GB2312" w:hAnsi="华文仿宋" w:eastAsia="仿宋_GB2312"/>
          <w:color w:val="auto"/>
          <w:sz w:val="32"/>
          <w:szCs w:val="32"/>
          <w:highlight w:val="none"/>
        </w:rPr>
        <w:t>年</w:t>
      </w:r>
      <w:r>
        <w:rPr>
          <w:rFonts w:hint="eastAsia" w:ascii="仿宋_GB2312" w:hAnsi="华文仿宋" w:eastAsia="仿宋_GB2312"/>
          <w:color w:val="auto"/>
          <w:sz w:val="32"/>
          <w:szCs w:val="32"/>
          <w:highlight w:val="none"/>
          <w:lang w:eastAsia="zh-CN"/>
        </w:rPr>
        <w:t>单位</w:t>
      </w:r>
      <w:r>
        <w:rPr>
          <w:rFonts w:hint="eastAsia" w:ascii="仿宋_GB2312" w:hAnsi="华文仿宋" w:eastAsia="仿宋_GB2312"/>
          <w:color w:val="auto"/>
          <w:sz w:val="32"/>
          <w:szCs w:val="32"/>
          <w:highlight w:val="none"/>
        </w:rPr>
        <w:t>收入总预算</w:t>
      </w:r>
      <w:r>
        <w:rPr>
          <w:rFonts w:hint="eastAsia" w:ascii="仿宋_GB2312" w:hAnsi="华文仿宋" w:eastAsia="仿宋_GB2312"/>
          <w:color w:val="auto"/>
          <w:sz w:val="32"/>
          <w:szCs w:val="32"/>
          <w:highlight w:val="none"/>
          <w:lang w:val="en-US" w:eastAsia="zh-CN"/>
        </w:rPr>
        <w:t>137.03</w:t>
      </w:r>
      <w:r>
        <w:rPr>
          <w:rFonts w:hint="eastAsia" w:ascii="仿宋_GB2312" w:hAnsi="华文仿宋" w:eastAsia="仿宋_GB2312"/>
          <w:color w:val="auto"/>
          <w:sz w:val="32"/>
          <w:szCs w:val="32"/>
          <w:highlight w:val="none"/>
        </w:rPr>
        <w:t>万元，同比</w:t>
      </w:r>
      <w:r>
        <w:rPr>
          <w:rFonts w:hint="eastAsia" w:ascii="仿宋_GB2312" w:hAnsi="华文仿宋" w:eastAsia="仿宋_GB2312" w:cs="Times New Roman"/>
          <w:b w:val="0"/>
          <w:bCs w:val="0"/>
          <w:color w:val="auto"/>
          <w:kern w:val="2"/>
          <w:sz w:val="32"/>
          <w:szCs w:val="32"/>
          <w:highlight w:val="none"/>
          <w:lang w:val="en-US" w:eastAsia="zh-CN" w:bidi="ar-SA"/>
        </w:rPr>
        <w:t>减少8.33</w:t>
      </w:r>
      <w:r>
        <w:rPr>
          <w:rFonts w:hint="eastAsia" w:ascii="仿宋_GB2312" w:hAnsi="华文仿宋" w:eastAsia="仿宋_GB2312"/>
          <w:color w:val="auto"/>
          <w:sz w:val="32"/>
          <w:szCs w:val="32"/>
          <w:highlight w:val="none"/>
        </w:rPr>
        <w:t>万元，同比</w:t>
      </w:r>
      <w:r>
        <w:rPr>
          <w:rFonts w:hint="eastAsia" w:ascii="仿宋_GB2312" w:hAnsi="华文仿宋" w:eastAsia="仿宋_GB2312" w:cs="Times New Roman"/>
          <w:b w:val="0"/>
          <w:bCs w:val="0"/>
          <w:color w:val="auto"/>
          <w:kern w:val="2"/>
          <w:sz w:val="32"/>
          <w:szCs w:val="32"/>
          <w:highlight w:val="none"/>
          <w:lang w:val="en-US" w:eastAsia="zh-CN" w:bidi="ar-SA"/>
        </w:rPr>
        <w:t>下降5.73</w:t>
      </w:r>
      <w:r>
        <w:rPr>
          <w:rFonts w:hint="eastAsia" w:ascii="仿宋_GB2312" w:hAnsi="华文仿宋" w:eastAsia="仿宋_GB2312"/>
          <w:color w:val="auto"/>
          <w:sz w:val="32"/>
          <w:szCs w:val="32"/>
          <w:highlight w:val="none"/>
        </w:rPr>
        <w:t>%。</w:t>
      </w:r>
      <w:r>
        <w:rPr>
          <w:rFonts w:hint="eastAsia" w:ascii="仿宋_GB2312" w:hAnsi="华文仿宋" w:eastAsia="仿宋_GB2312" w:cs="Times New Roman"/>
          <w:b w:val="0"/>
          <w:bCs w:val="0"/>
          <w:strike w:val="0"/>
          <w:color w:val="auto"/>
          <w:kern w:val="2"/>
          <w:sz w:val="32"/>
          <w:szCs w:val="32"/>
          <w:highlight w:val="none"/>
          <w:lang w:val="en-US" w:eastAsia="zh-CN" w:bidi="ar-SA"/>
        </w:rPr>
        <w:t>其中：</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仿宋_GB2312" w:hAnsi="华文仿宋" w:eastAsia="仿宋_GB2312" w:cs="宋体"/>
          <w:color w:val="auto"/>
          <w:sz w:val="32"/>
          <w:szCs w:val="32"/>
          <w:highlight w:val="none"/>
        </w:rPr>
      </w:pPr>
      <w:r>
        <w:rPr>
          <w:rFonts w:hint="eastAsia" w:ascii="仿宋_GB2312" w:hAnsi="华文仿宋" w:eastAsia="仿宋_GB2312" w:cs="Times New Roman"/>
          <w:b w:val="0"/>
          <w:bCs w:val="0"/>
          <w:color w:val="auto"/>
          <w:kern w:val="2"/>
          <w:sz w:val="32"/>
          <w:szCs w:val="32"/>
          <w:highlight w:val="none"/>
          <w:lang w:val="en-US" w:eastAsia="zh-CN" w:bidi="ar-SA"/>
        </w:rPr>
        <w:t>（一）</w:t>
      </w:r>
      <w:r>
        <w:rPr>
          <w:rFonts w:hint="eastAsia" w:ascii="仿宋_GB2312" w:hAnsi="华文仿宋" w:eastAsia="仿宋_GB2312"/>
          <w:color w:val="auto"/>
          <w:sz w:val="32"/>
          <w:szCs w:val="32"/>
          <w:highlight w:val="none"/>
        </w:rPr>
        <w:t>一般公共</w:t>
      </w:r>
      <w:r>
        <w:rPr>
          <w:rFonts w:hint="eastAsia" w:ascii="仿宋_GB2312" w:hAnsi="华文仿宋" w:eastAsia="仿宋_GB2312"/>
          <w:strike w:val="0"/>
          <w:color w:val="auto"/>
          <w:sz w:val="32"/>
          <w:szCs w:val="32"/>
          <w:highlight w:val="none"/>
          <w:lang w:eastAsia="zh-CN"/>
        </w:rPr>
        <w:t>财政预算拨款</w:t>
      </w:r>
      <w:r>
        <w:rPr>
          <w:rFonts w:hint="eastAsia" w:ascii="仿宋_GB2312" w:hAnsi="华文仿宋" w:eastAsia="仿宋_GB2312"/>
          <w:color w:val="auto"/>
          <w:sz w:val="32"/>
          <w:szCs w:val="32"/>
          <w:highlight w:val="none"/>
          <w:lang w:val="en-US" w:eastAsia="zh-CN"/>
        </w:rPr>
        <w:t>137.03</w:t>
      </w:r>
      <w:r>
        <w:rPr>
          <w:rFonts w:hint="eastAsia" w:ascii="仿宋_GB2312" w:hAnsi="华文仿宋" w:eastAsia="仿宋_GB2312"/>
          <w:color w:val="auto"/>
          <w:sz w:val="32"/>
          <w:szCs w:val="32"/>
          <w:highlight w:val="none"/>
        </w:rPr>
        <w:t>万元</w:t>
      </w:r>
      <w:r>
        <w:rPr>
          <w:rFonts w:hint="eastAsia" w:ascii="仿宋_GB2312" w:hAnsi="华文仿宋" w:eastAsia="仿宋_GB2312"/>
          <w:color w:val="auto"/>
          <w:sz w:val="32"/>
          <w:szCs w:val="32"/>
          <w:highlight w:val="none"/>
          <w:lang w:eastAsia="zh-CN"/>
        </w:rPr>
        <w:t>，占收入总预算</w:t>
      </w:r>
      <w:r>
        <w:rPr>
          <w:rFonts w:hint="eastAsia" w:ascii="仿宋_GB2312" w:hAnsi="华文仿宋" w:eastAsia="仿宋_GB2312"/>
          <w:color w:val="auto"/>
          <w:sz w:val="32"/>
          <w:szCs w:val="32"/>
          <w:highlight w:val="none"/>
          <w:lang w:val="en-US" w:eastAsia="zh-CN"/>
        </w:rPr>
        <w:t>100%,</w:t>
      </w:r>
      <w:r>
        <w:rPr>
          <w:rFonts w:hint="eastAsia" w:ascii="仿宋_GB2312" w:hAnsi="华文仿宋" w:eastAsia="仿宋_GB2312"/>
          <w:color w:val="auto"/>
          <w:sz w:val="32"/>
          <w:szCs w:val="32"/>
          <w:highlight w:val="none"/>
        </w:rPr>
        <w:t>同比</w:t>
      </w:r>
      <w:r>
        <w:rPr>
          <w:rFonts w:hint="eastAsia" w:ascii="仿宋_GB2312" w:hAnsi="华文仿宋" w:eastAsia="仿宋_GB2312" w:cs="Times New Roman"/>
          <w:b w:val="0"/>
          <w:bCs w:val="0"/>
          <w:color w:val="auto"/>
          <w:kern w:val="2"/>
          <w:sz w:val="32"/>
          <w:szCs w:val="32"/>
          <w:highlight w:val="none"/>
          <w:lang w:val="en-US" w:eastAsia="zh-CN" w:bidi="ar-SA"/>
        </w:rPr>
        <w:t>减少8.33</w:t>
      </w:r>
      <w:r>
        <w:rPr>
          <w:rFonts w:hint="eastAsia" w:ascii="仿宋_GB2312" w:hAnsi="华文仿宋" w:eastAsia="仿宋_GB2312"/>
          <w:color w:val="auto"/>
          <w:sz w:val="32"/>
          <w:szCs w:val="32"/>
          <w:highlight w:val="none"/>
        </w:rPr>
        <w:t>万元，同比</w:t>
      </w:r>
      <w:r>
        <w:rPr>
          <w:rFonts w:hint="eastAsia" w:ascii="仿宋_GB2312" w:hAnsi="华文仿宋" w:eastAsia="仿宋_GB2312" w:cs="Times New Roman"/>
          <w:b w:val="0"/>
          <w:bCs w:val="0"/>
          <w:color w:val="auto"/>
          <w:kern w:val="2"/>
          <w:sz w:val="32"/>
          <w:szCs w:val="32"/>
          <w:highlight w:val="none"/>
          <w:lang w:val="en-US" w:eastAsia="zh-CN" w:bidi="ar-SA"/>
        </w:rPr>
        <w:t>下降5.73</w:t>
      </w:r>
      <w:r>
        <w:rPr>
          <w:rFonts w:hint="eastAsia" w:ascii="仿宋_GB2312" w:hAnsi="华文仿宋" w:eastAsia="仿宋_GB2312"/>
          <w:color w:val="auto"/>
          <w:sz w:val="32"/>
          <w:szCs w:val="32"/>
          <w:highlight w:val="none"/>
        </w:rPr>
        <w:t>%。主要是因为财政在202</w:t>
      </w:r>
      <w:r>
        <w:rPr>
          <w:rFonts w:hint="eastAsia" w:ascii="仿宋_GB2312" w:hAnsi="华文仿宋" w:eastAsia="仿宋_GB2312"/>
          <w:color w:val="auto"/>
          <w:sz w:val="32"/>
          <w:szCs w:val="32"/>
          <w:highlight w:val="none"/>
          <w:lang w:val="en-US" w:eastAsia="zh-CN"/>
        </w:rPr>
        <w:t>1</w:t>
      </w:r>
      <w:r>
        <w:rPr>
          <w:rFonts w:hint="eastAsia" w:ascii="仿宋_GB2312" w:hAnsi="华文仿宋" w:eastAsia="仿宋_GB2312"/>
          <w:color w:val="auto"/>
          <w:sz w:val="32"/>
          <w:szCs w:val="32"/>
          <w:highlight w:val="none"/>
        </w:rPr>
        <w:t>年预算基础上进行压减。</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仿宋_GB2312" w:hAnsi="华文仿宋" w:eastAsia="仿宋_GB2312" w:cs="宋体"/>
          <w:color w:val="auto"/>
          <w:sz w:val="32"/>
          <w:szCs w:val="32"/>
          <w:highlight w:val="none"/>
        </w:rPr>
      </w:pP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仿宋_GB2312" w:hAnsi="华文仿宋" w:eastAsia="仿宋_GB2312"/>
          <w:color w:val="auto"/>
          <w:sz w:val="32"/>
          <w:szCs w:val="32"/>
          <w:highlight w:val="none"/>
          <w:lang w:eastAsia="zh-CN"/>
        </w:rPr>
      </w:pPr>
      <w:r>
        <w:rPr>
          <w:rFonts w:hint="eastAsia" w:ascii="仿宋_GB2312" w:hAnsi="华文仿宋" w:eastAsia="仿宋_GB2312"/>
          <w:bCs/>
          <w:color w:val="auto"/>
          <w:sz w:val="32"/>
          <w:szCs w:val="32"/>
          <w:highlight w:val="none"/>
          <w:lang w:val="en-US" w:eastAsia="zh-CN"/>
        </w:rPr>
        <w:t>（二）</w:t>
      </w:r>
      <w:r>
        <w:rPr>
          <w:rFonts w:hint="eastAsia" w:ascii="仿宋_GB2312" w:hAnsi="华文仿宋" w:eastAsia="仿宋_GB2312"/>
          <w:color w:val="auto"/>
          <w:sz w:val="32"/>
          <w:szCs w:val="32"/>
          <w:highlight w:val="none"/>
        </w:rPr>
        <w:t>上年结余</w:t>
      </w:r>
      <w:r>
        <w:rPr>
          <w:rFonts w:hint="eastAsia" w:ascii="仿宋_GB2312" w:hAnsi="华文仿宋" w:eastAsia="仿宋_GB2312"/>
          <w:color w:val="auto"/>
          <w:sz w:val="32"/>
          <w:szCs w:val="32"/>
          <w:highlight w:val="none"/>
          <w:lang w:eastAsia="zh-CN"/>
        </w:rPr>
        <w:t>（结转）</w:t>
      </w:r>
      <w:r>
        <w:rPr>
          <w:rFonts w:hint="eastAsia" w:ascii="仿宋_GB2312" w:hAnsi="华文仿宋" w:eastAsia="仿宋_GB2312"/>
          <w:color w:val="auto"/>
          <w:sz w:val="32"/>
          <w:szCs w:val="32"/>
          <w:highlight w:val="none"/>
        </w:rPr>
        <w:t>收入</w:t>
      </w:r>
      <w:r>
        <w:rPr>
          <w:rFonts w:hint="eastAsia" w:ascii="仿宋_GB2312" w:hAnsi="华文仿宋" w:eastAsia="仿宋_GB2312"/>
          <w:color w:val="auto"/>
          <w:sz w:val="32"/>
          <w:szCs w:val="32"/>
          <w:highlight w:val="none"/>
          <w:lang w:val="en-US" w:eastAsia="zh-CN"/>
        </w:rPr>
        <w:t>0</w:t>
      </w:r>
      <w:r>
        <w:rPr>
          <w:rFonts w:hint="eastAsia" w:ascii="仿宋_GB2312" w:hAnsi="华文仿宋" w:eastAsia="仿宋_GB2312"/>
          <w:color w:val="auto"/>
          <w:sz w:val="32"/>
          <w:szCs w:val="32"/>
          <w:highlight w:val="none"/>
        </w:rPr>
        <w:t>万元，</w:t>
      </w:r>
      <w:r>
        <w:rPr>
          <w:rFonts w:hint="eastAsia" w:ascii="仿宋_GB2312" w:hAnsi="华文仿宋" w:eastAsia="仿宋_GB2312"/>
          <w:color w:val="auto"/>
          <w:sz w:val="32"/>
          <w:szCs w:val="32"/>
          <w:highlight w:val="none"/>
          <w:lang w:eastAsia="zh-CN"/>
        </w:rPr>
        <w:t>占收入总预算</w:t>
      </w:r>
      <w:r>
        <w:rPr>
          <w:rFonts w:hint="eastAsia" w:ascii="仿宋_GB2312" w:hAnsi="华文仿宋" w:eastAsia="仿宋_GB2312"/>
          <w:color w:val="auto"/>
          <w:sz w:val="32"/>
          <w:szCs w:val="32"/>
          <w:highlight w:val="none"/>
          <w:lang w:val="en-US" w:eastAsia="zh-CN"/>
        </w:rPr>
        <w:t>0%,</w:t>
      </w:r>
      <w:r>
        <w:rPr>
          <w:rFonts w:hint="eastAsia" w:ascii="仿宋_GB2312" w:hAnsi="华文仿宋" w:eastAsia="仿宋_GB2312"/>
          <w:color w:val="auto"/>
          <w:sz w:val="32"/>
          <w:szCs w:val="32"/>
          <w:highlight w:val="none"/>
        </w:rPr>
        <w:t>同比增加</w:t>
      </w:r>
      <w:r>
        <w:rPr>
          <w:rFonts w:hint="eastAsia" w:ascii="仿宋_GB2312" w:hAnsi="华文仿宋" w:eastAsia="仿宋_GB2312"/>
          <w:color w:val="auto"/>
          <w:sz w:val="32"/>
          <w:szCs w:val="32"/>
          <w:highlight w:val="none"/>
          <w:lang w:val="en-US" w:eastAsia="zh-CN"/>
        </w:rPr>
        <w:t>0</w:t>
      </w:r>
      <w:r>
        <w:rPr>
          <w:rFonts w:hint="eastAsia" w:ascii="仿宋_GB2312" w:hAnsi="华文仿宋" w:eastAsia="仿宋_GB2312"/>
          <w:color w:val="auto"/>
          <w:sz w:val="32"/>
          <w:szCs w:val="32"/>
          <w:highlight w:val="none"/>
        </w:rPr>
        <w:t>万元，同比增长</w:t>
      </w:r>
      <w:r>
        <w:rPr>
          <w:rFonts w:hint="eastAsia" w:ascii="仿宋_GB2312" w:hAnsi="华文仿宋" w:eastAsia="仿宋_GB2312"/>
          <w:color w:val="auto"/>
          <w:sz w:val="32"/>
          <w:szCs w:val="32"/>
          <w:highlight w:val="none"/>
          <w:lang w:val="en-US" w:eastAsia="zh-CN"/>
        </w:rPr>
        <w:t>0</w:t>
      </w:r>
      <w:r>
        <w:rPr>
          <w:rFonts w:hint="eastAsia" w:ascii="仿宋_GB2312" w:hAnsi="华文仿宋" w:eastAsia="仿宋_GB2312"/>
          <w:color w:val="auto"/>
          <w:sz w:val="32"/>
          <w:szCs w:val="32"/>
          <w:highlight w:val="none"/>
        </w:rPr>
        <w:t>%</w:t>
      </w:r>
      <w:r>
        <w:rPr>
          <w:rFonts w:hint="eastAsia" w:ascii="仿宋_GB2312" w:hAnsi="华文仿宋" w:eastAsia="仿宋_GB2312"/>
          <w:color w:val="auto"/>
          <w:sz w:val="32"/>
          <w:szCs w:val="32"/>
          <w:highlight w:val="none"/>
          <w:lang w:eastAsia="zh-CN"/>
        </w:rPr>
        <w:t>。</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default" w:ascii="仿宋_GB2312" w:hAnsi="华文仿宋" w:eastAsia="仿宋_GB2312"/>
          <w:color w:val="auto"/>
          <w:sz w:val="32"/>
          <w:szCs w:val="32"/>
          <w:highlight w:val="none"/>
          <w:lang w:val="en-US" w:eastAsia="zh-CN"/>
        </w:rPr>
      </w:pPr>
      <w:r>
        <w:rPr>
          <w:rFonts w:hint="eastAsia" w:ascii="仿宋_GB2312" w:hAnsi="华文仿宋" w:eastAsia="仿宋_GB2312"/>
          <w:color w:val="auto"/>
          <w:sz w:val="32"/>
          <w:szCs w:val="32"/>
          <w:highlight w:val="none"/>
          <w:lang w:val="en-US" w:eastAsia="zh-CN"/>
        </w:rPr>
        <w:t>2022年收入预算总体减少主要是</w:t>
      </w:r>
      <w:r>
        <w:rPr>
          <w:rFonts w:hint="eastAsia" w:ascii="仿宋_GB2312" w:hAnsi="华文仿宋" w:eastAsia="仿宋_GB2312"/>
          <w:color w:val="auto"/>
          <w:sz w:val="32"/>
          <w:szCs w:val="32"/>
          <w:highlight w:val="none"/>
        </w:rPr>
        <w:t>一般公共</w:t>
      </w:r>
      <w:r>
        <w:rPr>
          <w:rFonts w:hint="eastAsia" w:ascii="仿宋_GB2312" w:hAnsi="华文仿宋" w:eastAsia="仿宋_GB2312"/>
          <w:strike w:val="0"/>
          <w:color w:val="auto"/>
          <w:sz w:val="32"/>
          <w:szCs w:val="32"/>
          <w:highlight w:val="none"/>
          <w:lang w:eastAsia="zh-CN"/>
        </w:rPr>
        <w:t>财政预算</w:t>
      </w:r>
      <w:r>
        <w:rPr>
          <w:rFonts w:hint="eastAsia" w:ascii="仿宋_GB2312" w:hAnsi="华文仿宋" w:eastAsia="仿宋_GB2312"/>
          <w:color w:val="auto"/>
          <w:sz w:val="32"/>
          <w:szCs w:val="32"/>
          <w:highlight w:val="none"/>
          <w:lang w:val="en-US" w:eastAsia="zh-CN"/>
        </w:rPr>
        <w:t>减少，减少的主要原因：</w:t>
      </w:r>
      <w:r>
        <w:rPr>
          <w:rFonts w:hint="eastAsia" w:ascii="仿宋_GB2312" w:hAnsi="华文仿宋" w:eastAsia="仿宋_GB2312"/>
          <w:color w:val="auto"/>
          <w:sz w:val="32"/>
          <w:szCs w:val="32"/>
          <w:highlight w:val="none"/>
        </w:rPr>
        <w:t>因为财政在202</w:t>
      </w:r>
      <w:r>
        <w:rPr>
          <w:rFonts w:hint="eastAsia" w:ascii="仿宋_GB2312" w:hAnsi="华文仿宋" w:eastAsia="仿宋_GB2312"/>
          <w:color w:val="auto"/>
          <w:sz w:val="32"/>
          <w:szCs w:val="32"/>
          <w:highlight w:val="none"/>
          <w:lang w:val="en-US" w:eastAsia="zh-CN"/>
        </w:rPr>
        <w:t>1</w:t>
      </w:r>
      <w:r>
        <w:rPr>
          <w:rFonts w:hint="eastAsia" w:ascii="仿宋_GB2312" w:hAnsi="华文仿宋" w:eastAsia="仿宋_GB2312"/>
          <w:color w:val="auto"/>
          <w:sz w:val="32"/>
          <w:szCs w:val="32"/>
          <w:highlight w:val="none"/>
        </w:rPr>
        <w:t>年预算基础上进行压减。</w:t>
      </w:r>
    </w:p>
    <w:p>
      <w:pPr>
        <w:keepNext w:val="0"/>
        <w:keepLines w:val="0"/>
        <w:pageBreakBefore w:val="0"/>
        <w:tabs>
          <w:tab w:val="center" w:pos="4475"/>
        </w:tabs>
        <w:kinsoku/>
        <w:wordWrap/>
        <w:overflowPunct/>
        <w:topLinePunct w:val="0"/>
        <w:autoSpaceDE/>
        <w:autoSpaceDN/>
        <w:bidi w:val="0"/>
        <w:spacing w:line="560" w:lineRule="exact"/>
        <w:ind w:firstLine="645"/>
        <w:jc w:val="both"/>
        <w:textAlignment w:val="auto"/>
        <w:outlineLvl w:val="9"/>
        <w:rPr>
          <w:rFonts w:hint="eastAsia" w:ascii="黑体" w:hAnsi="黑体" w:eastAsia="黑体" w:cs="黑体"/>
          <w:b/>
          <w:bCs/>
          <w:color w:val="auto"/>
          <w:kern w:val="0"/>
          <w:sz w:val="32"/>
          <w:szCs w:val="32"/>
          <w:highlight w:val="none"/>
          <w:lang w:val="en-US" w:eastAsia="zh-CN" w:bidi="ar-SA"/>
        </w:rPr>
      </w:pPr>
      <w:r>
        <w:rPr>
          <w:rFonts w:hint="eastAsia" w:ascii="黑体" w:hAnsi="黑体" w:eastAsia="黑体" w:cs="黑体"/>
          <w:b/>
          <w:bCs/>
          <w:color w:val="auto"/>
          <w:kern w:val="0"/>
          <w:sz w:val="32"/>
          <w:szCs w:val="32"/>
          <w:highlight w:val="none"/>
          <w:lang w:val="en-US" w:eastAsia="zh-CN" w:bidi="ar-SA"/>
        </w:rPr>
        <w:t>三、单位支出预算情况说明</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仿宋_GB2312" w:hAnsi="华文仿宋" w:eastAsia="仿宋_GB2312" w:cs="宋体"/>
          <w:strike/>
          <w:color w:val="auto"/>
          <w:sz w:val="32"/>
          <w:szCs w:val="32"/>
          <w:highlight w:val="none"/>
        </w:rPr>
      </w:pPr>
      <w:r>
        <w:rPr>
          <w:rFonts w:hint="eastAsia" w:ascii="仿宋_GB2312" w:hAnsi="华文仿宋" w:eastAsia="仿宋_GB2312"/>
          <w:color w:val="auto"/>
          <w:sz w:val="32"/>
          <w:szCs w:val="32"/>
          <w:highlight w:val="none"/>
          <w:lang w:eastAsia="zh-CN"/>
        </w:rPr>
        <w:t>2022</w:t>
      </w:r>
      <w:r>
        <w:rPr>
          <w:rFonts w:hint="eastAsia" w:ascii="仿宋_GB2312" w:hAnsi="华文仿宋" w:eastAsia="仿宋_GB2312"/>
          <w:color w:val="auto"/>
          <w:sz w:val="32"/>
          <w:szCs w:val="32"/>
          <w:highlight w:val="none"/>
        </w:rPr>
        <w:t>年</w:t>
      </w:r>
      <w:r>
        <w:rPr>
          <w:rFonts w:hint="eastAsia" w:ascii="仿宋_GB2312" w:hAnsi="华文仿宋" w:eastAsia="仿宋_GB2312"/>
          <w:color w:val="auto"/>
          <w:sz w:val="32"/>
          <w:szCs w:val="32"/>
          <w:highlight w:val="none"/>
          <w:lang w:eastAsia="zh-CN"/>
        </w:rPr>
        <w:t>单位</w:t>
      </w:r>
      <w:r>
        <w:rPr>
          <w:rFonts w:hint="eastAsia" w:ascii="仿宋_GB2312" w:hAnsi="华文仿宋" w:eastAsia="仿宋_GB2312"/>
          <w:color w:val="auto"/>
          <w:sz w:val="32"/>
          <w:szCs w:val="32"/>
          <w:highlight w:val="none"/>
        </w:rPr>
        <w:t>支出总预算</w:t>
      </w:r>
      <w:r>
        <w:rPr>
          <w:rFonts w:hint="eastAsia" w:ascii="仿宋_GB2312" w:hAnsi="华文仿宋" w:eastAsia="仿宋_GB2312"/>
          <w:color w:val="auto"/>
          <w:sz w:val="32"/>
          <w:szCs w:val="32"/>
          <w:highlight w:val="none"/>
          <w:lang w:val="en-US" w:eastAsia="zh-CN"/>
        </w:rPr>
        <w:t>137.03</w:t>
      </w:r>
      <w:r>
        <w:rPr>
          <w:rFonts w:hint="eastAsia" w:ascii="仿宋_GB2312" w:hAnsi="华文仿宋" w:eastAsia="仿宋_GB2312"/>
          <w:color w:val="auto"/>
          <w:sz w:val="32"/>
          <w:szCs w:val="32"/>
          <w:highlight w:val="none"/>
        </w:rPr>
        <w:t>万元，</w:t>
      </w:r>
      <w:r>
        <w:rPr>
          <w:rFonts w:hint="eastAsia" w:ascii="仿宋_GB2312" w:hAnsi="华文仿宋" w:eastAsia="仿宋_GB2312"/>
          <w:color w:val="auto"/>
          <w:sz w:val="32"/>
          <w:szCs w:val="32"/>
          <w:highlight w:val="none"/>
          <w:lang w:eastAsia="zh-CN"/>
        </w:rPr>
        <w:t>基本支出预算</w:t>
      </w:r>
      <w:r>
        <w:rPr>
          <w:rFonts w:hint="eastAsia" w:ascii="仿宋_GB2312" w:hAnsi="华文仿宋" w:eastAsia="仿宋_GB2312"/>
          <w:color w:val="auto"/>
          <w:sz w:val="32"/>
          <w:szCs w:val="32"/>
          <w:highlight w:val="none"/>
          <w:lang w:val="en-US" w:eastAsia="zh-CN"/>
        </w:rPr>
        <w:t>137.03万元，占支出总预算的100%,</w:t>
      </w:r>
      <w:r>
        <w:rPr>
          <w:rFonts w:hint="eastAsia" w:ascii="仿宋_GB2312" w:hAnsi="华文仿宋" w:eastAsia="仿宋_GB2312"/>
          <w:color w:val="auto"/>
          <w:sz w:val="32"/>
          <w:szCs w:val="32"/>
          <w:highlight w:val="none"/>
        </w:rPr>
        <w:t>同比减少</w:t>
      </w:r>
      <w:r>
        <w:rPr>
          <w:rFonts w:hint="eastAsia" w:ascii="仿宋_GB2312" w:hAnsi="华文仿宋" w:eastAsia="仿宋_GB2312"/>
          <w:color w:val="auto"/>
          <w:sz w:val="32"/>
          <w:szCs w:val="32"/>
          <w:highlight w:val="none"/>
          <w:lang w:val="en-US" w:eastAsia="zh-CN"/>
        </w:rPr>
        <w:t>8.33</w:t>
      </w:r>
      <w:r>
        <w:rPr>
          <w:rFonts w:hint="eastAsia" w:ascii="仿宋_GB2312" w:hAnsi="华文仿宋" w:eastAsia="仿宋_GB2312"/>
          <w:color w:val="auto"/>
          <w:sz w:val="32"/>
          <w:szCs w:val="32"/>
          <w:highlight w:val="none"/>
        </w:rPr>
        <w:t>万元，同比下降</w:t>
      </w:r>
      <w:r>
        <w:rPr>
          <w:rFonts w:hint="eastAsia" w:ascii="仿宋_GB2312" w:hAnsi="华文仿宋" w:eastAsia="仿宋_GB2312"/>
          <w:color w:val="auto"/>
          <w:sz w:val="32"/>
          <w:szCs w:val="32"/>
          <w:highlight w:val="none"/>
          <w:lang w:val="en-US" w:eastAsia="zh-CN"/>
        </w:rPr>
        <w:t>5.73</w:t>
      </w:r>
      <w:r>
        <w:rPr>
          <w:rFonts w:hint="eastAsia" w:ascii="仿宋_GB2312" w:hAnsi="华文仿宋" w:eastAsia="仿宋_GB2312"/>
          <w:color w:val="auto"/>
          <w:sz w:val="32"/>
          <w:szCs w:val="32"/>
          <w:highlight w:val="none"/>
        </w:rPr>
        <w:t>%。</w:t>
      </w:r>
      <w:r>
        <w:rPr>
          <w:rFonts w:hint="eastAsia" w:ascii="仿宋_GB2312" w:hAnsi="华文仿宋" w:eastAsia="仿宋_GB2312"/>
          <w:color w:val="auto"/>
          <w:sz w:val="32"/>
          <w:szCs w:val="32"/>
          <w:highlight w:val="none"/>
          <w:lang w:eastAsia="zh-CN"/>
        </w:rPr>
        <w:t>项目支出预算</w:t>
      </w:r>
      <w:r>
        <w:rPr>
          <w:rFonts w:hint="eastAsia" w:ascii="仿宋_GB2312" w:hAnsi="华文仿宋" w:eastAsia="仿宋_GB2312"/>
          <w:color w:val="auto"/>
          <w:sz w:val="32"/>
          <w:szCs w:val="32"/>
          <w:highlight w:val="none"/>
          <w:lang w:val="en-US" w:eastAsia="zh-CN"/>
        </w:rPr>
        <w:t>35.47万元，占支出总预算的2.59%,</w:t>
      </w:r>
      <w:r>
        <w:rPr>
          <w:rFonts w:hint="eastAsia" w:ascii="仿宋_GB2312" w:hAnsi="华文仿宋" w:eastAsia="仿宋_GB2312"/>
          <w:color w:val="auto"/>
          <w:sz w:val="32"/>
          <w:szCs w:val="32"/>
          <w:highlight w:val="none"/>
        </w:rPr>
        <w:t>同比减少</w:t>
      </w:r>
      <w:r>
        <w:rPr>
          <w:rFonts w:hint="eastAsia" w:ascii="仿宋_GB2312" w:hAnsi="华文仿宋" w:eastAsia="仿宋_GB2312"/>
          <w:color w:val="auto"/>
          <w:sz w:val="32"/>
          <w:szCs w:val="32"/>
          <w:highlight w:val="none"/>
          <w:lang w:val="en-US" w:eastAsia="zh-CN"/>
        </w:rPr>
        <w:t>3.95</w:t>
      </w:r>
      <w:r>
        <w:rPr>
          <w:rFonts w:hint="eastAsia" w:ascii="仿宋_GB2312" w:hAnsi="华文仿宋" w:eastAsia="仿宋_GB2312"/>
          <w:color w:val="auto"/>
          <w:sz w:val="32"/>
          <w:szCs w:val="32"/>
          <w:highlight w:val="none"/>
        </w:rPr>
        <w:t>万元，同比下降</w:t>
      </w:r>
      <w:r>
        <w:rPr>
          <w:rFonts w:hint="eastAsia" w:ascii="仿宋_GB2312" w:hAnsi="华文仿宋" w:eastAsia="仿宋_GB2312"/>
          <w:color w:val="auto"/>
          <w:sz w:val="32"/>
          <w:szCs w:val="32"/>
          <w:highlight w:val="none"/>
          <w:lang w:val="en-US" w:eastAsia="zh-CN"/>
        </w:rPr>
        <w:t>10.02</w:t>
      </w:r>
      <w:r>
        <w:rPr>
          <w:rFonts w:hint="eastAsia" w:ascii="仿宋_GB2312" w:hAnsi="华文仿宋" w:eastAsia="仿宋_GB2312"/>
          <w:color w:val="auto"/>
          <w:sz w:val="32"/>
          <w:szCs w:val="32"/>
          <w:highlight w:val="none"/>
        </w:rPr>
        <w:t>%。</w:t>
      </w:r>
    </w:p>
    <w:p>
      <w:pPr>
        <w:pStyle w:val="3"/>
        <w:keepNext w:val="0"/>
        <w:keepLines w:val="0"/>
        <w:pageBreakBefore w:val="0"/>
        <w:numPr>
          <w:ilvl w:val="0"/>
          <w:numId w:val="1"/>
        </w:numPr>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hAnsi="华文仿宋" w:eastAsia="仿宋_GB2312" w:cs="Times New Roman"/>
          <w:color w:val="auto"/>
          <w:kern w:val="2"/>
          <w:sz w:val="32"/>
          <w:szCs w:val="32"/>
          <w:highlight w:val="none"/>
          <w:lang w:val="en-US" w:eastAsia="zh-CN" w:bidi="ar-SA"/>
        </w:rPr>
      </w:pPr>
      <w:r>
        <w:rPr>
          <w:rFonts w:hint="eastAsia" w:ascii="仿宋_GB2312" w:hAnsi="华文仿宋" w:eastAsia="仿宋_GB2312" w:cs="Times New Roman"/>
          <w:color w:val="auto"/>
          <w:kern w:val="2"/>
          <w:sz w:val="32"/>
          <w:szCs w:val="32"/>
          <w:highlight w:val="none"/>
          <w:lang w:val="en-US" w:eastAsia="zh-CN" w:bidi="ar-SA"/>
        </w:rPr>
        <w:t>按支出功能分类科目划分，共分为4类，其中：</w:t>
      </w:r>
    </w:p>
    <w:p>
      <w:pPr>
        <w:pStyle w:val="3"/>
        <w:keepNext w:val="0"/>
        <w:keepLines w:val="0"/>
        <w:pageBreakBefore w:val="0"/>
        <w:numPr>
          <w:ilvl w:val="0"/>
          <w:numId w:val="0"/>
        </w:numPr>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hAnsi="华文仿宋" w:eastAsia="仿宋_GB2312" w:cs="Times New Roman"/>
          <w:color w:val="auto"/>
          <w:kern w:val="2"/>
          <w:sz w:val="32"/>
          <w:szCs w:val="32"/>
          <w:highlight w:val="none"/>
          <w:lang w:val="en-US" w:eastAsia="zh-CN" w:bidi="ar-SA"/>
        </w:rPr>
      </w:pPr>
      <w:r>
        <w:rPr>
          <w:rFonts w:hint="eastAsia" w:ascii="仿宋_GB2312" w:hAnsi="华文仿宋" w:eastAsia="仿宋_GB2312" w:cs="Times New Roman"/>
          <w:color w:val="auto"/>
          <w:kern w:val="2"/>
          <w:sz w:val="32"/>
          <w:szCs w:val="32"/>
          <w:highlight w:val="none"/>
          <w:lang w:val="en-US" w:eastAsia="zh-CN" w:bidi="ar-SA"/>
        </w:rPr>
        <w:t>1.</w:t>
      </w:r>
      <w:r>
        <w:rPr>
          <w:rFonts w:hint="eastAsia" w:ascii="仿宋_GB2312" w:hAnsi="华文仿宋" w:eastAsia="仿宋_GB2312" w:cs="Times New Roman"/>
          <w:color w:val="auto"/>
          <w:kern w:val="2"/>
          <w:sz w:val="32"/>
          <w:szCs w:val="32"/>
          <w:highlight w:val="none"/>
        </w:rPr>
        <w:t>一般公共服务支出</w:t>
      </w:r>
      <w:r>
        <w:rPr>
          <w:rFonts w:hint="eastAsia" w:ascii="仿宋_GB2312" w:hAnsi="华文仿宋" w:eastAsia="仿宋_GB2312" w:cs="Times New Roman"/>
          <w:color w:val="auto"/>
          <w:kern w:val="2"/>
          <w:sz w:val="32"/>
          <w:szCs w:val="32"/>
          <w:highlight w:val="none"/>
          <w:lang w:val="en-US" w:eastAsia="zh-CN"/>
        </w:rPr>
        <w:t>105.35</w:t>
      </w:r>
      <w:r>
        <w:rPr>
          <w:rFonts w:hint="eastAsia" w:ascii="仿宋_GB2312" w:hAnsi="华文仿宋" w:eastAsia="仿宋_GB2312" w:cs="Times New Roman"/>
          <w:color w:val="auto"/>
          <w:kern w:val="2"/>
          <w:sz w:val="32"/>
          <w:szCs w:val="32"/>
          <w:highlight w:val="none"/>
        </w:rPr>
        <w:t>万元；占支出总预算</w:t>
      </w:r>
      <w:r>
        <w:rPr>
          <w:rFonts w:hint="eastAsia" w:ascii="仿宋_GB2312" w:hAnsi="华文仿宋" w:eastAsia="仿宋_GB2312" w:cs="Times New Roman"/>
          <w:color w:val="auto"/>
          <w:kern w:val="2"/>
          <w:sz w:val="32"/>
          <w:szCs w:val="32"/>
          <w:highlight w:val="none"/>
          <w:lang w:val="en-US" w:eastAsia="zh-CN"/>
        </w:rPr>
        <w:t>76.88</w:t>
      </w:r>
      <w:r>
        <w:rPr>
          <w:rFonts w:hint="eastAsia" w:ascii="仿宋_GB2312" w:hAnsi="华文仿宋" w:eastAsia="仿宋_GB2312" w:cs="Times New Roman"/>
          <w:color w:val="auto"/>
          <w:kern w:val="2"/>
          <w:sz w:val="32"/>
          <w:szCs w:val="32"/>
          <w:highlight w:val="none"/>
        </w:rPr>
        <w:t>%，同比减少</w:t>
      </w:r>
      <w:r>
        <w:rPr>
          <w:rFonts w:hint="eastAsia" w:ascii="仿宋_GB2312" w:hAnsi="华文仿宋" w:eastAsia="仿宋_GB2312" w:cs="Times New Roman"/>
          <w:color w:val="auto"/>
          <w:kern w:val="2"/>
          <w:sz w:val="32"/>
          <w:szCs w:val="32"/>
          <w:highlight w:val="none"/>
          <w:lang w:val="en-US" w:eastAsia="zh-CN"/>
        </w:rPr>
        <w:t>7.33</w:t>
      </w:r>
      <w:r>
        <w:rPr>
          <w:rFonts w:hint="eastAsia" w:ascii="仿宋_GB2312" w:hAnsi="华文仿宋" w:eastAsia="仿宋_GB2312" w:cs="Times New Roman"/>
          <w:color w:val="auto"/>
          <w:kern w:val="2"/>
          <w:sz w:val="32"/>
          <w:szCs w:val="32"/>
          <w:highlight w:val="none"/>
        </w:rPr>
        <w:t>万元，同比下降</w:t>
      </w:r>
      <w:r>
        <w:rPr>
          <w:rFonts w:hint="eastAsia" w:ascii="仿宋_GB2312" w:hAnsi="华文仿宋" w:eastAsia="仿宋_GB2312" w:cs="Times New Roman"/>
          <w:color w:val="auto"/>
          <w:kern w:val="2"/>
          <w:sz w:val="32"/>
          <w:szCs w:val="32"/>
          <w:highlight w:val="none"/>
          <w:lang w:val="en-US" w:eastAsia="zh-CN"/>
        </w:rPr>
        <w:t>6.51</w:t>
      </w:r>
      <w:r>
        <w:rPr>
          <w:rFonts w:hint="eastAsia" w:ascii="仿宋_GB2312" w:hAnsi="华文仿宋" w:eastAsia="仿宋_GB2312" w:cs="Times New Roman"/>
          <w:color w:val="auto"/>
          <w:kern w:val="2"/>
          <w:sz w:val="32"/>
          <w:szCs w:val="32"/>
          <w:highlight w:val="none"/>
          <w:lang w:val="en-US" w:eastAsia="zh-CN" w:bidi="ar-SA"/>
        </w:rPr>
        <w:t>%。</w:t>
      </w:r>
    </w:p>
    <w:p>
      <w:pPr>
        <w:pStyle w:val="3"/>
        <w:keepNext w:val="0"/>
        <w:keepLines w:val="0"/>
        <w:pageBreakBefore w:val="0"/>
        <w:numPr>
          <w:ilvl w:val="0"/>
          <w:numId w:val="0"/>
        </w:numPr>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hAnsi="华文仿宋" w:eastAsia="仿宋_GB2312" w:cs="Times New Roman"/>
          <w:color w:val="auto"/>
          <w:kern w:val="2"/>
          <w:sz w:val="32"/>
          <w:szCs w:val="32"/>
          <w:highlight w:val="none"/>
          <w:lang w:val="en-US" w:eastAsia="zh-CN" w:bidi="ar-SA"/>
        </w:rPr>
      </w:pPr>
      <w:r>
        <w:rPr>
          <w:rFonts w:hint="eastAsia" w:ascii="仿宋_GB2312" w:hAnsi="华文仿宋" w:eastAsia="仿宋_GB2312" w:cs="Times New Roman"/>
          <w:color w:val="auto"/>
          <w:kern w:val="2"/>
          <w:sz w:val="32"/>
          <w:szCs w:val="32"/>
          <w:highlight w:val="none"/>
          <w:lang w:val="en-US" w:eastAsia="zh-CN" w:bidi="ar-SA"/>
        </w:rPr>
        <w:t>2.</w:t>
      </w:r>
      <w:r>
        <w:rPr>
          <w:rFonts w:hint="eastAsia" w:ascii="仿宋_GB2312" w:hAnsi="华文仿宋" w:eastAsia="仿宋_GB2312" w:cs="Times New Roman"/>
          <w:color w:val="auto"/>
          <w:kern w:val="2"/>
          <w:sz w:val="32"/>
          <w:szCs w:val="32"/>
          <w:highlight w:val="none"/>
        </w:rPr>
        <w:t>社会保障和就业支出</w:t>
      </w:r>
      <w:r>
        <w:rPr>
          <w:rFonts w:hint="eastAsia" w:ascii="仿宋_GB2312" w:hAnsi="华文仿宋" w:eastAsia="仿宋_GB2312" w:cs="Times New Roman"/>
          <w:color w:val="auto"/>
          <w:kern w:val="2"/>
          <w:sz w:val="32"/>
          <w:szCs w:val="32"/>
          <w:highlight w:val="none"/>
          <w:lang w:val="en-US" w:eastAsia="zh-CN"/>
        </w:rPr>
        <w:t>15.76</w:t>
      </w:r>
      <w:r>
        <w:rPr>
          <w:rFonts w:hint="eastAsia" w:ascii="仿宋_GB2312" w:hAnsi="华文仿宋" w:eastAsia="仿宋_GB2312" w:cs="Times New Roman"/>
          <w:color w:val="auto"/>
          <w:kern w:val="2"/>
          <w:sz w:val="32"/>
          <w:szCs w:val="32"/>
          <w:highlight w:val="none"/>
        </w:rPr>
        <w:t>万元，占支出总预算</w:t>
      </w:r>
      <w:r>
        <w:rPr>
          <w:rFonts w:hint="eastAsia" w:ascii="仿宋_GB2312" w:hAnsi="华文仿宋" w:eastAsia="仿宋_GB2312" w:cs="Times New Roman"/>
          <w:color w:val="auto"/>
          <w:kern w:val="2"/>
          <w:sz w:val="32"/>
          <w:szCs w:val="32"/>
          <w:highlight w:val="none"/>
          <w:lang w:val="en-US" w:eastAsia="zh-CN"/>
        </w:rPr>
        <w:t>11.5</w:t>
      </w:r>
      <w:r>
        <w:rPr>
          <w:rFonts w:hint="eastAsia" w:ascii="仿宋_GB2312" w:hAnsi="华文仿宋" w:eastAsia="仿宋_GB2312" w:cs="Times New Roman"/>
          <w:color w:val="auto"/>
          <w:kern w:val="2"/>
          <w:sz w:val="32"/>
          <w:szCs w:val="32"/>
          <w:highlight w:val="none"/>
        </w:rPr>
        <w:t>%，同比</w:t>
      </w:r>
      <w:r>
        <w:rPr>
          <w:rFonts w:hint="eastAsia" w:ascii="仿宋_GB2312" w:hAnsi="华文仿宋" w:eastAsia="仿宋_GB2312" w:cs="Times New Roman"/>
          <w:color w:val="auto"/>
          <w:kern w:val="2"/>
          <w:sz w:val="32"/>
          <w:szCs w:val="32"/>
          <w:highlight w:val="none"/>
          <w:lang w:val="en-US" w:eastAsia="zh-CN"/>
        </w:rPr>
        <w:t>下降1.8</w:t>
      </w:r>
      <w:r>
        <w:rPr>
          <w:rFonts w:hint="eastAsia" w:ascii="仿宋_GB2312" w:hAnsi="华文仿宋" w:eastAsia="仿宋_GB2312" w:cs="Times New Roman"/>
          <w:color w:val="auto"/>
          <w:kern w:val="2"/>
          <w:sz w:val="32"/>
          <w:szCs w:val="32"/>
          <w:highlight w:val="none"/>
        </w:rPr>
        <w:t>万元，同比</w:t>
      </w:r>
      <w:r>
        <w:rPr>
          <w:rFonts w:hint="eastAsia" w:ascii="仿宋_GB2312" w:hAnsi="华文仿宋" w:eastAsia="仿宋_GB2312" w:cs="Times New Roman"/>
          <w:color w:val="auto"/>
          <w:kern w:val="2"/>
          <w:sz w:val="32"/>
          <w:szCs w:val="32"/>
          <w:highlight w:val="none"/>
          <w:lang w:val="en-US" w:eastAsia="zh-CN"/>
        </w:rPr>
        <w:t>下降10.25</w:t>
      </w:r>
      <w:r>
        <w:rPr>
          <w:rFonts w:hint="eastAsia" w:ascii="仿宋_GB2312" w:hAnsi="华文仿宋" w:eastAsia="仿宋_GB2312" w:cs="Times New Roman"/>
          <w:color w:val="auto"/>
          <w:kern w:val="2"/>
          <w:sz w:val="32"/>
          <w:szCs w:val="32"/>
          <w:highlight w:val="none"/>
          <w:lang w:val="en-US" w:eastAsia="zh-CN" w:bidi="ar-SA"/>
        </w:rPr>
        <w:t>%。</w:t>
      </w: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hAnsi="华文仿宋" w:eastAsia="仿宋_GB2312" w:cs="Times New Roman"/>
          <w:color w:val="auto"/>
          <w:kern w:val="2"/>
          <w:sz w:val="32"/>
          <w:szCs w:val="32"/>
          <w:highlight w:val="none"/>
          <w:lang w:val="en-US" w:eastAsia="zh-CN" w:bidi="ar-SA"/>
        </w:rPr>
      </w:pPr>
      <w:r>
        <w:rPr>
          <w:rFonts w:hint="eastAsia" w:ascii="仿宋_GB2312" w:hAnsi="华文仿宋" w:eastAsia="仿宋_GB2312" w:cs="Times New Roman"/>
          <w:color w:val="auto"/>
          <w:kern w:val="2"/>
          <w:sz w:val="32"/>
          <w:szCs w:val="32"/>
          <w:highlight w:val="none"/>
          <w:lang w:val="en-US" w:eastAsia="zh-CN" w:bidi="ar-SA"/>
        </w:rPr>
        <w:t>3.</w:t>
      </w:r>
      <w:r>
        <w:rPr>
          <w:rFonts w:hint="eastAsia" w:ascii="仿宋_GB2312" w:hAnsi="华文仿宋" w:eastAsia="仿宋_GB2312" w:cs="Times New Roman"/>
          <w:color w:val="auto"/>
          <w:kern w:val="2"/>
          <w:sz w:val="32"/>
          <w:szCs w:val="32"/>
          <w:highlight w:val="none"/>
        </w:rPr>
        <w:t>卫生健康支出</w:t>
      </w:r>
      <w:r>
        <w:rPr>
          <w:rFonts w:hint="eastAsia" w:ascii="仿宋_GB2312" w:hAnsi="华文仿宋" w:eastAsia="仿宋_GB2312" w:cs="Times New Roman"/>
          <w:color w:val="auto"/>
          <w:kern w:val="2"/>
          <w:sz w:val="32"/>
          <w:szCs w:val="32"/>
          <w:highlight w:val="none"/>
          <w:lang w:val="en-US" w:eastAsia="zh-CN"/>
        </w:rPr>
        <w:t>9.11</w:t>
      </w:r>
      <w:r>
        <w:rPr>
          <w:rFonts w:hint="eastAsia" w:ascii="仿宋_GB2312" w:hAnsi="华文仿宋" w:eastAsia="仿宋_GB2312" w:cs="Times New Roman"/>
          <w:color w:val="auto"/>
          <w:kern w:val="2"/>
          <w:sz w:val="32"/>
          <w:szCs w:val="32"/>
          <w:highlight w:val="none"/>
        </w:rPr>
        <w:t>万元，占支出总预算</w:t>
      </w:r>
      <w:r>
        <w:rPr>
          <w:rFonts w:hint="eastAsia" w:ascii="仿宋_GB2312" w:hAnsi="华文仿宋" w:eastAsia="仿宋_GB2312" w:cs="Times New Roman"/>
          <w:color w:val="auto"/>
          <w:kern w:val="2"/>
          <w:sz w:val="32"/>
          <w:szCs w:val="32"/>
          <w:highlight w:val="none"/>
          <w:lang w:val="en-US" w:eastAsia="zh-CN"/>
        </w:rPr>
        <w:t>6.65</w:t>
      </w:r>
      <w:r>
        <w:rPr>
          <w:rFonts w:hint="eastAsia" w:ascii="仿宋_GB2312" w:hAnsi="华文仿宋" w:eastAsia="仿宋_GB2312" w:cs="Times New Roman"/>
          <w:color w:val="auto"/>
          <w:kern w:val="2"/>
          <w:sz w:val="32"/>
          <w:szCs w:val="32"/>
          <w:highlight w:val="none"/>
        </w:rPr>
        <w:t>%，同比</w:t>
      </w:r>
      <w:r>
        <w:rPr>
          <w:rFonts w:hint="eastAsia" w:ascii="仿宋_GB2312" w:hAnsi="华文仿宋" w:eastAsia="仿宋_GB2312" w:cs="Times New Roman"/>
          <w:color w:val="auto"/>
          <w:kern w:val="2"/>
          <w:sz w:val="32"/>
          <w:szCs w:val="32"/>
          <w:highlight w:val="none"/>
          <w:lang w:val="en-US" w:eastAsia="zh-CN"/>
        </w:rPr>
        <w:t>增加1.82</w:t>
      </w:r>
      <w:r>
        <w:rPr>
          <w:rFonts w:hint="eastAsia" w:ascii="仿宋_GB2312" w:hAnsi="华文仿宋" w:eastAsia="仿宋_GB2312" w:cs="Times New Roman"/>
          <w:color w:val="auto"/>
          <w:kern w:val="2"/>
          <w:sz w:val="32"/>
          <w:szCs w:val="32"/>
          <w:highlight w:val="none"/>
        </w:rPr>
        <w:t>万元，同比</w:t>
      </w:r>
      <w:r>
        <w:rPr>
          <w:rFonts w:hint="eastAsia" w:ascii="仿宋_GB2312" w:hAnsi="华文仿宋" w:eastAsia="仿宋_GB2312" w:cs="Times New Roman"/>
          <w:color w:val="auto"/>
          <w:kern w:val="2"/>
          <w:sz w:val="32"/>
          <w:szCs w:val="32"/>
          <w:highlight w:val="none"/>
          <w:lang w:val="en-US" w:eastAsia="zh-CN"/>
        </w:rPr>
        <w:t>增加24.97</w:t>
      </w:r>
      <w:r>
        <w:rPr>
          <w:rFonts w:hint="eastAsia" w:ascii="仿宋_GB2312" w:hAnsi="华文仿宋" w:eastAsia="仿宋_GB2312" w:cs="Times New Roman"/>
          <w:color w:val="auto"/>
          <w:kern w:val="2"/>
          <w:sz w:val="32"/>
          <w:szCs w:val="32"/>
          <w:highlight w:val="none"/>
          <w:lang w:val="en-US" w:eastAsia="zh-CN" w:bidi="ar-SA"/>
        </w:rPr>
        <w:t>%。</w:t>
      </w: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hAnsi="华文仿宋" w:eastAsia="仿宋_GB2312" w:cs="Times New Roman"/>
          <w:color w:val="auto"/>
          <w:kern w:val="2"/>
          <w:sz w:val="32"/>
          <w:szCs w:val="32"/>
          <w:highlight w:val="none"/>
          <w:lang w:val="en-US" w:eastAsia="zh-CN" w:bidi="ar-SA"/>
        </w:rPr>
      </w:pPr>
      <w:r>
        <w:rPr>
          <w:rFonts w:hint="eastAsia" w:ascii="仿宋_GB2312" w:hAnsi="华文仿宋" w:eastAsia="仿宋_GB2312" w:cs="Times New Roman"/>
          <w:color w:val="auto"/>
          <w:kern w:val="2"/>
          <w:sz w:val="32"/>
          <w:szCs w:val="32"/>
          <w:highlight w:val="none"/>
        </w:rPr>
        <w:t>4、住房保障支出</w:t>
      </w:r>
      <w:r>
        <w:rPr>
          <w:rFonts w:hint="eastAsia" w:ascii="仿宋_GB2312" w:hAnsi="华文仿宋" w:eastAsia="仿宋_GB2312" w:cs="Times New Roman"/>
          <w:color w:val="auto"/>
          <w:kern w:val="2"/>
          <w:sz w:val="32"/>
          <w:szCs w:val="32"/>
          <w:highlight w:val="none"/>
          <w:lang w:val="en-US" w:eastAsia="zh-CN"/>
        </w:rPr>
        <w:t>6.81</w:t>
      </w:r>
      <w:r>
        <w:rPr>
          <w:rFonts w:hint="eastAsia" w:ascii="仿宋_GB2312" w:hAnsi="华文仿宋" w:eastAsia="仿宋_GB2312" w:cs="Times New Roman"/>
          <w:color w:val="auto"/>
          <w:kern w:val="2"/>
          <w:sz w:val="32"/>
          <w:szCs w:val="32"/>
          <w:highlight w:val="none"/>
        </w:rPr>
        <w:t>万元，占支出总预算</w:t>
      </w:r>
      <w:r>
        <w:rPr>
          <w:rFonts w:hint="eastAsia" w:ascii="仿宋_GB2312" w:hAnsi="华文仿宋" w:eastAsia="仿宋_GB2312" w:cs="Times New Roman"/>
          <w:color w:val="auto"/>
          <w:kern w:val="2"/>
          <w:sz w:val="32"/>
          <w:szCs w:val="32"/>
          <w:highlight w:val="none"/>
          <w:lang w:val="en-US" w:eastAsia="zh-CN"/>
        </w:rPr>
        <w:t>4.97</w:t>
      </w:r>
      <w:r>
        <w:rPr>
          <w:rFonts w:hint="eastAsia" w:ascii="仿宋_GB2312" w:hAnsi="华文仿宋" w:eastAsia="仿宋_GB2312" w:cs="Times New Roman"/>
          <w:color w:val="auto"/>
          <w:kern w:val="2"/>
          <w:sz w:val="32"/>
          <w:szCs w:val="32"/>
          <w:highlight w:val="none"/>
        </w:rPr>
        <w:t>%，同比</w:t>
      </w:r>
      <w:r>
        <w:rPr>
          <w:rFonts w:hint="eastAsia" w:ascii="仿宋_GB2312" w:hAnsi="华文仿宋" w:eastAsia="仿宋_GB2312" w:cs="Times New Roman"/>
          <w:color w:val="auto"/>
          <w:kern w:val="2"/>
          <w:sz w:val="32"/>
          <w:szCs w:val="32"/>
          <w:highlight w:val="none"/>
          <w:lang w:val="en-US" w:eastAsia="zh-CN"/>
        </w:rPr>
        <w:t>减少1.02</w:t>
      </w:r>
      <w:r>
        <w:rPr>
          <w:rFonts w:hint="eastAsia" w:ascii="仿宋_GB2312" w:hAnsi="华文仿宋" w:eastAsia="仿宋_GB2312" w:cs="Times New Roman"/>
          <w:color w:val="auto"/>
          <w:kern w:val="2"/>
          <w:sz w:val="32"/>
          <w:szCs w:val="32"/>
          <w:highlight w:val="none"/>
        </w:rPr>
        <w:t>万元，同比</w:t>
      </w:r>
      <w:r>
        <w:rPr>
          <w:rFonts w:hint="eastAsia" w:ascii="仿宋_GB2312" w:hAnsi="华文仿宋" w:eastAsia="仿宋_GB2312" w:cs="Times New Roman"/>
          <w:color w:val="auto"/>
          <w:kern w:val="2"/>
          <w:sz w:val="32"/>
          <w:szCs w:val="32"/>
          <w:highlight w:val="none"/>
          <w:lang w:val="en-US" w:eastAsia="zh-CN"/>
        </w:rPr>
        <w:t>减少13.03</w:t>
      </w:r>
      <w:r>
        <w:rPr>
          <w:rFonts w:hint="eastAsia" w:ascii="仿宋_GB2312" w:hAnsi="华文仿宋" w:eastAsia="仿宋_GB2312" w:cs="Times New Roman"/>
          <w:color w:val="auto"/>
          <w:kern w:val="2"/>
          <w:sz w:val="32"/>
          <w:szCs w:val="32"/>
          <w:highlight w:val="none"/>
        </w:rPr>
        <w:t>%</w:t>
      </w:r>
    </w:p>
    <w:p>
      <w:pPr>
        <w:pStyle w:val="3"/>
        <w:numPr>
          <w:ilvl w:val="0"/>
          <w:numId w:val="1"/>
        </w:numPr>
        <w:spacing w:before="0" w:beforeAutospacing="0" w:after="0" w:afterAutospacing="0" w:line="560" w:lineRule="exact"/>
        <w:ind w:firstLine="640" w:firstLineChars="200"/>
        <w:jc w:val="both"/>
        <w:rPr>
          <w:rFonts w:hint="eastAsia" w:ascii="仿宋_GB2312" w:hAnsi="华文仿宋" w:eastAsia="仿宋_GB2312" w:cs="Times New Roman"/>
          <w:color w:val="auto"/>
          <w:kern w:val="2"/>
          <w:sz w:val="32"/>
          <w:szCs w:val="32"/>
          <w:highlight w:val="none"/>
          <w:lang w:val="en-US" w:eastAsia="zh-CN" w:bidi="ar-SA"/>
        </w:rPr>
      </w:pPr>
      <w:r>
        <w:rPr>
          <w:rFonts w:hint="eastAsia" w:ascii="仿宋_GB2312" w:hAnsi="华文仿宋" w:eastAsia="仿宋_GB2312" w:cs="Times New Roman"/>
          <w:color w:val="auto"/>
          <w:kern w:val="2"/>
          <w:sz w:val="32"/>
          <w:szCs w:val="32"/>
          <w:highlight w:val="none"/>
          <w:lang w:val="en-US" w:eastAsia="zh-CN" w:bidi="ar-SA"/>
        </w:rPr>
        <w:t>按支出结构分类划分，分为基本支出预算和项目支出预算。</w:t>
      </w: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default" w:ascii="仿宋_GB2312" w:hAnsi="华文仿宋" w:eastAsia="仿宋_GB2312" w:cs="Times New Roman"/>
          <w:strike w:val="0"/>
          <w:color w:val="auto"/>
          <w:kern w:val="2"/>
          <w:sz w:val="32"/>
          <w:szCs w:val="32"/>
          <w:highlight w:val="none"/>
          <w:lang w:val="en-US" w:eastAsia="zh-CN" w:bidi="ar-SA"/>
        </w:rPr>
      </w:pPr>
      <w:r>
        <w:rPr>
          <w:rFonts w:hint="eastAsia" w:ascii="仿宋_GB2312" w:hAnsi="华文仿宋" w:eastAsia="仿宋_GB2312" w:cs="Times New Roman"/>
          <w:color w:val="auto"/>
          <w:kern w:val="2"/>
          <w:sz w:val="32"/>
          <w:szCs w:val="32"/>
          <w:highlight w:val="none"/>
          <w:lang w:val="en-US" w:eastAsia="zh-CN" w:bidi="ar-SA"/>
        </w:rPr>
        <w:t>1.</w:t>
      </w:r>
      <w:r>
        <w:rPr>
          <w:rFonts w:hint="eastAsia" w:ascii="仿宋_GB2312" w:hAnsi="华文仿宋" w:eastAsia="仿宋_GB2312" w:cs="Times New Roman"/>
          <w:color w:val="auto"/>
          <w:kern w:val="2"/>
          <w:sz w:val="32"/>
          <w:szCs w:val="32"/>
          <w:highlight w:val="none"/>
        </w:rPr>
        <w:t>基本支出预算10</w:t>
      </w:r>
      <w:r>
        <w:rPr>
          <w:rFonts w:hint="eastAsia" w:ascii="仿宋_GB2312" w:hAnsi="华文仿宋" w:eastAsia="仿宋_GB2312" w:cs="Times New Roman"/>
          <w:color w:val="auto"/>
          <w:kern w:val="2"/>
          <w:sz w:val="32"/>
          <w:szCs w:val="32"/>
          <w:highlight w:val="none"/>
          <w:lang w:val="en-US" w:eastAsia="zh-CN"/>
        </w:rPr>
        <w:t>1.56</w:t>
      </w:r>
      <w:r>
        <w:rPr>
          <w:rFonts w:hint="eastAsia" w:ascii="仿宋_GB2312" w:hAnsi="华文仿宋" w:eastAsia="仿宋_GB2312" w:cs="Times New Roman"/>
          <w:color w:val="auto"/>
          <w:kern w:val="2"/>
          <w:sz w:val="32"/>
          <w:szCs w:val="32"/>
          <w:highlight w:val="none"/>
        </w:rPr>
        <w:t>万元，占一般公共预算拨款支出预算</w:t>
      </w:r>
      <w:r>
        <w:rPr>
          <w:rFonts w:hint="eastAsia" w:ascii="仿宋_GB2312" w:hAnsi="华文仿宋" w:eastAsia="仿宋_GB2312" w:cs="Times New Roman"/>
          <w:color w:val="auto"/>
          <w:kern w:val="2"/>
          <w:sz w:val="32"/>
          <w:szCs w:val="32"/>
          <w:highlight w:val="none"/>
          <w:lang w:val="en-US" w:eastAsia="zh-CN"/>
        </w:rPr>
        <w:t>74.12</w:t>
      </w:r>
      <w:r>
        <w:rPr>
          <w:rFonts w:hint="eastAsia" w:ascii="仿宋_GB2312" w:hAnsi="华文仿宋" w:eastAsia="仿宋_GB2312" w:cs="Times New Roman"/>
          <w:color w:val="auto"/>
          <w:kern w:val="2"/>
          <w:sz w:val="32"/>
          <w:szCs w:val="32"/>
          <w:highlight w:val="none"/>
        </w:rPr>
        <w:t>%，同比减少</w:t>
      </w:r>
      <w:r>
        <w:rPr>
          <w:rFonts w:hint="eastAsia" w:ascii="仿宋_GB2312" w:hAnsi="华文仿宋" w:eastAsia="仿宋_GB2312" w:cs="Times New Roman"/>
          <w:color w:val="auto"/>
          <w:kern w:val="2"/>
          <w:sz w:val="32"/>
          <w:szCs w:val="32"/>
          <w:highlight w:val="none"/>
          <w:lang w:val="en-US" w:eastAsia="zh-CN"/>
        </w:rPr>
        <w:t>4.38</w:t>
      </w:r>
      <w:r>
        <w:rPr>
          <w:rFonts w:hint="eastAsia" w:ascii="仿宋_GB2312" w:hAnsi="华文仿宋" w:eastAsia="仿宋_GB2312" w:cs="Times New Roman"/>
          <w:color w:val="auto"/>
          <w:kern w:val="2"/>
          <w:sz w:val="32"/>
          <w:szCs w:val="32"/>
          <w:highlight w:val="none"/>
        </w:rPr>
        <w:t>万元，同比下降</w:t>
      </w:r>
      <w:r>
        <w:rPr>
          <w:rFonts w:hint="eastAsia" w:ascii="仿宋_GB2312" w:hAnsi="华文仿宋" w:eastAsia="仿宋_GB2312" w:cs="Times New Roman"/>
          <w:color w:val="auto"/>
          <w:kern w:val="2"/>
          <w:sz w:val="32"/>
          <w:szCs w:val="32"/>
          <w:highlight w:val="none"/>
          <w:lang w:val="en-US" w:eastAsia="zh-CN"/>
        </w:rPr>
        <w:t>4.13</w:t>
      </w:r>
      <w:r>
        <w:rPr>
          <w:rFonts w:hint="eastAsia" w:ascii="仿宋_GB2312" w:hAnsi="华文仿宋" w:eastAsia="仿宋_GB2312" w:cs="Times New Roman"/>
          <w:color w:val="auto"/>
          <w:kern w:val="2"/>
          <w:sz w:val="32"/>
          <w:szCs w:val="32"/>
          <w:highlight w:val="none"/>
          <w:lang w:val="en-US" w:eastAsia="zh-CN" w:bidi="ar-SA"/>
        </w:rPr>
        <w:t>%。</w:t>
      </w:r>
    </w:p>
    <w:p>
      <w:pPr>
        <w:pStyle w:val="3"/>
        <w:tabs>
          <w:tab w:val="center" w:pos="4475"/>
        </w:tabs>
        <w:spacing w:before="0" w:beforeAutospacing="0" w:after="0" w:afterAutospacing="0"/>
        <w:ind w:firstLine="640" w:firstLineChars="200"/>
        <w:outlineLvl w:val="9"/>
        <w:rPr>
          <w:rFonts w:hint="eastAsia" w:ascii="仿宋_GB2312" w:hAnsi="华文仿宋" w:eastAsia="仿宋_GB2312" w:cs="Times New Roman"/>
          <w:color w:val="auto"/>
          <w:kern w:val="2"/>
          <w:sz w:val="32"/>
          <w:szCs w:val="32"/>
          <w:highlight w:val="none"/>
          <w:lang w:val="en-US" w:eastAsia="zh-CN" w:bidi="ar-SA"/>
        </w:rPr>
      </w:pPr>
      <w:r>
        <w:rPr>
          <w:rFonts w:hint="eastAsia" w:ascii="仿宋_GB2312" w:hAnsi="华文仿宋" w:eastAsia="仿宋_GB2312" w:cs="Times New Roman"/>
          <w:color w:val="auto"/>
          <w:kern w:val="2"/>
          <w:sz w:val="32"/>
          <w:szCs w:val="32"/>
          <w:highlight w:val="none"/>
          <w:lang w:val="en-US" w:eastAsia="zh-CN" w:bidi="ar-SA"/>
        </w:rPr>
        <w:t>2.</w:t>
      </w:r>
      <w:r>
        <w:rPr>
          <w:rFonts w:hint="eastAsia" w:ascii="仿宋_GB2312" w:hAnsi="华文仿宋" w:eastAsia="仿宋_GB2312" w:cs="Times New Roman"/>
          <w:color w:val="auto"/>
          <w:kern w:val="2"/>
          <w:sz w:val="32"/>
          <w:szCs w:val="32"/>
          <w:highlight w:val="none"/>
        </w:rPr>
        <w:t>项目支出预算3</w:t>
      </w:r>
      <w:r>
        <w:rPr>
          <w:rFonts w:hint="eastAsia" w:ascii="仿宋_GB2312" w:hAnsi="华文仿宋" w:eastAsia="仿宋_GB2312" w:cs="Times New Roman"/>
          <w:color w:val="auto"/>
          <w:kern w:val="2"/>
          <w:sz w:val="32"/>
          <w:szCs w:val="32"/>
          <w:highlight w:val="none"/>
          <w:lang w:val="en-US" w:eastAsia="zh-CN"/>
        </w:rPr>
        <w:t>5.47</w:t>
      </w:r>
      <w:r>
        <w:rPr>
          <w:rFonts w:hint="eastAsia" w:ascii="仿宋_GB2312" w:hAnsi="华文仿宋" w:eastAsia="仿宋_GB2312" w:cs="Times New Roman"/>
          <w:color w:val="auto"/>
          <w:kern w:val="2"/>
          <w:sz w:val="32"/>
          <w:szCs w:val="32"/>
          <w:highlight w:val="none"/>
        </w:rPr>
        <w:t>万元；占支出总预算</w:t>
      </w:r>
      <w:r>
        <w:rPr>
          <w:rFonts w:hint="eastAsia" w:ascii="仿宋_GB2312" w:hAnsi="华文仿宋" w:eastAsia="仿宋_GB2312" w:cs="Times New Roman"/>
          <w:color w:val="auto"/>
          <w:kern w:val="2"/>
          <w:sz w:val="32"/>
          <w:szCs w:val="32"/>
          <w:highlight w:val="none"/>
          <w:lang w:val="en-US" w:eastAsia="zh-CN"/>
        </w:rPr>
        <w:t>25.88</w:t>
      </w:r>
      <w:r>
        <w:rPr>
          <w:rFonts w:hint="eastAsia" w:ascii="仿宋_GB2312" w:hAnsi="华文仿宋" w:eastAsia="仿宋_GB2312" w:cs="Times New Roman"/>
          <w:color w:val="auto"/>
          <w:kern w:val="2"/>
          <w:sz w:val="32"/>
          <w:szCs w:val="32"/>
          <w:highlight w:val="none"/>
        </w:rPr>
        <w:t>%，同比</w:t>
      </w:r>
      <w:r>
        <w:rPr>
          <w:rFonts w:hint="eastAsia" w:ascii="仿宋_GB2312" w:hAnsi="华文仿宋" w:eastAsia="仿宋_GB2312" w:cs="Times New Roman"/>
          <w:color w:val="auto"/>
          <w:kern w:val="2"/>
          <w:sz w:val="32"/>
          <w:szCs w:val="32"/>
          <w:highlight w:val="none"/>
          <w:lang w:val="en-US" w:eastAsia="zh-CN"/>
        </w:rPr>
        <w:t>减少3.95</w:t>
      </w:r>
      <w:r>
        <w:rPr>
          <w:rFonts w:hint="eastAsia" w:ascii="仿宋_GB2312" w:hAnsi="华文仿宋" w:eastAsia="仿宋_GB2312" w:cs="Times New Roman"/>
          <w:color w:val="auto"/>
          <w:kern w:val="2"/>
          <w:sz w:val="32"/>
          <w:szCs w:val="32"/>
          <w:highlight w:val="none"/>
        </w:rPr>
        <w:t>万元，同比增长</w:t>
      </w:r>
      <w:r>
        <w:rPr>
          <w:rFonts w:hint="eastAsia" w:ascii="仿宋_GB2312" w:hAnsi="华文仿宋" w:eastAsia="仿宋_GB2312" w:cs="Times New Roman"/>
          <w:color w:val="auto"/>
          <w:kern w:val="2"/>
          <w:sz w:val="32"/>
          <w:szCs w:val="32"/>
          <w:highlight w:val="none"/>
          <w:lang w:val="en-US" w:eastAsia="zh-CN"/>
        </w:rPr>
        <w:t>10.02</w:t>
      </w:r>
      <w:r>
        <w:rPr>
          <w:rFonts w:hint="eastAsia" w:ascii="仿宋_GB2312" w:hAnsi="华文仿宋" w:eastAsia="仿宋_GB2312" w:cs="Times New Roman"/>
          <w:color w:val="auto"/>
          <w:kern w:val="2"/>
          <w:sz w:val="32"/>
          <w:szCs w:val="32"/>
          <w:highlight w:val="none"/>
          <w:lang w:val="en-US" w:eastAsia="zh-CN" w:bidi="ar-SA"/>
        </w:rPr>
        <w:t>%。</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仿宋_GB2312" w:hAnsi="华文仿宋" w:eastAsia="仿宋_GB2312" w:cs="Times New Roman"/>
          <w:color w:val="auto"/>
          <w:sz w:val="32"/>
          <w:szCs w:val="32"/>
          <w:highlight w:val="none"/>
          <w:lang w:val="en-US" w:eastAsia="zh-CN"/>
        </w:rPr>
      </w:pPr>
      <w:r>
        <w:rPr>
          <w:rFonts w:hint="eastAsia" w:ascii="仿宋_GB2312" w:hAnsi="华文仿宋" w:eastAsia="仿宋_GB2312"/>
          <w:color w:val="auto"/>
          <w:sz w:val="32"/>
          <w:szCs w:val="32"/>
          <w:highlight w:val="none"/>
          <w:lang w:val="en-US" w:eastAsia="zh-CN"/>
        </w:rPr>
        <w:t>2022年总体</w:t>
      </w:r>
      <w:r>
        <w:rPr>
          <w:rFonts w:hint="eastAsia" w:ascii="仿宋_GB2312" w:hAnsi="华文仿宋" w:eastAsia="仿宋_GB2312"/>
          <w:color w:val="auto"/>
          <w:sz w:val="32"/>
          <w:szCs w:val="32"/>
          <w:highlight w:val="none"/>
        </w:rPr>
        <w:t>支出预算总体减少主要是基本支出预算减少，减少的主要原因是一般公共服务支出压缩</w:t>
      </w:r>
      <w:r>
        <w:rPr>
          <w:rFonts w:hint="eastAsia" w:ascii="仿宋_GB2312" w:hAnsi="华文仿宋" w:eastAsia="仿宋_GB2312"/>
          <w:color w:val="auto"/>
          <w:sz w:val="32"/>
          <w:szCs w:val="32"/>
          <w:highlight w:val="none"/>
          <w:lang w:eastAsia="zh-CN"/>
        </w:rPr>
        <w:t>。</w:t>
      </w:r>
    </w:p>
    <w:p>
      <w:pPr>
        <w:keepNext w:val="0"/>
        <w:keepLines w:val="0"/>
        <w:pageBreakBefore w:val="0"/>
        <w:tabs>
          <w:tab w:val="center" w:pos="4475"/>
        </w:tabs>
        <w:kinsoku/>
        <w:wordWrap/>
        <w:overflowPunct/>
        <w:topLinePunct w:val="0"/>
        <w:autoSpaceDE/>
        <w:autoSpaceDN/>
        <w:bidi w:val="0"/>
        <w:spacing w:line="560" w:lineRule="exact"/>
        <w:ind w:firstLine="645"/>
        <w:jc w:val="both"/>
        <w:textAlignment w:val="auto"/>
        <w:rPr>
          <w:rFonts w:hint="eastAsia" w:ascii="黑体" w:hAnsi="黑体" w:eastAsia="黑体" w:cs="黑体"/>
          <w:b/>
          <w:bCs/>
          <w:color w:val="auto"/>
          <w:kern w:val="0"/>
          <w:sz w:val="32"/>
          <w:szCs w:val="32"/>
          <w:highlight w:val="none"/>
          <w:lang w:val="en-US" w:eastAsia="zh-CN" w:bidi="ar-SA"/>
        </w:rPr>
      </w:pPr>
      <w:r>
        <w:rPr>
          <w:rFonts w:hint="eastAsia" w:ascii="黑体" w:hAnsi="黑体" w:eastAsia="黑体" w:cs="黑体"/>
          <w:b/>
          <w:bCs/>
          <w:color w:val="auto"/>
          <w:kern w:val="0"/>
          <w:sz w:val="32"/>
          <w:szCs w:val="32"/>
          <w:highlight w:val="none"/>
          <w:lang w:val="en-US" w:eastAsia="zh-CN" w:bidi="ar-SA"/>
        </w:rPr>
        <w:t>四、财政拨款收支预算情况说明</w:t>
      </w:r>
    </w:p>
    <w:p>
      <w:pPr>
        <w:pStyle w:val="3"/>
        <w:spacing w:before="0" w:beforeAutospacing="0" w:after="0" w:afterAutospacing="0" w:line="560" w:lineRule="exact"/>
        <w:ind w:firstLine="640" w:firstLineChars="200"/>
        <w:jc w:val="both"/>
        <w:rPr>
          <w:rFonts w:hint="eastAsia" w:ascii="仿宋_GB2312" w:hAnsi="华文仿宋" w:eastAsia="仿宋_GB2312" w:cs="Times New Roman"/>
          <w:b w:val="0"/>
          <w:bCs w:val="0"/>
          <w:strike/>
          <w:color w:val="auto"/>
          <w:kern w:val="2"/>
          <w:sz w:val="32"/>
          <w:szCs w:val="32"/>
          <w:highlight w:val="none"/>
          <w:lang w:val="en-US" w:eastAsia="zh-CN" w:bidi="ar-SA"/>
        </w:rPr>
      </w:pPr>
      <w:r>
        <w:rPr>
          <w:rFonts w:hint="eastAsia" w:ascii="仿宋_GB2312" w:hAnsi="华文仿宋" w:eastAsia="仿宋_GB2312" w:cs="Times New Roman"/>
          <w:b w:val="0"/>
          <w:bCs w:val="0"/>
          <w:color w:val="auto"/>
          <w:kern w:val="2"/>
          <w:sz w:val="32"/>
          <w:szCs w:val="32"/>
          <w:highlight w:val="none"/>
          <w:lang w:val="en-US" w:eastAsia="zh-CN" w:bidi="ar-SA"/>
        </w:rPr>
        <w:t>2022年</w:t>
      </w:r>
      <w:r>
        <w:rPr>
          <w:rFonts w:hint="eastAsia" w:ascii="仿宋_GB2312" w:hAnsi="华文仿宋" w:eastAsia="仿宋_GB2312" w:cs="Times New Roman"/>
          <w:color w:val="auto"/>
          <w:kern w:val="2"/>
          <w:sz w:val="32"/>
          <w:szCs w:val="32"/>
          <w:highlight w:val="none"/>
        </w:rPr>
        <w:t>南宁办财政拨款收支总预算</w:t>
      </w:r>
      <w:r>
        <w:rPr>
          <w:rFonts w:hint="eastAsia" w:ascii="仿宋_GB2312" w:hAnsi="华文仿宋" w:eastAsia="仿宋_GB2312" w:cs="Times New Roman"/>
          <w:color w:val="auto"/>
          <w:kern w:val="2"/>
          <w:sz w:val="32"/>
          <w:szCs w:val="32"/>
          <w:highlight w:val="none"/>
          <w:lang w:val="en-US" w:eastAsia="zh-CN"/>
        </w:rPr>
        <w:t>137.03</w:t>
      </w:r>
      <w:r>
        <w:rPr>
          <w:rFonts w:hint="eastAsia" w:ascii="仿宋_GB2312" w:hAnsi="华文仿宋" w:eastAsia="仿宋_GB2312" w:cs="Times New Roman"/>
          <w:color w:val="auto"/>
          <w:kern w:val="2"/>
          <w:sz w:val="32"/>
          <w:szCs w:val="32"/>
          <w:highlight w:val="none"/>
        </w:rPr>
        <w:t>万元，；支出包括：1. 一般公共服务支出</w:t>
      </w:r>
      <w:r>
        <w:rPr>
          <w:rFonts w:hint="eastAsia" w:ascii="仿宋_GB2312" w:hAnsi="华文仿宋" w:eastAsia="仿宋_GB2312" w:cs="Times New Roman"/>
          <w:color w:val="auto"/>
          <w:kern w:val="2"/>
          <w:sz w:val="32"/>
          <w:szCs w:val="32"/>
          <w:highlight w:val="none"/>
          <w:lang w:val="en-US" w:eastAsia="zh-CN"/>
        </w:rPr>
        <w:t>105.35</w:t>
      </w:r>
      <w:r>
        <w:rPr>
          <w:rFonts w:hint="eastAsia" w:ascii="仿宋_GB2312" w:hAnsi="华文仿宋" w:eastAsia="仿宋_GB2312" w:cs="Times New Roman"/>
          <w:color w:val="auto"/>
          <w:kern w:val="2"/>
          <w:sz w:val="32"/>
          <w:szCs w:val="32"/>
          <w:highlight w:val="none"/>
        </w:rPr>
        <w:t>万元；2.社会保障和就业支出</w:t>
      </w:r>
      <w:r>
        <w:rPr>
          <w:rFonts w:hint="eastAsia" w:ascii="仿宋_GB2312" w:hAnsi="华文仿宋" w:eastAsia="仿宋_GB2312" w:cs="Times New Roman"/>
          <w:color w:val="auto"/>
          <w:kern w:val="2"/>
          <w:sz w:val="32"/>
          <w:szCs w:val="32"/>
          <w:highlight w:val="none"/>
          <w:lang w:val="en-US" w:eastAsia="zh-CN"/>
        </w:rPr>
        <w:t>15.76</w:t>
      </w:r>
      <w:r>
        <w:rPr>
          <w:rFonts w:hint="eastAsia" w:ascii="仿宋_GB2312" w:hAnsi="华文仿宋" w:eastAsia="仿宋_GB2312" w:cs="Times New Roman"/>
          <w:color w:val="auto"/>
          <w:kern w:val="2"/>
          <w:sz w:val="32"/>
          <w:szCs w:val="32"/>
          <w:highlight w:val="none"/>
        </w:rPr>
        <w:t>万元；3.卫生健康支出</w:t>
      </w:r>
      <w:r>
        <w:rPr>
          <w:rFonts w:hint="eastAsia" w:ascii="仿宋_GB2312" w:hAnsi="华文仿宋" w:eastAsia="仿宋_GB2312" w:cs="Times New Roman"/>
          <w:color w:val="auto"/>
          <w:kern w:val="2"/>
          <w:sz w:val="32"/>
          <w:szCs w:val="32"/>
          <w:highlight w:val="none"/>
          <w:lang w:val="en-US" w:eastAsia="zh-CN"/>
        </w:rPr>
        <w:t>9.11</w:t>
      </w:r>
      <w:r>
        <w:rPr>
          <w:rFonts w:hint="eastAsia" w:ascii="仿宋_GB2312" w:hAnsi="华文仿宋" w:eastAsia="仿宋_GB2312" w:cs="Times New Roman"/>
          <w:color w:val="auto"/>
          <w:kern w:val="2"/>
          <w:sz w:val="32"/>
          <w:szCs w:val="32"/>
          <w:highlight w:val="none"/>
        </w:rPr>
        <w:t>万元；4、住房保障支出</w:t>
      </w:r>
      <w:r>
        <w:rPr>
          <w:rFonts w:hint="eastAsia" w:ascii="仿宋_GB2312" w:hAnsi="华文仿宋" w:eastAsia="仿宋_GB2312" w:cs="Times New Roman"/>
          <w:color w:val="auto"/>
          <w:kern w:val="2"/>
          <w:sz w:val="32"/>
          <w:szCs w:val="32"/>
          <w:highlight w:val="none"/>
          <w:lang w:val="en-US" w:eastAsia="zh-CN"/>
        </w:rPr>
        <w:t>6.81</w:t>
      </w:r>
      <w:r>
        <w:rPr>
          <w:rFonts w:hint="eastAsia" w:ascii="仿宋_GB2312" w:hAnsi="华文仿宋" w:eastAsia="仿宋_GB2312" w:cs="Times New Roman"/>
          <w:color w:val="auto"/>
          <w:kern w:val="2"/>
          <w:sz w:val="32"/>
          <w:szCs w:val="32"/>
          <w:highlight w:val="none"/>
        </w:rPr>
        <w:t>万元</w:t>
      </w:r>
      <w:r>
        <w:rPr>
          <w:rFonts w:hint="eastAsia" w:ascii="仿宋_GB2312" w:hAnsi="华文仿宋" w:eastAsia="仿宋_GB2312" w:cs="Times New Roman"/>
          <w:b w:val="0"/>
          <w:bCs w:val="0"/>
          <w:color w:val="auto"/>
          <w:kern w:val="2"/>
          <w:sz w:val="32"/>
          <w:szCs w:val="32"/>
          <w:highlight w:val="none"/>
          <w:lang w:val="en-US" w:eastAsia="zh-CN" w:bidi="ar-SA"/>
        </w:rPr>
        <w:t>。</w:t>
      </w: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黑体" w:hAnsi="黑体" w:eastAsia="黑体" w:cs="黑体"/>
          <w:b/>
          <w:bCs/>
          <w:color w:val="auto"/>
          <w:kern w:val="0"/>
          <w:sz w:val="32"/>
          <w:szCs w:val="32"/>
          <w:highlight w:val="none"/>
          <w:lang w:val="en-US" w:eastAsia="zh-CN" w:bidi="ar-SA"/>
        </w:rPr>
      </w:pPr>
      <w:r>
        <w:rPr>
          <w:rFonts w:hint="eastAsia" w:ascii="黑体" w:hAnsi="黑体" w:eastAsia="黑体" w:cs="黑体"/>
          <w:b/>
          <w:bCs/>
          <w:color w:val="auto"/>
          <w:kern w:val="0"/>
          <w:sz w:val="32"/>
          <w:szCs w:val="32"/>
          <w:highlight w:val="none"/>
          <w:lang w:val="en-US" w:eastAsia="zh-CN" w:bidi="ar-SA"/>
        </w:rPr>
        <w:t>五、一般公共预算支出情况说明</w:t>
      </w: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华文仿宋" w:eastAsia="仿宋_GB2312" w:cs="Times New Roman"/>
          <w:b w:val="0"/>
          <w:bCs w:val="0"/>
          <w:color w:val="auto"/>
          <w:kern w:val="2"/>
          <w:sz w:val="32"/>
          <w:szCs w:val="32"/>
          <w:highlight w:val="none"/>
          <w:lang w:val="en-US" w:eastAsia="zh-CN" w:bidi="ar-SA"/>
        </w:rPr>
      </w:pPr>
      <w:r>
        <w:rPr>
          <w:rFonts w:hint="eastAsia" w:ascii="仿宋_GB2312" w:hAnsi="华文仿宋" w:eastAsia="仿宋_GB2312" w:cs="Times New Roman"/>
          <w:b w:val="0"/>
          <w:bCs w:val="0"/>
          <w:color w:val="auto"/>
          <w:kern w:val="2"/>
          <w:sz w:val="32"/>
          <w:szCs w:val="32"/>
          <w:highlight w:val="none"/>
          <w:lang w:val="en-US" w:eastAsia="zh-CN" w:bidi="ar-SA"/>
        </w:rPr>
        <w:t>2022年</w:t>
      </w:r>
      <w:r>
        <w:rPr>
          <w:rFonts w:hint="eastAsia" w:ascii="仿宋_GB2312" w:hAnsi="华文仿宋" w:eastAsia="仿宋_GB2312" w:cs="Times New Roman"/>
          <w:color w:val="auto"/>
          <w:kern w:val="2"/>
          <w:sz w:val="32"/>
          <w:szCs w:val="32"/>
          <w:highlight w:val="none"/>
        </w:rPr>
        <w:t>单位一般公共预算拨款支出</w:t>
      </w:r>
      <w:r>
        <w:rPr>
          <w:rFonts w:hint="eastAsia" w:ascii="仿宋_GB2312" w:hAnsi="华文仿宋" w:eastAsia="仿宋_GB2312" w:cs="Times New Roman"/>
          <w:color w:val="auto"/>
          <w:kern w:val="2"/>
          <w:sz w:val="32"/>
          <w:szCs w:val="32"/>
          <w:highlight w:val="none"/>
          <w:lang w:val="en-US" w:eastAsia="zh-CN"/>
        </w:rPr>
        <w:t>137.03</w:t>
      </w:r>
      <w:r>
        <w:rPr>
          <w:rFonts w:hint="eastAsia" w:ascii="仿宋_GB2312" w:hAnsi="华文仿宋" w:eastAsia="仿宋_GB2312" w:cs="Times New Roman"/>
          <w:color w:val="auto"/>
          <w:kern w:val="2"/>
          <w:sz w:val="32"/>
          <w:szCs w:val="32"/>
          <w:highlight w:val="none"/>
        </w:rPr>
        <w:t>万元，其中：基本支出</w:t>
      </w:r>
      <w:r>
        <w:rPr>
          <w:rFonts w:hint="eastAsia" w:ascii="仿宋_GB2312" w:hAnsi="华文仿宋" w:eastAsia="仿宋_GB2312" w:cs="Times New Roman"/>
          <w:color w:val="auto"/>
          <w:kern w:val="2"/>
          <w:sz w:val="32"/>
          <w:szCs w:val="32"/>
          <w:highlight w:val="none"/>
          <w:lang w:val="en-US" w:eastAsia="zh-CN"/>
        </w:rPr>
        <w:t>101.56</w:t>
      </w:r>
      <w:r>
        <w:rPr>
          <w:rFonts w:hint="eastAsia" w:ascii="仿宋_GB2312" w:hAnsi="华文仿宋" w:eastAsia="仿宋_GB2312" w:cs="Times New Roman"/>
          <w:color w:val="auto"/>
          <w:kern w:val="2"/>
          <w:sz w:val="32"/>
          <w:szCs w:val="32"/>
          <w:highlight w:val="none"/>
        </w:rPr>
        <w:t>万元，项目支出</w:t>
      </w:r>
      <w:r>
        <w:rPr>
          <w:rFonts w:hint="eastAsia" w:ascii="仿宋_GB2312" w:hAnsi="华文仿宋" w:eastAsia="仿宋_GB2312" w:cs="Times New Roman"/>
          <w:color w:val="auto"/>
          <w:kern w:val="2"/>
          <w:sz w:val="32"/>
          <w:szCs w:val="32"/>
          <w:highlight w:val="none"/>
          <w:lang w:val="en-US" w:eastAsia="zh-CN"/>
        </w:rPr>
        <w:t>35.47</w:t>
      </w:r>
      <w:r>
        <w:rPr>
          <w:rFonts w:hint="eastAsia" w:ascii="仿宋_GB2312" w:hAnsi="华文仿宋" w:eastAsia="仿宋_GB2312" w:cs="Times New Roman"/>
          <w:color w:val="auto"/>
          <w:kern w:val="2"/>
          <w:sz w:val="32"/>
          <w:szCs w:val="32"/>
          <w:highlight w:val="none"/>
        </w:rPr>
        <w:t>万元，具体支出预算如下</w:t>
      </w:r>
      <w:r>
        <w:rPr>
          <w:rFonts w:hint="eastAsia" w:ascii="仿宋_GB2312" w:hAnsi="华文仿宋" w:eastAsia="仿宋_GB2312" w:cs="Times New Roman"/>
          <w:b w:val="0"/>
          <w:bCs w:val="0"/>
          <w:color w:val="auto"/>
          <w:kern w:val="2"/>
          <w:sz w:val="32"/>
          <w:szCs w:val="32"/>
          <w:highlight w:val="none"/>
          <w:lang w:val="en-US" w:eastAsia="zh-CN" w:bidi="ar-SA"/>
        </w:rPr>
        <w:t>：</w:t>
      </w:r>
    </w:p>
    <w:p>
      <w:pPr>
        <w:pStyle w:val="3"/>
        <w:spacing w:before="0" w:beforeAutospacing="0" w:after="0" w:afterAutospacing="0" w:line="560" w:lineRule="exact"/>
        <w:ind w:firstLine="640" w:firstLineChars="200"/>
        <w:rPr>
          <w:rFonts w:hint="eastAsia" w:ascii="仿宋_GB2312" w:hAnsi="华文仿宋" w:eastAsia="仿宋_GB2312" w:cs="Times New Roman"/>
          <w:b w:val="0"/>
          <w:bCs w:val="0"/>
          <w:color w:val="auto"/>
          <w:kern w:val="2"/>
          <w:sz w:val="32"/>
          <w:szCs w:val="32"/>
          <w:highlight w:val="none"/>
          <w:lang w:val="en-US" w:eastAsia="zh-CN" w:bidi="ar-SA"/>
        </w:rPr>
      </w:pPr>
      <w:r>
        <w:rPr>
          <w:rFonts w:hint="eastAsia" w:ascii="仿宋_GB2312" w:hAnsi="华文仿宋" w:eastAsia="仿宋_GB2312" w:cs="Times New Roman"/>
          <w:b w:val="0"/>
          <w:bCs w:val="0"/>
          <w:color w:val="auto"/>
          <w:kern w:val="2"/>
          <w:sz w:val="32"/>
          <w:szCs w:val="32"/>
          <w:highlight w:val="none"/>
          <w:lang w:val="en-US" w:eastAsia="zh-CN" w:bidi="ar-SA"/>
        </w:rPr>
        <w:t>（一）</w:t>
      </w:r>
      <w:r>
        <w:rPr>
          <w:rFonts w:hint="eastAsia" w:ascii="仿宋_GB2312" w:hAnsi="华文仿宋" w:eastAsia="仿宋_GB2312" w:cs="Times New Roman"/>
          <w:color w:val="auto"/>
          <w:kern w:val="2"/>
          <w:sz w:val="32"/>
          <w:szCs w:val="32"/>
          <w:highlight w:val="none"/>
        </w:rPr>
        <w:t>行政运行</w:t>
      </w:r>
      <w:r>
        <w:rPr>
          <w:rFonts w:hint="eastAsia" w:ascii="仿宋_GB2312" w:hAnsi="华文仿宋" w:eastAsia="仿宋_GB2312" w:cs="Times New Roman"/>
          <w:color w:val="auto"/>
          <w:kern w:val="2"/>
          <w:sz w:val="32"/>
          <w:szCs w:val="32"/>
          <w:highlight w:val="none"/>
          <w:lang w:val="en-US" w:eastAsia="zh-CN"/>
        </w:rPr>
        <w:t>70.86</w:t>
      </w:r>
      <w:r>
        <w:rPr>
          <w:rFonts w:hint="eastAsia" w:ascii="仿宋_GB2312" w:hAnsi="华文仿宋" w:eastAsia="仿宋_GB2312" w:cs="Times New Roman"/>
          <w:color w:val="auto"/>
          <w:kern w:val="2"/>
          <w:sz w:val="32"/>
          <w:szCs w:val="32"/>
          <w:highlight w:val="none"/>
        </w:rPr>
        <w:t>万元，其中：基本支出预算</w:t>
      </w:r>
      <w:r>
        <w:rPr>
          <w:rFonts w:hint="eastAsia" w:ascii="仿宋_GB2312" w:hAnsi="华文仿宋" w:eastAsia="仿宋_GB2312" w:cs="Times New Roman"/>
          <w:color w:val="auto"/>
          <w:kern w:val="2"/>
          <w:sz w:val="32"/>
          <w:szCs w:val="32"/>
          <w:highlight w:val="none"/>
          <w:lang w:val="en-US" w:eastAsia="zh-CN"/>
        </w:rPr>
        <w:t>70.86</w:t>
      </w:r>
      <w:r>
        <w:rPr>
          <w:rFonts w:hint="eastAsia" w:ascii="仿宋_GB2312" w:hAnsi="华文仿宋" w:eastAsia="仿宋_GB2312" w:cs="Times New Roman"/>
          <w:color w:val="auto"/>
          <w:kern w:val="2"/>
          <w:sz w:val="32"/>
          <w:szCs w:val="32"/>
          <w:highlight w:val="none"/>
        </w:rPr>
        <w:t>万元。主要用人员工资及公共经费支出</w:t>
      </w:r>
      <w:r>
        <w:rPr>
          <w:rFonts w:hint="eastAsia" w:ascii="仿宋_GB2312" w:hAnsi="华文仿宋" w:eastAsia="仿宋_GB2312"/>
          <w:color w:val="auto"/>
          <w:sz w:val="32"/>
          <w:szCs w:val="32"/>
          <w:highlight w:val="none"/>
          <w:lang w:eastAsia="zh-CN"/>
        </w:rPr>
        <w:t>。</w:t>
      </w:r>
    </w:p>
    <w:p>
      <w:pPr>
        <w:pStyle w:val="3"/>
        <w:spacing w:before="0" w:beforeAutospacing="0" w:after="0" w:afterAutospacing="0" w:line="560" w:lineRule="exact"/>
        <w:ind w:firstLine="640" w:firstLineChars="200"/>
        <w:rPr>
          <w:rFonts w:hint="eastAsia" w:ascii="仿宋_GB2312" w:hAnsi="华文仿宋" w:eastAsia="仿宋_GB2312" w:cs="Times New Roman"/>
          <w:b w:val="0"/>
          <w:bCs w:val="0"/>
          <w:color w:val="auto"/>
          <w:kern w:val="2"/>
          <w:sz w:val="32"/>
          <w:szCs w:val="32"/>
          <w:highlight w:val="none"/>
          <w:lang w:val="en-US" w:eastAsia="zh-CN" w:bidi="ar-SA"/>
        </w:rPr>
      </w:pPr>
      <w:r>
        <w:rPr>
          <w:rFonts w:hint="eastAsia" w:ascii="仿宋_GB2312" w:hAnsi="华文仿宋" w:eastAsia="仿宋_GB2312" w:cs="Times New Roman"/>
          <w:b w:val="0"/>
          <w:bCs w:val="0"/>
          <w:color w:val="auto"/>
          <w:kern w:val="2"/>
          <w:sz w:val="32"/>
          <w:szCs w:val="32"/>
          <w:highlight w:val="none"/>
          <w:lang w:val="en-US" w:eastAsia="zh-CN" w:bidi="ar-SA"/>
        </w:rPr>
        <w:t>（二）</w:t>
      </w:r>
      <w:r>
        <w:rPr>
          <w:rFonts w:hint="eastAsia" w:ascii="仿宋_GB2312" w:hAnsi="华文仿宋" w:eastAsia="仿宋_GB2312" w:cs="Times New Roman"/>
          <w:color w:val="auto"/>
          <w:kern w:val="2"/>
          <w:sz w:val="32"/>
          <w:szCs w:val="32"/>
          <w:highlight w:val="none"/>
        </w:rPr>
        <w:t>一般行政管理事务支出</w:t>
      </w:r>
      <w:r>
        <w:rPr>
          <w:rFonts w:hint="eastAsia" w:ascii="仿宋_GB2312" w:hAnsi="华文仿宋" w:eastAsia="仿宋_GB2312" w:cs="Times New Roman"/>
          <w:color w:val="auto"/>
          <w:kern w:val="2"/>
          <w:sz w:val="32"/>
          <w:szCs w:val="32"/>
          <w:highlight w:val="none"/>
          <w:lang w:val="en-US" w:eastAsia="zh-CN"/>
        </w:rPr>
        <w:t>34.49</w:t>
      </w:r>
      <w:r>
        <w:rPr>
          <w:rFonts w:hint="eastAsia" w:ascii="仿宋_GB2312" w:hAnsi="华文仿宋" w:eastAsia="仿宋_GB2312" w:cs="Times New Roman"/>
          <w:color w:val="auto"/>
          <w:kern w:val="2"/>
          <w:sz w:val="32"/>
          <w:szCs w:val="32"/>
          <w:highlight w:val="none"/>
        </w:rPr>
        <w:t>万元，其中：项目支出预算3</w:t>
      </w:r>
      <w:r>
        <w:rPr>
          <w:rFonts w:hint="eastAsia" w:ascii="仿宋_GB2312" w:hAnsi="华文仿宋" w:eastAsia="仿宋_GB2312" w:cs="Times New Roman"/>
          <w:color w:val="auto"/>
          <w:kern w:val="2"/>
          <w:sz w:val="32"/>
          <w:szCs w:val="32"/>
          <w:highlight w:val="none"/>
          <w:lang w:val="en-US" w:eastAsia="zh-CN"/>
        </w:rPr>
        <w:t>4.49</w:t>
      </w:r>
      <w:r>
        <w:rPr>
          <w:rFonts w:hint="eastAsia" w:ascii="仿宋_GB2312" w:hAnsi="华文仿宋" w:eastAsia="仿宋_GB2312" w:cs="Times New Roman"/>
          <w:color w:val="auto"/>
          <w:kern w:val="2"/>
          <w:sz w:val="32"/>
          <w:szCs w:val="32"/>
          <w:highlight w:val="none"/>
        </w:rPr>
        <w:t>万元，全部为项目支出。主要用于聘用人员劳务费、办公室房租、办公设备购置等支出</w:t>
      </w:r>
      <w:r>
        <w:rPr>
          <w:rFonts w:hint="eastAsia" w:ascii="仿宋_GB2312" w:hAnsi="华文仿宋" w:eastAsia="仿宋_GB2312"/>
          <w:color w:val="auto"/>
          <w:sz w:val="32"/>
          <w:szCs w:val="32"/>
          <w:highlight w:val="none"/>
          <w:lang w:eastAsia="zh-CN"/>
        </w:rPr>
        <w:t>。</w:t>
      </w:r>
    </w:p>
    <w:p>
      <w:pPr>
        <w:keepNext w:val="0"/>
        <w:keepLines w:val="0"/>
        <w:pageBreakBefore w:val="0"/>
        <w:tabs>
          <w:tab w:val="center" w:pos="4475"/>
        </w:tabs>
        <w:kinsoku/>
        <w:wordWrap/>
        <w:overflowPunct/>
        <w:topLinePunct w:val="0"/>
        <w:autoSpaceDE/>
        <w:autoSpaceDN/>
        <w:bidi w:val="0"/>
        <w:spacing w:line="560" w:lineRule="exact"/>
        <w:ind w:firstLine="645"/>
        <w:jc w:val="both"/>
        <w:textAlignment w:val="auto"/>
        <w:rPr>
          <w:rFonts w:hint="eastAsia" w:ascii="仿宋_GB2312" w:hAnsi="华文仿宋" w:eastAsia="仿宋_GB2312" w:cs="Times New Roman"/>
          <w:color w:val="auto"/>
          <w:kern w:val="2"/>
          <w:sz w:val="32"/>
          <w:szCs w:val="32"/>
          <w:highlight w:val="none"/>
          <w:lang w:val="en-US" w:eastAsia="zh-CN"/>
        </w:rPr>
      </w:pPr>
      <w:r>
        <w:rPr>
          <w:rFonts w:hint="eastAsia" w:ascii="仿宋_GB2312" w:hAnsi="华文仿宋" w:eastAsia="仿宋_GB2312" w:cs="Times New Roman"/>
          <w:color w:val="auto"/>
          <w:kern w:val="2"/>
          <w:sz w:val="32"/>
          <w:szCs w:val="32"/>
          <w:highlight w:val="none"/>
        </w:rPr>
        <w:t>（三）行政单位离退休支出</w:t>
      </w:r>
      <w:r>
        <w:rPr>
          <w:rFonts w:hint="eastAsia" w:ascii="仿宋_GB2312" w:hAnsi="华文仿宋" w:eastAsia="仿宋_GB2312" w:cs="Times New Roman"/>
          <w:color w:val="auto"/>
          <w:kern w:val="2"/>
          <w:sz w:val="32"/>
          <w:szCs w:val="32"/>
          <w:highlight w:val="none"/>
          <w:lang w:val="en-US" w:eastAsia="zh-CN"/>
        </w:rPr>
        <w:t>2.13</w:t>
      </w:r>
      <w:r>
        <w:rPr>
          <w:rFonts w:hint="eastAsia" w:ascii="仿宋_GB2312" w:hAnsi="华文仿宋" w:eastAsia="仿宋_GB2312" w:cs="Times New Roman"/>
          <w:color w:val="auto"/>
          <w:kern w:val="2"/>
          <w:sz w:val="32"/>
          <w:szCs w:val="32"/>
          <w:highlight w:val="none"/>
        </w:rPr>
        <w:t>万元，主要用于退休人员费用</w:t>
      </w:r>
      <w:r>
        <w:rPr>
          <w:rFonts w:hint="eastAsia" w:ascii="仿宋_GB2312" w:hAnsi="华文仿宋" w:eastAsia="仿宋_GB2312" w:cs="Times New Roman"/>
          <w:color w:val="auto"/>
          <w:kern w:val="2"/>
          <w:sz w:val="32"/>
          <w:szCs w:val="32"/>
          <w:highlight w:val="none"/>
          <w:lang w:val="en-US" w:eastAsia="zh-CN"/>
        </w:rPr>
        <w:t>。</w:t>
      </w:r>
    </w:p>
    <w:p>
      <w:pPr>
        <w:keepNext w:val="0"/>
        <w:keepLines w:val="0"/>
        <w:pageBreakBefore w:val="0"/>
        <w:tabs>
          <w:tab w:val="center" w:pos="4475"/>
        </w:tabs>
        <w:kinsoku/>
        <w:wordWrap/>
        <w:overflowPunct/>
        <w:topLinePunct w:val="0"/>
        <w:autoSpaceDE/>
        <w:autoSpaceDN/>
        <w:bidi w:val="0"/>
        <w:spacing w:line="560" w:lineRule="exact"/>
        <w:ind w:firstLine="645"/>
        <w:jc w:val="both"/>
        <w:textAlignment w:val="auto"/>
        <w:rPr>
          <w:rFonts w:hint="eastAsia" w:ascii="仿宋_GB2312" w:hAnsi="华文仿宋" w:eastAsia="仿宋_GB2312" w:cs="Times New Roman"/>
          <w:color w:val="auto"/>
          <w:kern w:val="2"/>
          <w:sz w:val="32"/>
          <w:szCs w:val="32"/>
          <w:highlight w:val="none"/>
          <w:lang w:eastAsia="zh-CN"/>
        </w:rPr>
      </w:pPr>
      <w:r>
        <w:rPr>
          <w:rFonts w:hint="eastAsia" w:ascii="仿宋_GB2312" w:hAnsi="华文仿宋" w:eastAsia="仿宋_GB2312" w:cs="Times New Roman"/>
          <w:color w:val="auto"/>
          <w:kern w:val="2"/>
          <w:sz w:val="32"/>
          <w:szCs w:val="32"/>
          <w:highlight w:val="none"/>
        </w:rPr>
        <w:t>（四）机关事业单位基本养老保险缴费支出</w:t>
      </w:r>
      <w:r>
        <w:rPr>
          <w:rFonts w:hint="eastAsia" w:ascii="仿宋_GB2312" w:hAnsi="华文仿宋" w:eastAsia="仿宋_GB2312" w:cs="Times New Roman"/>
          <w:color w:val="auto"/>
          <w:kern w:val="2"/>
          <w:sz w:val="32"/>
          <w:szCs w:val="32"/>
          <w:highlight w:val="none"/>
          <w:lang w:val="en-US" w:eastAsia="zh-CN"/>
        </w:rPr>
        <w:t>9.09</w:t>
      </w:r>
      <w:r>
        <w:rPr>
          <w:rFonts w:hint="eastAsia" w:ascii="仿宋_GB2312" w:hAnsi="华文仿宋" w:eastAsia="仿宋_GB2312" w:cs="Times New Roman"/>
          <w:color w:val="auto"/>
          <w:kern w:val="2"/>
          <w:sz w:val="32"/>
          <w:szCs w:val="32"/>
          <w:highlight w:val="none"/>
        </w:rPr>
        <w:t>万元，主要用于养老保险缴费</w:t>
      </w:r>
      <w:r>
        <w:rPr>
          <w:rFonts w:hint="eastAsia" w:ascii="仿宋_GB2312" w:hAnsi="华文仿宋" w:eastAsia="仿宋_GB2312" w:cs="Times New Roman"/>
          <w:color w:val="auto"/>
          <w:kern w:val="2"/>
          <w:sz w:val="32"/>
          <w:szCs w:val="32"/>
          <w:highlight w:val="none"/>
          <w:lang w:eastAsia="zh-CN"/>
        </w:rPr>
        <w:t>。</w:t>
      </w:r>
    </w:p>
    <w:p>
      <w:pPr>
        <w:pStyle w:val="3"/>
        <w:spacing w:before="0" w:beforeAutospacing="0" w:after="0" w:afterAutospacing="0" w:line="560" w:lineRule="exact"/>
        <w:ind w:firstLine="640" w:firstLineChars="200"/>
        <w:rPr>
          <w:rFonts w:hint="eastAsia" w:ascii="仿宋_GB2312" w:hAnsi="华文仿宋" w:eastAsia="仿宋_GB2312" w:cs="Times New Roman"/>
          <w:color w:val="auto"/>
          <w:kern w:val="2"/>
          <w:sz w:val="32"/>
          <w:szCs w:val="32"/>
          <w:highlight w:val="none"/>
          <w:lang w:eastAsia="zh-CN"/>
        </w:rPr>
      </w:pPr>
      <w:r>
        <w:rPr>
          <w:rFonts w:hint="eastAsia" w:ascii="仿宋_GB2312" w:hAnsi="华文仿宋" w:eastAsia="仿宋_GB2312" w:cs="Times New Roman"/>
          <w:color w:val="auto"/>
          <w:kern w:val="2"/>
          <w:sz w:val="32"/>
          <w:szCs w:val="32"/>
          <w:highlight w:val="none"/>
        </w:rPr>
        <w:t>（五）机关事业单位职业年金缴费支出</w:t>
      </w:r>
      <w:r>
        <w:rPr>
          <w:rFonts w:hint="eastAsia" w:ascii="仿宋_GB2312" w:hAnsi="华文仿宋" w:eastAsia="仿宋_GB2312" w:cs="Times New Roman"/>
          <w:color w:val="auto"/>
          <w:kern w:val="2"/>
          <w:sz w:val="32"/>
          <w:szCs w:val="32"/>
          <w:highlight w:val="none"/>
          <w:lang w:val="en-US" w:eastAsia="zh-CN"/>
        </w:rPr>
        <w:t>4.54</w:t>
      </w:r>
      <w:r>
        <w:rPr>
          <w:rFonts w:hint="eastAsia" w:ascii="仿宋_GB2312" w:hAnsi="华文仿宋" w:eastAsia="仿宋_GB2312" w:cs="Times New Roman"/>
          <w:color w:val="auto"/>
          <w:kern w:val="2"/>
          <w:sz w:val="32"/>
          <w:szCs w:val="32"/>
          <w:highlight w:val="none"/>
        </w:rPr>
        <w:t>万元，主要用于职业年金缴费</w:t>
      </w:r>
      <w:r>
        <w:rPr>
          <w:rFonts w:hint="eastAsia" w:ascii="仿宋_GB2312" w:hAnsi="华文仿宋" w:eastAsia="仿宋_GB2312" w:cs="Times New Roman"/>
          <w:color w:val="auto"/>
          <w:kern w:val="2"/>
          <w:sz w:val="32"/>
          <w:szCs w:val="32"/>
          <w:highlight w:val="none"/>
          <w:lang w:eastAsia="zh-CN"/>
        </w:rPr>
        <w:t>。</w:t>
      </w:r>
    </w:p>
    <w:p>
      <w:pPr>
        <w:pStyle w:val="3"/>
        <w:spacing w:before="0" w:beforeAutospacing="0" w:after="0" w:afterAutospacing="0" w:line="560" w:lineRule="exact"/>
        <w:ind w:firstLine="640" w:firstLineChars="200"/>
        <w:rPr>
          <w:rFonts w:hint="eastAsia" w:ascii="仿宋_GB2312" w:hAnsi="华文仿宋" w:eastAsia="仿宋_GB2312" w:cs="Times New Roman"/>
          <w:color w:val="auto"/>
          <w:kern w:val="2"/>
          <w:sz w:val="32"/>
          <w:szCs w:val="32"/>
          <w:highlight w:val="none"/>
          <w:lang w:eastAsia="zh-CN"/>
        </w:rPr>
      </w:pPr>
      <w:r>
        <w:rPr>
          <w:rFonts w:hint="eastAsia" w:ascii="仿宋_GB2312" w:hAnsi="华文仿宋" w:eastAsia="仿宋_GB2312" w:cs="Times New Roman"/>
          <w:color w:val="auto"/>
          <w:kern w:val="2"/>
          <w:sz w:val="32"/>
          <w:szCs w:val="32"/>
          <w:highlight w:val="none"/>
        </w:rPr>
        <w:t>（六）行政单位医疗</w:t>
      </w:r>
      <w:r>
        <w:rPr>
          <w:rFonts w:hint="eastAsia" w:ascii="仿宋_GB2312" w:hAnsi="华文仿宋" w:eastAsia="仿宋_GB2312" w:cs="Times New Roman"/>
          <w:color w:val="auto"/>
          <w:kern w:val="2"/>
          <w:sz w:val="32"/>
          <w:szCs w:val="32"/>
          <w:highlight w:val="none"/>
          <w:lang w:val="en-US" w:eastAsia="zh-CN"/>
        </w:rPr>
        <w:t>4.43</w:t>
      </w:r>
      <w:r>
        <w:rPr>
          <w:rFonts w:hint="eastAsia" w:ascii="仿宋_GB2312" w:hAnsi="华文仿宋" w:eastAsia="仿宋_GB2312" w:cs="Times New Roman"/>
          <w:color w:val="auto"/>
          <w:kern w:val="2"/>
          <w:sz w:val="32"/>
          <w:szCs w:val="32"/>
          <w:highlight w:val="none"/>
        </w:rPr>
        <w:t>万元</w:t>
      </w:r>
      <w:r>
        <w:rPr>
          <w:rFonts w:hint="eastAsia" w:ascii="仿宋_GB2312" w:hAnsi="华文仿宋" w:eastAsia="仿宋_GB2312" w:cs="Times New Roman"/>
          <w:color w:val="auto"/>
          <w:kern w:val="2"/>
          <w:sz w:val="32"/>
          <w:szCs w:val="32"/>
          <w:highlight w:val="none"/>
          <w:lang w:eastAsia="zh-CN"/>
        </w:rPr>
        <w:t>。</w:t>
      </w:r>
    </w:p>
    <w:p>
      <w:pPr>
        <w:keepNext w:val="0"/>
        <w:keepLines w:val="0"/>
        <w:pageBreakBefore w:val="0"/>
        <w:tabs>
          <w:tab w:val="center" w:pos="4475"/>
        </w:tabs>
        <w:kinsoku/>
        <w:wordWrap/>
        <w:overflowPunct/>
        <w:topLinePunct w:val="0"/>
        <w:autoSpaceDE/>
        <w:autoSpaceDN/>
        <w:bidi w:val="0"/>
        <w:spacing w:line="560" w:lineRule="exact"/>
        <w:ind w:firstLine="645"/>
        <w:jc w:val="both"/>
        <w:textAlignment w:val="auto"/>
        <w:rPr>
          <w:rFonts w:hint="eastAsia" w:ascii="仿宋_GB2312" w:hAnsi="华文仿宋" w:eastAsia="仿宋_GB2312" w:cs="Times New Roman"/>
          <w:color w:val="auto"/>
          <w:kern w:val="2"/>
          <w:sz w:val="32"/>
          <w:szCs w:val="32"/>
          <w:highlight w:val="none"/>
          <w:lang w:eastAsia="zh-CN"/>
        </w:rPr>
      </w:pPr>
      <w:r>
        <w:rPr>
          <w:rFonts w:hint="eastAsia" w:ascii="仿宋_GB2312" w:hAnsi="华文仿宋" w:eastAsia="仿宋_GB2312" w:cs="Times New Roman"/>
          <w:color w:val="auto"/>
          <w:kern w:val="2"/>
          <w:sz w:val="32"/>
          <w:szCs w:val="32"/>
          <w:highlight w:val="none"/>
        </w:rPr>
        <w:t>（七）公务员医疗补助</w:t>
      </w:r>
      <w:r>
        <w:rPr>
          <w:rFonts w:hint="eastAsia" w:ascii="仿宋_GB2312" w:hAnsi="华文仿宋" w:eastAsia="仿宋_GB2312" w:cs="Times New Roman"/>
          <w:color w:val="auto"/>
          <w:kern w:val="2"/>
          <w:sz w:val="32"/>
          <w:szCs w:val="32"/>
          <w:highlight w:val="none"/>
          <w:lang w:val="en-US" w:eastAsia="zh-CN"/>
        </w:rPr>
        <w:t>4.68</w:t>
      </w:r>
      <w:r>
        <w:rPr>
          <w:rFonts w:hint="eastAsia" w:ascii="仿宋_GB2312" w:hAnsi="华文仿宋" w:eastAsia="仿宋_GB2312" w:cs="Times New Roman"/>
          <w:color w:val="auto"/>
          <w:kern w:val="2"/>
          <w:sz w:val="32"/>
          <w:szCs w:val="32"/>
          <w:highlight w:val="none"/>
        </w:rPr>
        <w:t>万元</w:t>
      </w:r>
      <w:r>
        <w:rPr>
          <w:rFonts w:hint="eastAsia" w:ascii="仿宋_GB2312" w:hAnsi="华文仿宋" w:eastAsia="仿宋_GB2312" w:cs="Times New Roman"/>
          <w:color w:val="auto"/>
          <w:kern w:val="2"/>
          <w:sz w:val="32"/>
          <w:szCs w:val="32"/>
          <w:highlight w:val="none"/>
          <w:lang w:eastAsia="zh-CN"/>
        </w:rPr>
        <w:t>。</w:t>
      </w:r>
    </w:p>
    <w:p>
      <w:pPr>
        <w:keepNext w:val="0"/>
        <w:keepLines w:val="0"/>
        <w:pageBreakBefore w:val="0"/>
        <w:tabs>
          <w:tab w:val="center" w:pos="4475"/>
        </w:tabs>
        <w:kinsoku/>
        <w:wordWrap/>
        <w:overflowPunct/>
        <w:topLinePunct w:val="0"/>
        <w:autoSpaceDE/>
        <w:autoSpaceDN/>
        <w:bidi w:val="0"/>
        <w:spacing w:line="560" w:lineRule="exact"/>
        <w:ind w:firstLine="645"/>
        <w:jc w:val="both"/>
        <w:textAlignment w:val="auto"/>
        <w:rPr>
          <w:rFonts w:hint="eastAsia" w:ascii="仿宋_GB2312" w:hAnsi="华文仿宋" w:eastAsia="仿宋_GB2312" w:cs="Times New Roman"/>
          <w:color w:val="auto"/>
          <w:kern w:val="2"/>
          <w:sz w:val="32"/>
          <w:szCs w:val="32"/>
          <w:highlight w:val="none"/>
          <w:lang w:val="en-US" w:eastAsia="zh-CN"/>
        </w:rPr>
      </w:pPr>
      <w:r>
        <w:rPr>
          <w:rFonts w:hint="eastAsia" w:ascii="仿宋_GB2312" w:hAnsi="华文仿宋" w:eastAsia="仿宋_GB2312" w:cs="Times New Roman"/>
          <w:color w:val="auto"/>
          <w:kern w:val="2"/>
          <w:sz w:val="32"/>
          <w:szCs w:val="32"/>
          <w:highlight w:val="none"/>
        </w:rPr>
        <w:t>（八）住房公积金</w:t>
      </w:r>
      <w:r>
        <w:rPr>
          <w:rFonts w:hint="eastAsia" w:ascii="仿宋_GB2312" w:hAnsi="华文仿宋" w:eastAsia="仿宋_GB2312" w:cs="Times New Roman"/>
          <w:color w:val="auto"/>
          <w:kern w:val="2"/>
          <w:sz w:val="32"/>
          <w:szCs w:val="32"/>
          <w:highlight w:val="none"/>
          <w:lang w:val="en-US" w:eastAsia="zh-CN"/>
        </w:rPr>
        <w:t>6.81</w:t>
      </w:r>
      <w:r>
        <w:rPr>
          <w:rFonts w:hint="eastAsia" w:ascii="仿宋_GB2312" w:hAnsi="华文仿宋" w:eastAsia="仿宋_GB2312" w:cs="Times New Roman"/>
          <w:color w:val="auto"/>
          <w:kern w:val="2"/>
          <w:sz w:val="32"/>
          <w:szCs w:val="32"/>
          <w:highlight w:val="none"/>
        </w:rPr>
        <w:t>万元</w:t>
      </w:r>
      <w:r>
        <w:rPr>
          <w:rFonts w:hint="eastAsia" w:ascii="仿宋_GB2312" w:hAnsi="华文仿宋" w:eastAsia="仿宋_GB2312" w:cs="Times New Roman"/>
          <w:color w:val="auto"/>
          <w:kern w:val="2"/>
          <w:sz w:val="32"/>
          <w:szCs w:val="32"/>
          <w:highlight w:val="none"/>
          <w:lang w:eastAsia="zh-CN"/>
        </w:rPr>
        <w:t>。</w:t>
      </w:r>
    </w:p>
    <w:p>
      <w:pPr>
        <w:keepNext w:val="0"/>
        <w:keepLines w:val="0"/>
        <w:pageBreakBefore w:val="0"/>
        <w:tabs>
          <w:tab w:val="center" w:pos="4475"/>
        </w:tabs>
        <w:kinsoku/>
        <w:wordWrap/>
        <w:overflowPunct/>
        <w:topLinePunct w:val="0"/>
        <w:autoSpaceDE/>
        <w:autoSpaceDN/>
        <w:bidi w:val="0"/>
        <w:spacing w:line="560" w:lineRule="exact"/>
        <w:ind w:firstLine="643" w:firstLineChars="200"/>
        <w:jc w:val="both"/>
        <w:textAlignment w:val="auto"/>
        <w:rPr>
          <w:rFonts w:hint="eastAsia" w:ascii="黑体" w:hAnsi="黑体" w:eastAsia="黑体" w:cs="黑体"/>
          <w:b/>
          <w:bCs/>
          <w:color w:val="auto"/>
          <w:kern w:val="0"/>
          <w:sz w:val="32"/>
          <w:szCs w:val="32"/>
          <w:highlight w:val="none"/>
          <w:lang w:val="en-US" w:eastAsia="zh-CN" w:bidi="ar-SA"/>
        </w:rPr>
      </w:pPr>
      <w:r>
        <w:rPr>
          <w:rFonts w:hint="eastAsia" w:ascii="黑体" w:hAnsi="黑体" w:eastAsia="黑体" w:cs="黑体"/>
          <w:b/>
          <w:bCs/>
          <w:color w:val="auto"/>
          <w:kern w:val="0"/>
          <w:sz w:val="32"/>
          <w:szCs w:val="32"/>
          <w:highlight w:val="none"/>
          <w:lang w:val="en-US" w:eastAsia="zh-CN" w:bidi="ar-SA"/>
        </w:rPr>
        <w:t>六、一般公共预算基本支出情况说明</w:t>
      </w: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华文仿宋" w:eastAsia="仿宋_GB2312" w:cs="Times New Roman"/>
          <w:b w:val="0"/>
          <w:bCs w:val="0"/>
          <w:color w:val="auto"/>
          <w:kern w:val="2"/>
          <w:sz w:val="32"/>
          <w:szCs w:val="32"/>
          <w:highlight w:val="none"/>
          <w:lang w:val="en-US" w:eastAsia="zh-CN" w:bidi="ar-SA"/>
        </w:rPr>
      </w:pPr>
      <w:r>
        <w:rPr>
          <w:rFonts w:hint="eastAsia" w:ascii="仿宋_GB2312" w:hAnsi="华文仿宋" w:eastAsia="仿宋_GB2312" w:cs="Times New Roman"/>
          <w:b w:val="0"/>
          <w:bCs w:val="0"/>
          <w:color w:val="auto"/>
          <w:kern w:val="2"/>
          <w:sz w:val="32"/>
          <w:szCs w:val="32"/>
          <w:highlight w:val="none"/>
          <w:lang w:val="en-US" w:eastAsia="zh-CN" w:bidi="ar-SA"/>
        </w:rPr>
        <w:t>2022年</w:t>
      </w:r>
      <w:r>
        <w:rPr>
          <w:rFonts w:hint="eastAsia" w:ascii="仿宋_GB2312" w:hAnsi="华文仿宋" w:eastAsia="仿宋_GB2312" w:cs="Times New Roman"/>
          <w:color w:val="auto"/>
          <w:kern w:val="2"/>
          <w:sz w:val="32"/>
          <w:szCs w:val="32"/>
          <w:highlight w:val="none"/>
        </w:rPr>
        <w:t>单位一般公共预算基本支出</w:t>
      </w:r>
      <w:r>
        <w:rPr>
          <w:rFonts w:hint="eastAsia" w:ascii="仿宋_GB2312" w:hAnsi="华文仿宋" w:eastAsia="仿宋_GB2312" w:cs="Times New Roman"/>
          <w:color w:val="auto"/>
          <w:kern w:val="2"/>
          <w:sz w:val="32"/>
          <w:szCs w:val="32"/>
          <w:highlight w:val="none"/>
          <w:lang w:val="en-US" w:eastAsia="zh-CN"/>
        </w:rPr>
        <w:t>137.03</w:t>
      </w:r>
      <w:r>
        <w:rPr>
          <w:rFonts w:hint="eastAsia" w:ascii="仿宋_GB2312" w:hAnsi="华文仿宋" w:eastAsia="仿宋_GB2312" w:cs="Times New Roman"/>
          <w:color w:val="auto"/>
          <w:kern w:val="2"/>
          <w:sz w:val="32"/>
          <w:szCs w:val="32"/>
          <w:highlight w:val="none"/>
        </w:rPr>
        <w:t>万元，其中</w:t>
      </w:r>
      <w:r>
        <w:rPr>
          <w:rFonts w:hint="eastAsia" w:ascii="仿宋_GB2312" w:hAnsi="华文仿宋" w:eastAsia="仿宋_GB2312" w:cs="Times New Roman"/>
          <w:b w:val="0"/>
          <w:bCs w:val="0"/>
          <w:color w:val="auto"/>
          <w:kern w:val="2"/>
          <w:sz w:val="32"/>
          <w:szCs w:val="32"/>
          <w:highlight w:val="none"/>
          <w:lang w:val="en-US" w:eastAsia="zh-CN" w:bidi="ar-SA"/>
        </w:rPr>
        <w:t>：</w:t>
      </w: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华文仿宋" w:eastAsia="仿宋_GB2312"/>
          <w:bCs/>
          <w:strike/>
          <w:color w:val="auto"/>
          <w:sz w:val="32"/>
          <w:szCs w:val="32"/>
          <w:highlight w:val="none"/>
          <w:lang w:eastAsia="zh-CN"/>
        </w:rPr>
      </w:pPr>
      <w:r>
        <w:rPr>
          <w:rFonts w:hint="eastAsia" w:ascii="仿宋_GB2312" w:hAnsi="华文仿宋" w:eastAsia="仿宋_GB2312" w:cs="Times New Roman"/>
          <w:b w:val="0"/>
          <w:bCs w:val="0"/>
          <w:color w:val="auto"/>
          <w:kern w:val="2"/>
          <w:sz w:val="32"/>
          <w:szCs w:val="32"/>
          <w:highlight w:val="none"/>
          <w:lang w:val="en-US" w:eastAsia="zh-CN" w:bidi="ar-SA"/>
        </w:rPr>
        <w:t>（一）</w:t>
      </w:r>
      <w:r>
        <w:rPr>
          <w:rFonts w:hint="eastAsia" w:ascii="仿宋_GB2312" w:hAnsi="华文仿宋" w:eastAsia="仿宋_GB2312" w:cs="Times New Roman"/>
          <w:color w:val="auto"/>
          <w:kern w:val="2"/>
          <w:sz w:val="32"/>
          <w:szCs w:val="32"/>
          <w:highlight w:val="none"/>
        </w:rPr>
        <w:t>人员经费</w:t>
      </w:r>
      <w:r>
        <w:rPr>
          <w:rFonts w:hint="eastAsia" w:ascii="仿宋_GB2312" w:hAnsi="华文仿宋" w:eastAsia="仿宋_GB2312" w:cs="Times New Roman"/>
          <w:color w:val="auto"/>
          <w:kern w:val="2"/>
          <w:sz w:val="32"/>
          <w:szCs w:val="32"/>
          <w:highlight w:val="none"/>
          <w:lang w:val="en-US" w:eastAsia="zh-CN"/>
        </w:rPr>
        <w:t>96.96</w:t>
      </w:r>
      <w:r>
        <w:rPr>
          <w:rFonts w:hint="eastAsia" w:ascii="仿宋_GB2312" w:hAnsi="华文仿宋" w:eastAsia="仿宋_GB2312" w:cs="Times New Roman"/>
          <w:color w:val="auto"/>
          <w:kern w:val="2"/>
          <w:sz w:val="32"/>
          <w:szCs w:val="32"/>
          <w:highlight w:val="none"/>
        </w:rPr>
        <w:t>万元，主要包括：</w:t>
      </w:r>
      <w:r>
        <w:rPr>
          <w:rFonts w:hint="eastAsia" w:ascii="仿宋_GB2312" w:hAnsi="华文仿宋" w:eastAsia="仿宋_GB2312"/>
          <w:color w:val="auto"/>
          <w:sz w:val="32"/>
          <w:szCs w:val="32"/>
          <w:highlight w:val="none"/>
        </w:rPr>
        <w:t>基本工资、津贴补贴、奖金、机关事业单位基本养老保险、职业年金缴费、职工基本医疗保险缴费、公务员医疗补助缴费、其他社会保险缴费、住房公积金</w:t>
      </w:r>
      <w:r>
        <w:rPr>
          <w:rFonts w:hint="eastAsia" w:ascii="仿宋_GB2312" w:hAnsi="华文仿宋" w:eastAsia="仿宋_GB2312" w:cs="Times New Roman"/>
          <w:b w:val="0"/>
          <w:bCs w:val="0"/>
          <w:color w:val="auto"/>
          <w:kern w:val="2"/>
          <w:sz w:val="32"/>
          <w:szCs w:val="32"/>
          <w:highlight w:val="none"/>
          <w:lang w:val="en-US" w:eastAsia="zh-CN" w:bidi="ar-SA"/>
        </w:rPr>
        <w:t>。</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right="-218" w:rightChars="-104" w:firstLine="640" w:firstLineChars="200"/>
        <w:jc w:val="both"/>
        <w:textAlignment w:val="auto"/>
        <w:outlineLvl w:val="9"/>
        <w:rPr>
          <w:rFonts w:hint="eastAsia" w:ascii="仿宋_GB2312" w:hAnsi="华文仿宋" w:eastAsia="仿宋_GB2312"/>
          <w:b w:val="0"/>
          <w:bCs w:val="0"/>
          <w:strike/>
          <w:color w:val="auto"/>
          <w:sz w:val="32"/>
          <w:szCs w:val="32"/>
          <w:highlight w:val="none"/>
          <w:lang w:eastAsia="zh-CN"/>
        </w:rPr>
      </w:pPr>
      <w:r>
        <w:rPr>
          <w:rFonts w:hint="eastAsia" w:ascii="仿宋_GB2312" w:hAnsi="华文仿宋" w:eastAsia="仿宋_GB2312" w:cs="Times New Roman"/>
          <w:b w:val="0"/>
          <w:bCs w:val="0"/>
          <w:color w:val="auto"/>
          <w:kern w:val="2"/>
          <w:sz w:val="32"/>
          <w:szCs w:val="32"/>
          <w:highlight w:val="none"/>
          <w:lang w:val="en-US" w:eastAsia="zh-CN" w:bidi="ar-SA"/>
        </w:rPr>
        <w:t>（二）公用经费40.07万元，主要包括：</w:t>
      </w:r>
      <w:r>
        <w:rPr>
          <w:rFonts w:hint="eastAsia" w:ascii="仿宋_GB2312" w:hAnsi="华文仿宋" w:eastAsia="仿宋_GB2312"/>
          <w:color w:val="auto"/>
          <w:sz w:val="32"/>
          <w:szCs w:val="32"/>
          <w:highlight w:val="none"/>
        </w:rPr>
        <w:t>办公支出、印刷费、水费、电费、邮电费、物业管理费、差旅费、维修（护）费、会议费、培训费、公务接待费、工会经费、公务用车运行维护费、其他交通费用、其他商品和服务支出</w:t>
      </w:r>
      <w:r>
        <w:rPr>
          <w:rFonts w:hint="eastAsia" w:ascii="仿宋_GB2312" w:hAnsi="华文仿宋" w:eastAsia="仿宋_GB2312" w:cs="Times New Roman"/>
          <w:b w:val="0"/>
          <w:bCs w:val="0"/>
          <w:color w:val="auto"/>
          <w:kern w:val="2"/>
          <w:sz w:val="32"/>
          <w:szCs w:val="32"/>
          <w:highlight w:val="none"/>
          <w:lang w:val="en-US" w:eastAsia="zh-CN" w:bidi="ar-SA"/>
        </w:rPr>
        <w:t>。</w:t>
      </w:r>
    </w:p>
    <w:p>
      <w:pPr>
        <w:keepNext w:val="0"/>
        <w:keepLines w:val="0"/>
        <w:pageBreakBefore w:val="0"/>
        <w:tabs>
          <w:tab w:val="center" w:pos="4475"/>
        </w:tabs>
        <w:kinsoku/>
        <w:wordWrap/>
        <w:overflowPunct/>
        <w:topLinePunct w:val="0"/>
        <w:autoSpaceDE/>
        <w:autoSpaceDN/>
        <w:bidi w:val="0"/>
        <w:adjustRightInd w:val="0"/>
        <w:snapToGrid w:val="0"/>
        <w:spacing w:line="560" w:lineRule="exact"/>
        <w:ind w:right="-218" w:rightChars="-104" w:firstLine="643" w:firstLineChars="200"/>
        <w:jc w:val="both"/>
        <w:textAlignment w:val="auto"/>
        <w:outlineLvl w:val="9"/>
        <w:rPr>
          <w:rFonts w:hint="eastAsia" w:ascii="黑体" w:hAnsi="黑体" w:eastAsia="黑体" w:cs="黑体"/>
          <w:b/>
          <w:bCs/>
          <w:color w:val="auto"/>
          <w:kern w:val="0"/>
          <w:sz w:val="32"/>
          <w:szCs w:val="32"/>
          <w:highlight w:val="none"/>
          <w:lang w:val="en-US" w:eastAsia="zh-CN" w:bidi="ar-SA"/>
        </w:rPr>
      </w:pPr>
      <w:r>
        <w:rPr>
          <w:rFonts w:hint="eastAsia" w:ascii="黑体" w:hAnsi="黑体" w:eastAsia="黑体" w:cs="黑体"/>
          <w:b/>
          <w:bCs/>
          <w:color w:val="auto"/>
          <w:kern w:val="0"/>
          <w:sz w:val="32"/>
          <w:szCs w:val="32"/>
          <w:highlight w:val="none"/>
          <w:lang w:val="en-US" w:eastAsia="zh-CN" w:bidi="ar-SA"/>
        </w:rPr>
        <w:t>七、一般公共预算“三公”经费情况说明</w:t>
      </w: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hAnsi="华文仿宋" w:eastAsia="仿宋_GB2312"/>
          <w:color w:val="auto"/>
          <w:sz w:val="32"/>
          <w:szCs w:val="32"/>
          <w:highlight w:val="none"/>
          <w:lang w:val="en-US" w:eastAsia="zh-CN"/>
        </w:rPr>
      </w:pPr>
      <w:r>
        <w:rPr>
          <w:rFonts w:hint="eastAsia" w:ascii="仿宋_GB2312" w:hAnsi="华文仿宋" w:eastAsia="仿宋_GB2312"/>
          <w:bCs/>
          <w:color w:val="auto"/>
          <w:sz w:val="32"/>
          <w:szCs w:val="32"/>
          <w:highlight w:val="none"/>
          <w:lang w:eastAsia="zh-CN"/>
        </w:rPr>
        <w:t>2022</w:t>
      </w:r>
      <w:r>
        <w:rPr>
          <w:rFonts w:hint="eastAsia" w:ascii="仿宋_GB2312" w:hAnsi="华文仿宋" w:eastAsia="仿宋_GB2312"/>
          <w:bCs/>
          <w:color w:val="auto"/>
          <w:sz w:val="32"/>
          <w:szCs w:val="32"/>
          <w:highlight w:val="none"/>
        </w:rPr>
        <w:t>年一般公共预算安排的“三公”经费支出预算</w:t>
      </w:r>
      <w:r>
        <w:rPr>
          <w:rFonts w:hint="eastAsia" w:ascii="仿宋_GB2312" w:hAnsi="华文仿宋" w:eastAsia="仿宋_GB2312"/>
          <w:bCs/>
          <w:color w:val="auto"/>
          <w:sz w:val="32"/>
          <w:szCs w:val="32"/>
          <w:highlight w:val="none"/>
          <w:lang w:val="en-US" w:eastAsia="zh-CN"/>
        </w:rPr>
        <w:t>0.12</w:t>
      </w:r>
      <w:r>
        <w:rPr>
          <w:rFonts w:hint="eastAsia" w:ascii="仿宋_GB2312" w:hAnsi="华文仿宋" w:eastAsia="仿宋_GB2312"/>
          <w:bCs/>
          <w:color w:val="auto"/>
          <w:sz w:val="32"/>
          <w:szCs w:val="32"/>
          <w:highlight w:val="none"/>
        </w:rPr>
        <w:t>万元，比202</w:t>
      </w:r>
      <w:r>
        <w:rPr>
          <w:rFonts w:hint="eastAsia" w:ascii="仿宋_GB2312" w:hAnsi="华文仿宋" w:eastAsia="仿宋_GB2312"/>
          <w:bCs/>
          <w:color w:val="auto"/>
          <w:sz w:val="32"/>
          <w:szCs w:val="32"/>
          <w:highlight w:val="none"/>
          <w:lang w:val="en-US" w:eastAsia="zh-CN"/>
        </w:rPr>
        <w:t>1</w:t>
      </w:r>
      <w:r>
        <w:rPr>
          <w:rFonts w:hint="eastAsia" w:ascii="仿宋_GB2312" w:hAnsi="华文仿宋" w:eastAsia="仿宋_GB2312"/>
          <w:bCs/>
          <w:color w:val="auto"/>
          <w:sz w:val="32"/>
          <w:szCs w:val="32"/>
          <w:highlight w:val="none"/>
        </w:rPr>
        <w:t xml:space="preserve"> 年（上一年）预算6.16万元</w:t>
      </w:r>
      <w:r>
        <w:rPr>
          <w:rFonts w:hint="eastAsia" w:ascii="仿宋_GB2312" w:hAnsi="华文仿宋" w:eastAsia="仿宋_GB2312"/>
          <w:color w:val="auto"/>
          <w:sz w:val="32"/>
          <w:szCs w:val="32"/>
          <w:highlight w:val="none"/>
          <w:lang w:val="en-US" w:eastAsia="zh-CN"/>
        </w:rPr>
        <w:t>减少6.04万元，</w:t>
      </w:r>
    </w:p>
    <w:p>
      <w:pPr>
        <w:pStyle w:val="3"/>
        <w:keepNext w:val="0"/>
        <w:keepLines w:val="0"/>
        <w:pageBreakBefore w:val="0"/>
        <w:widowControl/>
        <w:kinsoku/>
        <w:wordWrap/>
        <w:overflowPunct/>
        <w:topLinePunct w:val="0"/>
        <w:autoSpaceDE/>
        <w:autoSpaceDN/>
        <w:bidi w:val="0"/>
        <w:spacing w:before="0" w:beforeAutospacing="0" w:after="0" w:afterAutospacing="0" w:line="500" w:lineRule="exact"/>
        <w:ind w:firstLine="640" w:firstLineChars="200"/>
        <w:jc w:val="both"/>
        <w:textAlignment w:val="auto"/>
        <w:outlineLvl w:val="9"/>
        <w:rPr>
          <w:rFonts w:ascii="黑体" w:hAnsi="黑体" w:eastAsia="黑体" w:cs="黑体"/>
          <w:b/>
          <w:bCs/>
          <w:color w:val="000000"/>
          <w:sz w:val="32"/>
          <w:szCs w:val="32"/>
        </w:rPr>
      </w:pPr>
      <w:r>
        <w:rPr>
          <w:rFonts w:hint="eastAsia" w:ascii="仿宋_GB2312" w:hAnsi="华文仿宋" w:eastAsia="仿宋_GB2312"/>
          <w:bCs/>
          <w:color w:val="000000"/>
          <w:sz w:val="32"/>
          <w:szCs w:val="32"/>
        </w:rPr>
        <w:t>其中：</w:t>
      </w:r>
    </w:p>
    <w:p>
      <w:pPr>
        <w:pStyle w:val="3"/>
        <w:keepNext w:val="0"/>
        <w:keepLines w:val="0"/>
        <w:pageBreakBefore w:val="0"/>
        <w:widowControl/>
        <w:numPr>
          <w:ilvl w:val="0"/>
          <w:numId w:val="2"/>
        </w:numPr>
        <w:kinsoku/>
        <w:wordWrap/>
        <w:overflowPunct/>
        <w:topLinePunct w:val="0"/>
        <w:autoSpaceDE/>
        <w:autoSpaceDN/>
        <w:bidi w:val="0"/>
        <w:spacing w:before="0" w:beforeAutospacing="0" w:after="0" w:afterAutospacing="0" w:line="500" w:lineRule="exact"/>
        <w:ind w:firstLine="640" w:firstLineChars="200"/>
        <w:jc w:val="both"/>
        <w:textAlignment w:val="auto"/>
        <w:outlineLvl w:val="9"/>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因公出国（境）经费2022年预算0万元</w:t>
      </w:r>
      <w:r>
        <w:rPr>
          <w:rFonts w:hint="eastAsia" w:ascii="仿宋_GB2312" w:hAnsi="华文仿宋" w:eastAsia="仿宋_GB2312"/>
          <w:bCs/>
          <w:color w:val="000000"/>
          <w:sz w:val="32"/>
          <w:szCs w:val="32"/>
          <w:lang w:eastAsia="zh-CN"/>
        </w:rPr>
        <w:t>，同比上年持平。</w:t>
      </w:r>
    </w:p>
    <w:p>
      <w:pPr>
        <w:pStyle w:val="3"/>
        <w:keepNext w:val="0"/>
        <w:keepLines w:val="0"/>
        <w:pageBreakBefore w:val="0"/>
        <w:widowControl/>
        <w:numPr>
          <w:ilvl w:val="0"/>
          <w:numId w:val="0"/>
        </w:numPr>
        <w:kinsoku/>
        <w:wordWrap/>
        <w:overflowPunct/>
        <w:topLinePunct w:val="0"/>
        <w:autoSpaceDE/>
        <w:autoSpaceDN/>
        <w:bidi w:val="0"/>
        <w:spacing w:before="0" w:beforeAutospacing="0" w:after="0" w:afterAutospacing="0" w:line="500" w:lineRule="exact"/>
        <w:ind w:firstLine="640" w:firstLineChars="200"/>
        <w:jc w:val="both"/>
        <w:textAlignment w:val="auto"/>
        <w:outlineLvl w:val="9"/>
        <w:rPr>
          <w:rFonts w:ascii="仿宋_GB2312" w:hAnsi="华文仿宋" w:eastAsia="仿宋_GB2312"/>
          <w:bCs/>
          <w:color w:val="000000"/>
          <w:sz w:val="32"/>
          <w:szCs w:val="32"/>
        </w:rPr>
      </w:pPr>
      <w:r>
        <w:rPr>
          <w:rFonts w:hint="eastAsia" w:ascii="仿宋_GB2312" w:hAnsi="华文仿宋" w:eastAsia="仿宋_GB2312"/>
          <w:bCs/>
          <w:color w:val="000000"/>
          <w:sz w:val="32"/>
          <w:szCs w:val="32"/>
        </w:rPr>
        <w:t>（二）</w:t>
      </w:r>
      <w:r>
        <w:rPr>
          <w:rFonts w:hint="eastAsia" w:ascii="仿宋_GB2312" w:hAnsi="华文仿宋" w:eastAsia="仿宋_GB2312"/>
          <w:bCs/>
          <w:color w:val="auto"/>
          <w:sz w:val="32"/>
          <w:szCs w:val="32"/>
          <w:highlight w:val="none"/>
          <w:lang w:val="en-US" w:eastAsia="zh-CN"/>
        </w:rPr>
        <w:t>公务接待</w:t>
      </w:r>
      <w:r>
        <w:rPr>
          <w:rFonts w:hint="eastAsia" w:ascii="仿宋_GB2312" w:hAnsi="华文仿宋" w:eastAsia="仿宋_GB2312"/>
          <w:bCs/>
          <w:color w:val="auto"/>
          <w:sz w:val="32"/>
          <w:szCs w:val="32"/>
          <w:highlight w:val="none"/>
        </w:rPr>
        <w:t>费</w:t>
      </w:r>
      <w:r>
        <w:rPr>
          <w:rFonts w:hint="eastAsia" w:ascii="仿宋_GB2312" w:hAnsi="华文仿宋" w:eastAsia="仿宋_GB2312"/>
          <w:bCs/>
          <w:color w:val="auto"/>
          <w:sz w:val="32"/>
          <w:szCs w:val="32"/>
          <w:highlight w:val="none"/>
          <w:lang w:eastAsia="zh-CN"/>
        </w:rPr>
        <w:t>202</w:t>
      </w:r>
      <w:r>
        <w:rPr>
          <w:rFonts w:hint="eastAsia" w:ascii="仿宋_GB2312" w:hAnsi="华文仿宋" w:eastAsia="仿宋_GB2312"/>
          <w:bCs/>
          <w:color w:val="auto"/>
          <w:sz w:val="32"/>
          <w:szCs w:val="32"/>
          <w:highlight w:val="none"/>
          <w:lang w:val="en-US" w:eastAsia="zh-CN"/>
        </w:rPr>
        <w:t>2</w:t>
      </w:r>
      <w:r>
        <w:rPr>
          <w:rFonts w:hint="eastAsia" w:ascii="仿宋_GB2312" w:hAnsi="华文仿宋" w:eastAsia="仿宋_GB2312"/>
          <w:bCs/>
          <w:color w:val="auto"/>
          <w:sz w:val="32"/>
          <w:szCs w:val="32"/>
          <w:highlight w:val="none"/>
        </w:rPr>
        <w:t>年预算</w:t>
      </w:r>
      <w:r>
        <w:rPr>
          <w:rFonts w:hint="eastAsia" w:ascii="仿宋_GB2312" w:hAnsi="华文仿宋" w:eastAsia="仿宋_GB2312"/>
          <w:bCs/>
          <w:color w:val="auto"/>
          <w:sz w:val="32"/>
          <w:szCs w:val="32"/>
          <w:highlight w:val="none"/>
          <w:lang w:val="en-US" w:eastAsia="zh-CN"/>
        </w:rPr>
        <w:t>0.12</w:t>
      </w:r>
      <w:r>
        <w:rPr>
          <w:rFonts w:hint="eastAsia" w:ascii="仿宋_GB2312" w:hAnsi="华文仿宋" w:eastAsia="仿宋_GB2312"/>
          <w:bCs/>
          <w:color w:val="auto"/>
          <w:sz w:val="32"/>
          <w:szCs w:val="32"/>
          <w:highlight w:val="none"/>
        </w:rPr>
        <w:t>万元</w:t>
      </w:r>
      <w:r>
        <w:rPr>
          <w:rFonts w:hint="eastAsia" w:ascii="仿宋_GB2312" w:hAnsi="华文仿宋" w:eastAsia="仿宋_GB2312"/>
          <w:bCs/>
          <w:color w:val="auto"/>
          <w:sz w:val="32"/>
          <w:szCs w:val="32"/>
          <w:highlight w:val="none"/>
          <w:lang w:eastAsia="zh-CN"/>
        </w:rPr>
        <w:t>，</w:t>
      </w:r>
      <w:r>
        <w:rPr>
          <w:rFonts w:hint="eastAsia" w:ascii="仿宋_GB2312" w:hAnsi="华文仿宋" w:eastAsia="仿宋_GB2312"/>
          <w:bCs/>
          <w:color w:val="auto"/>
          <w:sz w:val="32"/>
          <w:szCs w:val="32"/>
          <w:highlight w:val="none"/>
        </w:rPr>
        <w:t>同比</w:t>
      </w:r>
      <w:r>
        <w:rPr>
          <w:rFonts w:hint="eastAsia" w:ascii="仿宋_GB2312" w:hAnsi="华文仿宋" w:eastAsia="仿宋_GB2312"/>
          <w:bCs/>
          <w:color w:val="auto"/>
          <w:sz w:val="32"/>
          <w:szCs w:val="32"/>
          <w:highlight w:val="none"/>
          <w:lang w:val="en-US" w:eastAsia="zh-CN"/>
        </w:rPr>
        <w:t>上年</w:t>
      </w:r>
      <w:r>
        <w:rPr>
          <w:rFonts w:hint="eastAsia" w:ascii="仿宋_GB2312" w:hAnsi="华文仿宋" w:eastAsia="仿宋_GB2312"/>
          <w:bCs/>
          <w:color w:val="auto"/>
          <w:sz w:val="32"/>
          <w:szCs w:val="32"/>
          <w:highlight w:val="none"/>
        </w:rPr>
        <w:t>减少</w:t>
      </w:r>
      <w:r>
        <w:rPr>
          <w:rFonts w:hint="eastAsia" w:ascii="仿宋_GB2312" w:hAnsi="华文仿宋" w:eastAsia="仿宋_GB2312"/>
          <w:bCs/>
          <w:color w:val="auto"/>
          <w:sz w:val="32"/>
          <w:szCs w:val="32"/>
          <w:highlight w:val="none"/>
          <w:lang w:val="en-US" w:eastAsia="zh-CN"/>
        </w:rPr>
        <w:t>0.04万元，</w:t>
      </w:r>
      <w:r>
        <w:rPr>
          <w:rFonts w:hint="eastAsia" w:ascii="仿宋_GB2312" w:hAnsi="华文仿宋" w:eastAsia="仿宋_GB2312"/>
          <w:bCs/>
          <w:color w:val="auto"/>
          <w:sz w:val="32"/>
          <w:szCs w:val="32"/>
          <w:highlight w:val="none"/>
        </w:rPr>
        <w:t>同比</w:t>
      </w:r>
      <w:r>
        <w:rPr>
          <w:rFonts w:hint="eastAsia" w:ascii="仿宋_GB2312" w:hAnsi="华文仿宋" w:eastAsia="仿宋_GB2312"/>
          <w:bCs/>
          <w:color w:val="auto"/>
          <w:sz w:val="32"/>
          <w:szCs w:val="32"/>
          <w:highlight w:val="none"/>
          <w:lang w:val="en-US" w:eastAsia="zh-CN"/>
        </w:rPr>
        <w:t>上年</w:t>
      </w:r>
      <w:r>
        <w:rPr>
          <w:rFonts w:hint="eastAsia" w:ascii="仿宋_GB2312" w:hAnsi="华文仿宋" w:eastAsia="仿宋_GB2312"/>
          <w:bCs/>
          <w:color w:val="auto"/>
          <w:sz w:val="32"/>
          <w:szCs w:val="32"/>
          <w:highlight w:val="none"/>
        </w:rPr>
        <w:t>下降</w:t>
      </w:r>
      <w:r>
        <w:rPr>
          <w:rFonts w:hint="eastAsia" w:ascii="仿宋_GB2312" w:hAnsi="华文仿宋" w:eastAsia="仿宋_GB2312"/>
          <w:bCs/>
          <w:color w:val="auto"/>
          <w:sz w:val="32"/>
          <w:szCs w:val="32"/>
          <w:highlight w:val="none"/>
          <w:lang w:val="en-US" w:eastAsia="zh-CN"/>
        </w:rPr>
        <w:t>25</w:t>
      </w:r>
      <w:r>
        <w:rPr>
          <w:rFonts w:hint="eastAsia" w:ascii="仿宋_GB2312" w:hAnsi="华文仿宋" w:eastAsia="仿宋_GB2312"/>
          <w:bCs/>
          <w:color w:val="auto"/>
          <w:sz w:val="32"/>
          <w:szCs w:val="32"/>
          <w:highlight w:val="none"/>
        </w:rPr>
        <w:t>%</w:t>
      </w:r>
      <w:r>
        <w:rPr>
          <w:rFonts w:hint="eastAsia" w:ascii="仿宋_GB2312" w:hAnsi="华文仿宋" w:eastAsia="仿宋_GB2312"/>
          <w:bCs/>
          <w:color w:val="auto"/>
          <w:sz w:val="32"/>
          <w:szCs w:val="32"/>
          <w:highlight w:val="none"/>
          <w:lang w:val="en-US" w:eastAsia="zh-CN"/>
        </w:rPr>
        <w:t>。</w:t>
      </w:r>
      <w:r>
        <w:rPr>
          <w:rFonts w:hint="eastAsia" w:ascii="仿宋_GB2312" w:hAnsi="华文仿宋" w:eastAsia="仿宋_GB2312"/>
          <w:bCs/>
          <w:color w:val="auto"/>
          <w:sz w:val="32"/>
          <w:szCs w:val="32"/>
          <w:highlight w:val="none"/>
        </w:rPr>
        <w:t>减少原因：</w:t>
      </w:r>
      <w:r>
        <w:rPr>
          <w:rFonts w:hint="eastAsia" w:ascii="仿宋_GB2312" w:hAnsi="华文仿宋" w:eastAsia="仿宋_GB2312"/>
          <w:bCs/>
          <w:color w:val="auto"/>
          <w:sz w:val="32"/>
          <w:szCs w:val="32"/>
          <w:highlight w:val="none"/>
          <w:lang w:eastAsia="zh-CN"/>
        </w:rPr>
        <w:t>按照预算管理规定，压减一般支出。</w:t>
      </w:r>
      <w:r>
        <w:rPr>
          <w:rFonts w:hint="eastAsia" w:ascii="仿宋_GB2312" w:hAnsi="华文仿宋" w:eastAsia="仿宋_GB2312"/>
          <w:bCs/>
          <w:color w:val="000000"/>
          <w:sz w:val="32"/>
          <w:szCs w:val="32"/>
        </w:rPr>
        <w:t xml:space="preserve">                                      </w:t>
      </w:r>
    </w:p>
    <w:p>
      <w:pPr>
        <w:pStyle w:val="3"/>
        <w:keepNext w:val="0"/>
        <w:keepLines w:val="0"/>
        <w:pageBreakBefore w:val="0"/>
        <w:widowControl/>
        <w:kinsoku/>
        <w:wordWrap/>
        <w:overflowPunct/>
        <w:topLinePunct w:val="0"/>
        <w:autoSpaceDE/>
        <w:autoSpaceDN/>
        <w:bidi w:val="0"/>
        <w:spacing w:before="0" w:beforeAutospacing="0" w:after="0" w:afterAutospacing="0" w:line="500" w:lineRule="exact"/>
        <w:ind w:firstLine="640" w:firstLineChars="200"/>
        <w:jc w:val="both"/>
        <w:textAlignment w:val="auto"/>
        <w:outlineLvl w:val="9"/>
        <w:rPr>
          <w:rFonts w:hint="eastAsia" w:ascii="仿宋_GB2312" w:hAnsi="华文仿宋" w:eastAsia="仿宋_GB2312"/>
          <w:bCs/>
          <w:color w:val="auto"/>
          <w:sz w:val="32"/>
          <w:szCs w:val="32"/>
          <w:highlight w:val="none"/>
          <w:lang w:val="en-US" w:eastAsia="zh-CN"/>
        </w:rPr>
      </w:pPr>
      <w:r>
        <w:rPr>
          <w:rFonts w:hint="eastAsia" w:ascii="仿宋_GB2312" w:hAnsi="华文仿宋" w:eastAsia="仿宋_GB2312"/>
          <w:bCs/>
          <w:sz w:val="32"/>
          <w:szCs w:val="32"/>
        </w:rPr>
        <w:t>（三）</w:t>
      </w:r>
      <w:r>
        <w:rPr>
          <w:rFonts w:hint="eastAsia" w:ascii="仿宋_GB2312" w:hAnsi="华文仿宋" w:eastAsia="仿宋_GB2312"/>
          <w:bCs/>
          <w:color w:val="000000"/>
          <w:sz w:val="32"/>
          <w:szCs w:val="32"/>
        </w:rPr>
        <w:t>公务用车购置及运行费2022年预算</w:t>
      </w:r>
      <w:r>
        <w:rPr>
          <w:rFonts w:hint="eastAsia" w:ascii="仿宋_GB2312" w:hAnsi="华文仿宋" w:eastAsia="仿宋_GB2312"/>
          <w:bCs/>
          <w:color w:val="000000"/>
          <w:sz w:val="32"/>
          <w:szCs w:val="32"/>
          <w:lang w:val="en-US" w:eastAsia="zh-CN"/>
        </w:rPr>
        <w:t>0</w:t>
      </w:r>
      <w:r>
        <w:rPr>
          <w:rFonts w:hint="eastAsia" w:ascii="仿宋_GB2312" w:hAnsi="华文仿宋" w:eastAsia="仿宋_GB2312"/>
          <w:bCs/>
          <w:color w:val="000000"/>
          <w:sz w:val="32"/>
          <w:szCs w:val="32"/>
        </w:rPr>
        <w:t>万元</w:t>
      </w:r>
      <w:r>
        <w:rPr>
          <w:rFonts w:hint="eastAsia" w:ascii="仿宋_GB2312" w:hAnsi="华文仿宋" w:eastAsia="仿宋_GB2312"/>
          <w:bCs/>
          <w:color w:val="000000"/>
          <w:sz w:val="32"/>
          <w:szCs w:val="32"/>
          <w:lang w:eastAsia="zh-CN"/>
        </w:rPr>
        <w:t>，同比上年减少</w:t>
      </w:r>
      <w:r>
        <w:rPr>
          <w:rFonts w:hint="eastAsia" w:ascii="仿宋_GB2312" w:hAnsi="华文仿宋" w:eastAsia="仿宋_GB2312"/>
          <w:bCs/>
          <w:color w:val="000000"/>
          <w:sz w:val="32"/>
          <w:szCs w:val="32"/>
          <w:lang w:val="en-US" w:eastAsia="zh-CN"/>
        </w:rPr>
        <w:t>6万元。</w:t>
      </w:r>
      <w:r>
        <w:rPr>
          <w:rFonts w:hint="eastAsia" w:ascii="仿宋_GB2312" w:hAnsi="华文仿宋" w:eastAsia="仿宋_GB2312"/>
          <w:bCs/>
          <w:color w:val="000000"/>
          <w:sz w:val="32"/>
          <w:szCs w:val="32"/>
        </w:rPr>
        <w:t>主要用于公务用车运行维护费，其中</w:t>
      </w:r>
      <w:r>
        <w:rPr>
          <w:rFonts w:hint="eastAsia" w:ascii="仿宋_GB2312" w:hAnsi="华文仿宋" w:eastAsia="仿宋_GB2312"/>
          <w:bCs/>
          <w:color w:val="000000"/>
          <w:sz w:val="32"/>
          <w:szCs w:val="32"/>
          <w:lang w:eastAsia="zh-CN"/>
        </w:rPr>
        <w:t>：</w:t>
      </w:r>
    </w:p>
    <w:p>
      <w:pPr>
        <w:pStyle w:val="3"/>
        <w:spacing w:before="0" w:beforeAutospacing="0" w:after="0" w:afterAutospacing="0" w:line="560" w:lineRule="exact"/>
        <w:ind w:firstLine="640" w:firstLineChars="200"/>
        <w:jc w:val="both"/>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highlight w:val="none"/>
        </w:rPr>
        <w:t>1.公务用车购置费2022年预算0万元，同比上年持平。</w:t>
      </w:r>
    </w:p>
    <w:p>
      <w:pPr>
        <w:pStyle w:val="3"/>
        <w:keepNext w:val="0"/>
        <w:keepLines w:val="0"/>
        <w:pageBreakBefore w:val="0"/>
        <w:widowControl/>
        <w:kinsoku/>
        <w:wordWrap/>
        <w:overflowPunct/>
        <w:topLinePunct w:val="0"/>
        <w:autoSpaceDE/>
        <w:autoSpaceDN/>
        <w:bidi w:val="0"/>
        <w:spacing w:before="0" w:beforeAutospacing="0" w:after="0" w:afterAutospacing="0" w:line="500" w:lineRule="exact"/>
        <w:ind w:firstLine="640" w:firstLineChars="200"/>
        <w:jc w:val="both"/>
        <w:textAlignment w:val="auto"/>
        <w:outlineLvl w:val="9"/>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lang w:val="en-US" w:eastAsia="zh-CN"/>
        </w:rPr>
        <w:t>2</w:t>
      </w:r>
      <w:r>
        <w:rPr>
          <w:rFonts w:hint="eastAsia" w:ascii="仿宋_GB2312" w:hAnsi="华文仿宋" w:eastAsia="仿宋_GB2312"/>
          <w:bCs/>
          <w:color w:val="000000"/>
          <w:sz w:val="32"/>
          <w:szCs w:val="32"/>
        </w:rPr>
        <w:t>.公务用车运行维护费202</w:t>
      </w:r>
      <w:r>
        <w:rPr>
          <w:rFonts w:hint="eastAsia" w:ascii="仿宋_GB2312" w:hAnsi="华文仿宋" w:eastAsia="仿宋_GB2312"/>
          <w:bCs/>
          <w:color w:val="000000"/>
          <w:sz w:val="32"/>
          <w:szCs w:val="32"/>
          <w:lang w:val="en-US" w:eastAsia="zh-CN"/>
        </w:rPr>
        <w:t>2</w:t>
      </w:r>
      <w:r>
        <w:rPr>
          <w:rFonts w:hint="eastAsia" w:ascii="仿宋_GB2312" w:hAnsi="华文仿宋" w:eastAsia="仿宋_GB2312"/>
          <w:bCs/>
          <w:color w:val="000000"/>
          <w:sz w:val="32"/>
          <w:szCs w:val="32"/>
        </w:rPr>
        <w:t>年预算</w:t>
      </w:r>
      <w:r>
        <w:rPr>
          <w:rFonts w:hint="eastAsia" w:ascii="仿宋_GB2312" w:hAnsi="华文仿宋" w:eastAsia="仿宋_GB2312"/>
          <w:bCs/>
          <w:color w:val="000000"/>
          <w:sz w:val="32"/>
          <w:szCs w:val="32"/>
          <w:lang w:val="en-US" w:eastAsia="zh-CN"/>
        </w:rPr>
        <w:t>0</w:t>
      </w:r>
      <w:r>
        <w:rPr>
          <w:rFonts w:hint="eastAsia" w:ascii="仿宋_GB2312" w:hAnsi="华文仿宋" w:eastAsia="仿宋_GB2312"/>
          <w:bCs/>
          <w:color w:val="000000"/>
          <w:sz w:val="32"/>
          <w:szCs w:val="32"/>
        </w:rPr>
        <w:t>万元，同比上年</w:t>
      </w:r>
      <w:r>
        <w:rPr>
          <w:rFonts w:hint="eastAsia" w:ascii="仿宋_GB2312" w:hAnsi="华文仿宋" w:eastAsia="仿宋_GB2312"/>
          <w:bCs/>
          <w:color w:val="000000"/>
          <w:sz w:val="32"/>
          <w:szCs w:val="32"/>
          <w:lang w:eastAsia="zh-CN"/>
        </w:rPr>
        <w:t>减少</w:t>
      </w:r>
      <w:r>
        <w:rPr>
          <w:rFonts w:hint="eastAsia" w:ascii="仿宋_GB2312" w:hAnsi="华文仿宋" w:eastAsia="仿宋_GB2312"/>
          <w:bCs/>
          <w:color w:val="000000"/>
          <w:sz w:val="32"/>
          <w:szCs w:val="32"/>
          <w:lang w:val="en-US" w:eastAsia="zh-CN"/>
        </w:rPr>
        <w:t>6万元，</w:t>
      </w:r>
      <w:r>
        <w:rPr>
          <w:rFonts w:hint="eastAsia" w:ascii="仿宋_GB2312" w:hAnsi="华文仿宋" w:eastAsia="仿宋_GB2312"/>
          <w:bCs/>
          <w:color w:val="auto"/>
          <w:sz w:val="32"/>
          <w:szCs w:val="32"/>
          <w:highlight w:val="none"/>
        </w:rPr>
        <w:t>减少原因：</w:t>
      </w:r>
      <w:r>
        <w:rPr>
          <w:rFonts w:hint="eastAsia" w:ascii="仿宋_GB2312" w:hAnsi="华文仿宋" w:eastAsia="仿宋_GB2312"/>
          <w:bCs/>
          <w:color w:val="auto"/>
          <w:sz w:val="32"/>
          <w:szCs w:val="32"/>
          <w:highlight w:val="none"/>
          <w:lang w:val="en-US" w:eastAsia="zh-CN"/>
        </w:rPr>
        <w:t>审核数据时漏了</w:t>
      </w:r>
      <w:r>
        <w:rPr>
          <w:rFonts w:hint="eastAsia" w:ascii="仿宋_GB2312" w:hAnsi="华文仿宋" w:eastAsia="仿宋_GB2312"/>
          <w:bCs/>
          <w:color w:val="auto"/>
          <w:sz w:val="32"/>
          <w:szCs w:val="32"/>
          <w:highlight w:val="none"/>
        </w:rPr>
        <w:t>公务用车运行维护费</w:t>
      </w:r>
      <w:r>
        <w:rPr>
          <w:rFonts w:hint="eastAsia" w:ascii="仿宋_GB2312" w:hAnsi="华文仿宋" w:eastAsia="仿宋_GB2312"/>
          <w:bCs/>
          <w:color w:val="auto"/>
          <w:sz w:val="32"/>
          <w:szCs w:val="32"/>
          <w:highlight w:val="none"/>
          <w:lang w:val="en-US" w:eastAsia="zh-CN"/>
        </w:rPr>
        <w:t>6万元，已打报告追加。</w:t>
      </w:r>
    </w:p>
    <w:p>
      <w:pPr>
        <w:pStyle w:val="3"/>
        <w:keepNext w:val="0"/>
        <w:keepLines w:val="0"/>
        <w:pageBreakBefore w:val="0"/>
        <w:widowControl/>
        <w:kinsoku/>
        <w:wordWrap/>
        <w:overflowPunct/>
        <w:topLinePunct w:val="0"/>
        <w:autoSpaceDE/>
        <w:autoSpaceDN/>
        <w:bidi w:val="0"/>
        <w:spacing w:before="0" w:beforeAutospacing="0" w:after="0" w:afterAutospacing="0" w:line="500" w:lineRule="exact"/>
        <w:ind w:firstLine="640" w:firstLineChars="200"/>
        <w:jc w:val="both"/>
        <w:textAlignment w:val="auto"/>
        <w:outlineLvl w:val="9"/>
        <w:rPr>
          <w:rFonts w:hint="eastAsia" w:ascii="仿宋_GB2312" w:hAnsi="华文仿宋" w:eastAsia="仿宋_GB2312"/>
          <w:bCs/>
          <w:color w:val="auto"/>
          <w:sz w:val="32"/>
          <w:szCs w:val="32"/>
          <w:highlight w:val="none"/>
          <w:lang w:val="en-US" w:eastAsia="zh-CN"/>
        </w:rPr>
      </w:pPr>
    </w:p>
    <w:p>
      <w:pPr>
        <w:keepNext w:val="0"/>
        <w:keepLines w:val="0"/>
        <w:pageBreakBefore w:val="0"/>
        <w:tabs>
          <w:tab w:val="center" w:pos="4475"/>
        </w:tabs>
        <w:kinsoku/>
        <w:wordWrap/>
        <w:overflowPunct/>
        <w:topLinePunct w:val="0"/>
        <w:autoSpaceDE/>
        <w:autoSpaceDN/>
        <w:bidi w:val="0"/>
        <w:spacing w:line="560" w:lineRule="exact"/>
        <w:ind w:firstLine="645"/>
        <w:jc w:val="both"/>
        <w:textAlignment w:val="auto"/>
        <w:outlineLvl w:val="9"/>
        <w:rPr>
          <w:rFonts w:hint="eastAsia" w:ascii="黑体" w:hAnsi="黑体" w:eastAsia="黑体" w:cs="黑体"/>
          <w:b/>
          <w:bCs/>
          <w:color w:val="auto"/>
          <w:kern w:val="0"/>
          <w:sz w:val="32"/>
          <w:szCs w:val="32"/>
          <w:highlight w:val="none"/>
          <w:lang w:val="en-US" w:eastAsia="zh-CN" w:bidi="ar-SA"/>
        </w:rPr>
      </w:pPr>
      <w:r>
        <w:rPr>
          <w:rFonts w:hint="eastAsia" w:ascii="黑体" w:hAnsi="黑体" w:eastAsia="黑体" w:cs="黑体"/>
          <w:b/>
          <w:bCs/>
          <w:color w:val="auto"/>
          <w:kern w:val="0"/>
          <w:sz w:val="32"/>
          <w:szCs w:val="32"/>
          <w:highlight w:val="none"/>
          <w:lang w:val="en-US" w:eastAsia="zh-CN" w:bidi="ar-SA"/>
        </w:rPr>
        <w:t>八、政府性基金预算情况说明</w:t>
      </w: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hAnsi="华文仿宋" w:eastAsia="仿宋_GB2312" w:cs="Times New Roman"/>
          <w:b w:val="0"/>
          <w:bCs w:val="0"/>
          <w:color w:val="auto"/>
          <w:kern w:val="2"/>
          <w:sz w:val="32"/>
          <w:szCs w:val="32"/>
          <w:highlight w:val="none"/>
          <w:lang w:val="en-US" w:eastAsia="zh-CN" w:bidi="ar-SA"/>
        </w:rPr>
      </w:pPr>
      <w:r>
        <w:rPr>
          <w:rFonts w:hint="eastAsia" w:ascii="仿宋_GB2312" w:hAnsi="华文仿宋" w:eastAsia="仿宋_GB2312" w:cs="Times New Roman"/>
          <w:b w:val="0"/>
          <w:bCs w:val="0"/>
          <w:color w:val="auto"/>
          <w:kern w:val="2"/>
          <w:sz w:val="32"/>
          <w:szCs w:val="32"/>
          <w:highlight w:val="none"/>
          <w:lang w:val="en-US" w:eastAsia="zh-CN" w:bidi="ar-SA"/>
        </w:rPr>
        <w:t>2022年本单位无</w:t>
      </w:r>
      <w:r>
        <w:rPr>
          <w:rFonts w:hint="eastAsia" w:ascii="仿宋_GB2312" w:hAnsi="华文仿宋" w:eastAsia="仿宋_GB2312"/>
          <w:bCs/>
          <w:color w:val="auto"/>
          <w:sz w:val="32"/>
          <w:szCs w:val="32"/>
          <w:highlight w:val="none"/>
        </w:rPr>
        <w:t>政府性基金预算支出</w:t>
      </w:r>
      <w:r>
        <w:rPr>
          <w:rFonts w:hint="eastAsia" w:ascii="仿宋_GB2312" w:hAnsi="华文仿宋" w:eastAsia="仿宋_GB2312" w:cs="Times New Roman"/>
          <w:b w:val="0"/>
          <w:bCs w:val="0"/>
          <w:color w:val="auto"/>
          <w:kern w:val="2"/>
          <w:sz w:val="32"/>
          <w:szCs w:val="32"/>
          <w:highlight w:val="none"/>
          <w:lang w:val="en-US" w:eastAsia="zh-CN" w:bidi="ar-SA"/>
        </w:rPr>
        <w:t>。</w:t>
      </w:r>
    </w:p>
    <w:p>
      <w:pPr>
        <w:tabs>
          <w:tab w:val="center" w:pos="4475"/>
        </w:tabs>
        <w:spacing w:line="560" w:lineRule="exact"/>
        <w:ind w:firstLine="643" w:firstLineChars="200"/>
        <w:rPr>
          <w:rFonts w:hint="eastAsia" w:ascii="黑体" w:hAnsi="黑体" w:eastAsia="黑体" w:cs="黑体"/>
          <w:b/>
          <w:bCs/>
          <w:color w:val="auto"/>
          <w:kern w:val="0"/>
          <w:sz w:val="32"/>
          <w:szCs w:val="32"/>
          <w:highlight w:val="none"/>
        </w:rPr>
      </w:pPr>
      <w:r>
        <w:rPr>
          <w:rFonts w:hint="eastAsia" w:ascii="黑体" w:hAnsi="黑体" w:eastAsia="黑体" w:cs="黑体"/>
          <w:b/>
          <w:bCs/>
          <w:color w:val="auto"/>
          <w:kern w:val="0"/>
          <w:sz w:val="32"/>
          <w:szCs w:val="32"/>
          <w:highlight w:val="none"/>
          <w:lang w:val="en-US" w:eastAsia="zh-CN" w:bidi="ar-SA"/>
        </w:rPr>
        <w:t>九、国有资本经营预算</w:t>
      </w:r>
      <w:r>
        <w:rPr>
          <w:rFonts w:hint="eastAsia" w:ascii="黑体" w:hAnsi="黑体" w:eastAsia="黑体" w:cs="黑体"/>
          <w:b/>
          <w:bCs/>
          <w:color w:val="auto"/>
          <w:kern w:val="0"/>
          <w:sz w:val="32"/>
          <w:szCs w:val="32"/>
          <w:highlight w:val="none"/>
        </w:rPr>
        <w:t>情况说明</w:t>
      </w: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hAnsi="华文仿宋" w:eastAsia="仿宋_GB2312" w:cs="Times New Roman"/>
          <w:b w:val="0"/>
          <w:bCs w:val="0"/>
          <w:color w:val="auto"/>
          <w:kern w:val="2"/>
          <w:sz w:val="32"/>
          <w:szCs w:val="32"/>
          <w:highlight w:val="none"/>
          <w:lang w:val="en-US" w:eastAsia="zh-CN" w:bidi="ar-SA"/>
        </w:rPr>
      </w:pPr>
      <w:r>
        <w:rPr>
          <w:rFonts w:hint="eastAsia" w:ascii="仿宋_GB2312" w:hAnsi="华文仿宋" w:eastAsia="仿宋_GB2312" w:cs="Times New Roman"/>
          <w:b w:val="0"/>
          <w:bCs w:val="0"/>
          <w:color w:val="auto"/>
          <w:kern w:val="2"/>
          <w:sz w:val="32"/>
          <w:szCs w:val="32"/>
          <w:highlight w:val="none"/>
          <w:lang w:val="en-US" w:eastAsia="zh-CN" w:bidi="ar-SA"/>
        </w:rPr>
        <w:t>2022年本单位无国有资本经营预算支出安排。</w:t>
      </w:r>
    </w:p>
    <w:p>
      <w:pPr>
        <w:tabs>
          <w:tab w:val="center" w:pos="4475"/>
        </w:tabs>
        <w:spacing w:line="560" w:lineRule="exact"/>
        <w:ind w:firstLine="643" w:firstLineChars="200"/>
        <w:rPr>
          <w:rFonts w:hint="eastAsia" w:ascii="黑体" w:hAnsi="黑体" w:eastAsia="黑体" w:cs="黑体"/>
          <w:b/>
          <w:bCs/>
          <w:color w:val="auto"/>
          <w:kern w:val="0"/>
          <w:sz w:val="32"/>
          <w:szCs w:val="32"/>
          <w:highlight w:val="none"/>
        </w:rPr>
      </w:pPr>
      <w:r>
        <w:rPr>
          <w:rFonts w:hint="eastAsia" w:ascii="黑体" w:hAnsi="黑体" w:eastAsia="黑体" w:cs="黑体"/>
          <w:b/>
          <w:bCs/>
          <w:color w:val="auto"/>
          <w:kern w:val="0"/>
          <w:sz w:val="32"/>
          <w:szCs w:val="32"/>
          <w:highlight w:val="none"/>
          <w:lang w:val="en-US" w:eastAsia="zh-CN" w:bidi="ar-SA"/>
        </w:rPr>
        <w:t>十、政府采购预算</w:t>
      </w:r>
      <w:r>
        <w:rPr>
          <w:rFonts w:hint="eastAsia" w:ascii="黑体" w:hAnsi="黑体" w:eastAsia="黑体" w:cs="黑体"/>
          <w:b/>
          <w:bCs/>
          <w:color w:val="auto"/>
          <w:kern w:val="0"/>
          <w:sz w:val="32"/>
          <w:szCs w:val="32"/>
          <w:highlight w:val="none"/>
        </w:rPr>
        <w:t>情况说明</w:t>
      </w:r>
    </w:p>
    <w:p>
      <w:pPr>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outlineLvl w:val="9"/>
        <w:rPr>
          <w:rFonts w:hint="eastAsia" w:ascii="仿宋_GB2312" w:hAnsi="华文仿宋" w:eastAsia="仿宋_GB2312" w:cs="宋体"/>
          <w:bCs/>
          <w:color w:val="auto"/>
          <w:kern w:val="0"/>
          <w:sz w:val="32"/>
          <w:szCs w:val="32"/>
          <w:highlight w:val="none"/>
          <w:lang w:val="en-US" w:eastAsia="zh-CN" w:bidi="ar-SA"/>
        </w:rPr>
      </w:pPr>
      <w:r>
        <w:rPr>
          <w:rFonts w:hint="eastAsia" w:ascii="仿宋_GB2312" w:hAnsi="华文仿宋" w:eastAsia="仿宋_GB2312" w:cs="宋体"/>
          <w:bCs/>
          <w:color w:val="auto"/>
          <w:kern w:val="0"/>
          <w:sz w:val="32"/>
          <w:szCs w:val="32"/>
          <w:highlight w:val="none"/>
          <w:lang w:val="en-US" w:eastAsia="zh-CN" w:bidi="ar-SA"/>
        </w:rPr>
        <w:t>2022年政府采购预算0.16万元，同比减少5.49万元，下降97.17%。</w:t>
      </w:r>
    </w:p>
    <w:p>
      <w:pPr>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outlineLvl w:val="9"/>
        <w:rPr>
          <w:rFonts w:hint="eastAsia" w:ascii="仿宋_GB2312" w:hAnsi="华文仿宋" w:eastAsia="仿宋_GB2312" w:cs="宋体"/>
          <w:bCs/>
          <w:color w:val="auto"/>
          <w:kern w:val="0"/>
          <w:sz w:val="32"/>
          <w:szCs w:val="32"/>
          <w:highlight w:val="none"/>
          <w:lang w:val="en-US" w:eastAsia="zh-CN" w:bidi="ar-SA"/>
        </w:rPr>
      </w:pPr>
      <w:r>
        <w:rPr>
          <w:rFonts w:hint="eastAsia" w:ascii="仿宋_GB2312" w:hAnsi="华文仿宋" w:eastAsia="仿宋_GB2312" w:cs="宋体"/>
          <w:bCs/>
          <w:strike w:val="0"/>
          <w:color w:val="auto"/>
          <w:kern w:val="0"/>
          <w:sz w:val="32"/>
          <w:szCs w:val="32"/>
          <w:highlight w:val="none"/>
          <w:lang w:val="en-US" w:eastAsia="zh-CN" w:bidi="ar-SA"/>
        </w:rPr>
        <w:t>（一）</w:t>
      </w:r>
      <w:r>
        <w:rPr>
          <w:rFonts w:hint="eastAsia" w:ascii="仿宋_GB2312" w:hAnsi="华文仿宋" w:eastAsia="仿宋_GB2312" w:cs="宋体"/>
          <w:bCs/>
          <w:color w:val="auto"/>
          <w:kern w:val="0"/>
          <w:sz w:val="32"/>
          <w:szCs w:val="32"/>
          <w:highlight w:val="none"/>
          <w:lang w:val="en-US" w:eastAsia="zh-CN" w:bidi="ar-SA"/>
        </w:rPr>
        <w:t>按政府采购项目类型划分</w:t>
      </w:r>
    </w:p>
    <w:p>
      <w:pPr>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outlineLvl w:val="9"/>
        <w:rPr>
          <w:rFonts w:hint="eastAsia" w:ascii="仿宋_GB2312" w:hAnsi="华文仿宋" w:eastAsia="仿宋_GB2312" w:cs="宋体"/>
          <w:bCs/>
          <w:color w:val="auto"/>
          <w:kern w:val="0"/>
          <w:sz w:val="32"/>
          <w:szCs w:val="32"/>
          <w:highlight w:val="none"/>
          <w:lang w:val="en-US" w:eastAsia="zh-CN" w:bidi="ar-SA"/>
        </w:rPr>
      </w:pPr>
      <w:r>
        <w:rPr>
          <w:rFonts w:hint="eastAsia" w:ascii="仿宋_GB2312" w:hAnsi="华文仿宋" w:eastAsia="仿宋_GB2312" w:cs="宋体"/>
          <w:bCs/>
          <w:color w:val="auto"/>
          <w:kern w:val="0"/>
          <w:sz w:val="32"/>
          <w:szCs w:val="32"/>
          <w:highlight w:val="none"/>
          <w:lang w:val="en-US" w:eastAsia="zh-CN" w:bidi="ar-SA"/>
        </w:rPr>
        <w:t>政府集中采购预算0万元,占政府采购预算的0%，同比增加（减少）0万元，增长（下降）0%。</w:t>
      </w:r>
    </w:p>
    <w:p>
      <w:pPr>
        <w:keepNext w:val="0"/>
        <w:keepLines w:val="0"/>
        <w:pageBreakBefore w:val="0"/>
        <w:numPr>
          <w:ilvl w:val="0"/>
          <w:numId w:val="0"/>
        </w:numPr>
        <w:kinsoku/>
        <w:wordWrap/>
        <w:overflowPunct/>
        <w:topLinePunct w:val="0"/>
        <w:autoSpaceDE/>
        <w:autoSpaceDN/>
        <w:bidi w:val="0"/>
        <w:spacing w:beforeAutospacing="0" w:afterAutospacing="0" w:line="560" w:lineRule="exact"/>
        <w:ind w:firstLine="640" w:firstLineChars="200"/>
        <w:jc w:val="both"/>
        <w:textAlignment w:val="auto"/>
        <w:outlineLvl w:val="9"/>
        <w:rPr>
          <w:rFonts w:hint="default" w:ascii="仿宋_GB2312" w:hAnsi="华文仿宋" w:eastAsia="仿宋_GB2312" w:cs="宋体"/>
          <w:bCs/>
          <w:color w:val="auto"/>
          <w:kern w:val="0"/>
          <w:sz w:val="32"/>
          <w:szCs w:val="32"/>
          <w:highlight w:val="none"/>
          <w:lang w:val="en-US" w:eastAsia="zh-CN" w:bidi="ar-SA"/>
        </w:rPr>
      </w:pPr>
      <w:r>
        <w:rPr>
          <w:rFonts w:hint="eastAsia" w:ascii="仿宋_GB2312" w:hAnsi="华文仿宋" w:eastAsia="仿宋_GB2312" w:cs="宋体"/>
          <w:bCs/>
          <w:color w:val="auto"/>
          <w:kern w:val="0"/>
          <w:sz w:val="32"/>
          <w:szCs w:val="32"/>
          <w:highlight w:val="none"/>
          <w:lang w:val="en-US" w:eastAsia="zh-CN" w:bidi="ar-SA"/>
        </w:rPr>
        <w:t>分散采购预算0.16万元，占政府采购预算的100%，同比减少5.49万元，下降97.17%。</w:t>
      </w:r>
    </w:p>
    <w:p>
      <w:pPr>
        <w:keepNext w:val="0"/>
        <w:keepLines w:val="0"/>
        <w:pageBreakBefore w:val="0"/>
        <w:numPr>
          <w:ilvl w:val="0"/>
          <w:numId w:val="0"/>
        </w:numPr>
        <w:kinsoku/>
        <w:wordWrap/>
        <w:overflowPunct/>
        <w:topLinePunct w:val="0"/>
        <w:autoSpaceDE/>
        <w:autoSpaceDN/>
        <w:bidi w:val="0"/>
        <w:spacing w:beforeAutospacing="0" w:afterAutospacing="0" w:line="560" w:lineRule="exact"/>
        <w:ind w:firstLine="640" w:firstLineChars="200"/>
        <w:jc w:val="both"/>
        <w:textAlignment w:val="auto"/>
        <w:outlineLvl w:val="9"/>
        <w:rPr>
          <w:rFonts w:hint="eastAsia" w:ascii="仿宋_GB2312" w:hAnsi="华文仿宋" w:eastAsia="仿宋_GB2312" w:cs="Times New Roman"/>
          <w:b w:val="0"/>
          <w:bCs w:val="0"/>
          <w:color w:val="auto"/>
          <w:kern w:val="2"/>
          <w:sz w:val="32"/>
          <w:szCs w:val="32"/>
          <w:highlight w:val="none"/>
          <w:lang w:val="en-US" w:eastAsia="zh-CN" w:bidi="ar-SA"/>
        </w:rPr>
      </w:pPr>
      <w:r>
        <w:rPr>
          <w:rFonts w:hint="eastAsia" w:ascii="仿宋_GB2312" w:hAnsi="华文仿宋" w:eastAsia="仿宋_GB2312" w:cs="宋体"/>
          <w:bCs/>
          <w:color w:val="auto"/>
          <w:kern w:val="0"/>
          <w:sz w:val="32"/>
          <w:szCs w:val="32"/>
          <w:highlight w:val="none"/>
          <w:lang w:val="en-US" w:eastAsia="zh-CN" w:bidi="ar-SA"/>
        </w:rPr>
        <w:t>（二）</w:t>
      </w:r>
      <w:r>
        <w:rPr>
          <w:rFonts w:hint="eastAsia" w:ascii="仿宋_GB2312" w:hAnsi="华文仿宋" w:eastAsia="仿宋_GB2312" w:cs="Times New Roman"/>
          <w:b w:val="0"/>
          <w:bCs w:val="0"/>
          <w:color w:val="auto"/>
          <w:kern w:val="2"/>
          <w:sz w:val="32"/>
          <w:szCs w:val="32"/>
          <w:highlight w:val="none"/>
          <w:lang w:val="en-US" w:eastAsia="zh-CN" w:bidi="ar-SA"/>
        </w:rPr>
        <w:t>按政府采购资金来源划分</w:t>
      </w:r>
    </w:p>
    <w:p>
      <w:pPr>
        <w:pStyle w:val="3"/>
        <w:keepNext w:val="0"/>
        <w:keepLines w:val="0"/>
        <w:pageBreakBefore w:val="0"/>
        <w:kinsoku/>
        <w:wordWrap/>
        <w:overflowPunct/>
        <w:topLinePunct w:val="0"/>
        <w:autoSpaceDE/>
        <w:autoSpaceDN/>
        <w:bidi w:val="0"/>
        <w:spacing w:before="0" w:beforeAutospacing="0" w:after="0" w:afterAutospacing="0" w:line="560" w:lineRule="exact"/>
        <w:jc w:val="both"/>
        <w:textAlignment w:val="auto"/>
        <w:rPr>
          <w:rFonts w:hint="eastAsia" w:ascii="仿宋_GB2312" w:hAnsi="华文仿宋" w:eastAsia="仿宋_GB2312"/>
          <w:color w:val="auto"/>
          <w:sz w:val="32"/>
          <w:szCs w:val="32"/>
          <w:highlight w:val="none"/>
          <w:lang w:eastAsia="zh-CN"/>
        </w:rPr>
      </w:pPr>
      <w:r>
        <w:rPr>
          <w:rFonts w:hint="eastAsia" w:ascii="仿宋_GB2312" w:hAnsi="华文仿宋" w:eastAsia="仿宋_GB2312" w:cs="Times New Roman"/>
          <w:b w:val="0"/>
          <w:bCs w:val="0"/>
          <w:color w:val="auto"/>
          <w:kern w:val="2"/>
          <w:sz w:val="32"/>
          <w:szCs w:val="32"/>
          <w:highlight w:val="none"/>
          <w:lang w:val="en-US" w:eastAsia="zh-CN" w:bidi="ar-SA"/>
        </w:rPr>
        <w:t>通过一般公共预算安排采购支出预算0.16万元</w:t>
      </w:r>
      <w:r>
        <w:rPr>
          <w:rFonts w:hint="eastAsia" w:ascii="仿宋_GB2312" w:hAnsi="华文仿宋" w:eastAsia="仿宋_GB2312"/>
          <w:color w:val="auto"/>
          <w:sz w:val="32"/>
          <w:szCs w:val="32"/>
          <w:highlight w:val="none"/>
          <w:lang w:eastAsia="zh-CN"/>
        </w:rPr>
        <w:t>。</w:t>
      </w:r>
    </w:p>
    <w:p>
      <w:pPr>
        <w:numPr>
          <w:ilvl w:val="0"/>
          <w:numId w:val="3"/>
        </w:numPr>
        <w:tabs>
          <w:tab w:val="center" w:pos="4475"/>
        </w:tabs>
        <w:spacing w:line="560" w:lineRule="exact"/>
        <w:ind w:firstLine="643" w:firstLineChars="200"/>
        <w:rPr>
          <w:rFonts w:hint="eastAsia" w:ascii="黑体" w:hAnsi="黑体" w:eastAsia="黑体" w:cs="黑体"/>
          <w:b/>
          <w:bCs/>
          <w:color w:val="auto"/>
          <w:kern w:val="0"/>
          <w:sz w:val="32"/>
          <w:szCs w:val="32"/>
          <w:highlight w:val="none"/>
        </w:rPr>
      </w:pPr>
      <w:r>
        <w:rPr>
          <w:rFonts w:hint="eastAsia" w:ascii="黑体" w:hAnsi="黑体" w:eastAsia="黑体" w:cs="黑体"/>
          <w:b/>
          <w:bCs/>
          <w:color w:val="auto"/>
          <w:kern w:val="0"/>
          <w:sz w:val="32"/>
          <w:szCs w:val="32"/>
          <w:highlight w:val="none"/>
          <w:lang w:val="en-US" w:eastAsia="zh-CN" w:bidi="ar-SA"/>
        </w:rPr>
        <w:t>政府购买服务预算</w:t>
      </w:r>
      <w:r>
        <w:rPr>
          <w:rFonts w:hint="eastAsia" w:ascii="黑体" w:hAnsi="黑体" w:eastAsia="黑体" w:cs="黑体"/>
          <w:b/>
          <w:bCs/>
          <w:color w:val="auto"/>
          <w:kern w:val="0"/>
          <w:sz w:val="32"/>
          <w:szCs w:val="32"/>
          <w:highlight w:val="none"/>
        </w:rPr>
        <w:t>情况说明</w:t>
      </w:r>
    </w:p>
    <w:p>
      <w:pPr>
        <w:widowControl w:val="0"/>
        <w:numPr>
          <w:ilvl w:val="0"/>
          <w:numId w:val="0"/>
        </w:numPr>
        <w:tabs>
          <w:tab w:val="center" w:pos="4475"/>
        </w:tabs>
        <w:spacing w:line="560" w:lineRule="exact"/>
        <w:jc w:val="both"/>
        <w:rPr>
          <w:rFonts w:hint="default" w:ascii="黑体" w:hAnsi="黑体" w:eastAsia="黑体" w:cs="黑体"/>
          <w:b/>
          <w:bCs/>
          <w:color w:val="auto"/>
          <w:kern w:val="0"/>
          <w:sz w:val="32"/>
          <w:szCs w:val="32"/>
          <w:highlight w:val="none"/>
          <w:lang w:val="en-US" w:eastAsia="zh-CN"/>
        </w:rPr>
      </w:pPr>
      <w:r>
        <w:rPr>
          <w:rFonts w:hint="eastAsia" w:ascii="黑体" w:hAnsi="黑体" w:eastAsia="黑体" w:cs="黑体"/>
          <w:b/>
          <w:bCs/>
          <w:color w:val="auto"/>
          <w:kern w:val="0"/>
          <w:sz w:val="32"/>
          <w:szCs w:val="32"/>
          <w:highlight w:val="none"/>
          <w:lang w:val="en-US" w:eastAsia="zh-CN"/>
        </w:rPr>
        <w:t xml:space="preserve">    </w:t>
      </w:r>
      <w:r>
        <w:rPr>
          <w:rFonts w:hint="eastAsia" w:ascii="仿宋_GB2312" w:hAnsi="仿宋_GB2312" w:eastAsia="仿宋_GB2312" w:cs="仿宋_GB2312"/>
          <w:b w:val="0"/>
          <w:bCs w:val="0"/>
          <w:color w:val="auto"/>
          <w:kern w:val="0"/>
          <w:sz w:val="32"/>
          <w:szCs w:val="32"/>
          <w:highlight w:val="none"/>
          <w:lang w:val="en-US" w:eastAsia="zh-CN"/>
        </w:rPr>
        <w:t>2022年本单位无</w:t>
      </w:r>
      <w:r>
        <w:rPr>
          <w:rFonts w:hint="eastAsia" w:ascii="仿宋_GB2312" w:hAnsi="华文仿宋" w:eastAsia="仿宋_GB2312" w:cs="宋体"/>
          <w:bCs/>
          <w:color w:val="auto"/>
          <w:kern w:val="0"/>
          <w:sz w:val="32"/>
          <w:szCs w:val="32"/>
          <w:highlight w:val="none"/>
          <w:lang w:val="en-US" w:eastAsia="zh-CN" w:bidi="ar-SA"/>
        </w:rPr>
        <w:t>政府购买服务预算。</w:t>
      </w: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3" w:firstLineChars="200"/>
        <w:jc w:val="both"/>
        <w:textAlignment w:val="auto"/>
        <w:outlineLvl w:val="9"/>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lang w:eastAsia="zh-CN"/>
        </w:rPr>
        <w:t>十二</w:t>
      </w:r>
      <w:r>
        <w:rPr>
          <w:rFonts w:hint="eastAsia" w:ascii="黑体" w:hAnsi="黑体" w:eastAsia="黑体" w:cs="黑体"/>
          <w:b/>
          <w:bCs/>
          <w:color w:val="auto"/>
          <w:sz w:val="32"/>
          <w:szCs w:val="32"/>
          <w:highlight w:val="none"/>
        </w:rPr>
        <w:t>、</w:t>
      </w:r>
      <w:r>
        <w:rPr>
          <w:rFonts w:hint="eastAsia" w:ascii="黑体" w:hAnsi="黑体" w:eastAsia="黑体" w:cs="黑体"/>
          <w:b/>
          <w:bCs/>
          <w:color w:val="auto"/>
          <w:sz w:val="32"/>
          <w:szCs w:val="32"/>
          <w:highlight w:val="none"/>
          <w:lang w:val="en-US" w:eastAsia="zh-CN"/>
        </w:rPr>
        <w:t>2022年单位预算其他</w:t>
      </w:r>
      <w:r>
        <w:rPr>
          <w:rFonts w:hint="eastAsia" w:ascii="黑体" w:hAnsi="黑体" w:eastAsia="黑体" w:cs="黑体"/>
          <w:b/>
          <w:bCs/>
          <w:strike/>
          <w:color w:val="auto"/>
          <w:sz w:val="32"/>
          <w:szCs w:val="32"/>
          <w:highlight w:val="none"/>
        </w:rPr>
        <w:t>重要</w:t>
      </w:r>
      <w:r>
        <w:rPr>
          <w:rFonts w:hint="eastAsia" w:ascii="黑体" w:hAnsi="黑体" w:eastAsia="黑体" w:cs="黑体"/>
          <w:b/>
          <w:bCs/>
          <w:color w:val="auto"/>
          <w:sz w:val="32"/>
          <w:szCs w:val="32"/>
          <w:highlight w:val="none"/>
        </w:rPr>
        <w:t>事项情况说明</w:t>
      </w:r>
    </w:p>
    <w:p>
      <w:pPr>
        <w:keepNext w:val="0"/>
        <w:keepLines w:val="0"/>
        <w:pageBreakBefore w:val="0"/>
        <w:tabs>
          <w:tab w:val="center" w:pos="4475"/>
        </w:tabs>
        <w:kinsoku/>
        <w:wordWrap/>
        <w:overflowPunct/>
        <w:topLinePunct w:val="0"/>
        <w:autoSpaceDE/>
        <w:autoSpaceDN/>
        <w:bidi w:val="0"/>
        <w:spacing w:line="560" w:lineRule="exact"/>
        <w:ind w:firstLine="645"/>
        <w:jc w:val="both"/>
        <w:textAlignment w:val="auto"/>
        <w:rPr>
          <w:rFonts w:hint="eastAsia" w:ascii="仿宋_GB2312" w:hAnsi="华文仿宋" w:eastAsia="仿宋_GB2312"/>
          <w:color w:val="auto"/>
          <w:sz w:val="32"/>
          <w:szCs w:val="32"/>
          <w:highlight w:val="none"/>
          <w:lang w:eastAsia="zh-CN"/>
        </w:rPr>
      </w:pPr>
      <w:r>
        <w:rPr>
          <w:rFonts w:hint="eastAsia" w:ascii="楷体_GB2312" w:hAnsi="华文仿宋" w:eastAsia="楷体_GB2312"/>
          <w:b/>
          <w:bCs w:val="0"/>
          <w:color w:val="auto"/>
          <w:sz w:val="32"/>
          <w:szCs w:val="32"/>
          <w:highlight w:val="none"/>
        </w:rPr>
        <w:t>（一）机关运行经费安排情况</w:t>
      </w:r>
      <w:r>
        <w:rPr>
          <w:rFonts w:hint="eastAsia" w:ascii="楷体_GB2312" w:hAnsi="华文仿宋" w:eastAsia="楷体_GB2312"/>
          <w:b/>
          <w:bCs w:val="0"/>
          <w:color w:val="auto"/>
          <w:sz w:val="32"/>
          <w:szCs w:val="32"/>
          <w:highlight w:val="none"/>
          <w:lang w:eastAsia="zh-CN"/>
        </w:rPr>
        <w:t>说明</w:t>
      </w:r>
    </w:p>
    <w:p>
      <w:pPr>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outlineLvl w:val="9"/>
        <w:rPr>
          <w:rFonts w:hint="eastAsia" w:ascii="仿宋_GB2312" w:hAnsi="华文仿宋" w:eastAsia="仿宋_GB2312" w:cs="宋体"/>
          <w:bCs/>
          <w:color w:val="auto"/>
          <w:kern w:val="0"/>
          <w:sz w:val="32"/>
          <w:szCs w:val="32"/>
          <w:highlight w:val="none"/>
          <w:lang w:val="en-US" w:eastAsia="zh-CN" w:bidi="ar-SA"/>
        </w:rPr>
      </w:pPr>
      <w:r>
        <w:rPr>
          <w:rFonts w:hint="eastAsia" w:ascii="仿宋_GB2312" w:hAnsi="华文仿宋" w:eastAsia="仿宋_GB2312" w:cs="宋体"/>
          <w:bCs/>
          <w:color w:val="auto"/>
          <w:kern w:val="0"/>
          <w:sz w:val="32"/>
          <w:szCs w:val="32"/>
          <w:highlight w:val="none"/>
          <w:lang w:val="en-US" w:eastAsia="zh-CN" w:bidi="ar-SA"/>
        </w:rPr>
        <w:t>2022年</w:t>
      </w:r>
      <w:r>
        <w:rPr>
          <w:rFonts w:hint="eastAsia" w:ascii="仿宋_GB2312" w:hAnsi="华文仿宋" w:eastAsia="仿宋_GB2312" w:cs="宋体"/>
          <w:bCs/>
          <w:strike w:val="0"/>
          <w:color w:val="auto"/>
          <w:kern w:val="0"/>
          <w:sz w:val="32"/>
          <w:szCs w:val="32"/>
          <w:highlight w:val="none"/>
          <w:lang w:val="en-US" w:eastAsia="zh-CN" w:bidi="ar-SA"/>
        </w:rPr>
        <w:t>行政</w:t>
      </w:r>
      <w:r>
        <w:rPr>
          <w:rFonts w:hint="eastAsia" w:ascii="仿宋_GB2312" w:hAnsi="华文仿宋" w:eastAsia="仿宋_GB2312" w:cs="宋体"/>
          <w:bCs/>
          <w:color w:val="auto"/>
          <w:kern w:val="0"/>
          <w:sz w:val="32"/>
          <w:szCs w:val="32"/>
          <w:highlight w:val="none"/>
          <w:lang w:val="en-US" w:eastAsia="zh-CN" w:bidi="ar-SA"/>
        </w:rPr>
        <w:t>运行预算70.86万元，同比减少2.78万元，同比下降3.76%，主要用于</w:t>
      </w:r>
      <w:r>
        <w:rPr>
          <w:rFonts w:ascii="仿宋_GB2312" w:hAnsi="宋体" w:eastAsia="仿宋_GB2312" w:cs="仿宋_GB2312"/>
          <w:i w:val="0"/>
          <w:caps w:val="0"/>
          <w:color w:val="000000"/>
          <w:spacing w:val="0"/>
          <w:sz w:val="32"/>
          <w:szCs w:val="32"/>
          <w:shd w:val="clear" w:fill="FFFFFF"/>
        </w:rPr>
        <w:t>购买货物和服务的各项资金，包括办公及印刷费、邮电费、差旅费、会议费、福利费、日常维修费、设备购置费、办公用房水电费、办公用房物业管理费、公务用车运行维护费以及其他费用</w:t>
      </w:r>
      <w:r>
        <w:rPr>
          <w:rFonts w:hint="eastAsia" w:ascii="仿宋_GB2312" w:hAnsi="宋体" w:eastAsia="仿宋_GB2312" w:cs="仿宋_GB2312"/>
          <w:i w:val="0"/>
          <w:caps w:val="0"/>
          <w:color w:val="000000"/>
          <w:spacing w:val="0"/>
          <w:sz w:val="32"/>
          <w:szCs w:val="32"/>
          <w:shd w:val="clear" w:fill="FFFFFF"/>
          <w:lang w:eastAsia="zh-CN"/>
        </w:rPr>
        <w:t>。</w:t>
      </w: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3" w:firstLineChars="200"/>
        <w:jc w:val="both"/>
        <w:textAlignment w:val="auto"/>
        <w:outlineLvl w:val="9"/>
        <w:rPr>
          <w:rFonts w:hint="eastAsia" w:ascii="楷体_GB2312" w:hAnsi="华文仿宋" w:eastAsia="楷体_GB2312"/>
          <w:b/>
          <w:bCs w:val="0"/>
          <w:strike w:val="0"/>
          <w:dstrike w:val="0"/>
          <w:color w:val="auto"/>
          <w:sz w:val="32"/>
          <w:szCs w:val="32"/>
          <w:highlight w:val="none"/>
          <w:lang w:eastAsia="zh-CN"/>
        </w:rPr>
      </w:pPr>
      <w:r>
        <w:rPr>
          <w:rFonts w:hint="eastAsia" w:ascii="楷体_GB2312" w:hAnsi="华文仿宋" w:eastAsia="楷体_GB2312"/>
          <w:b/>
          <w:bCs w:val="0"/>
          <w:color w:val="auto"/>
          <w:sz w:val="32"/>
          <w:szCs w:val="32"/>
          <w:highlight w:val="none"/>
          <w:lang w:eastAsia="zh-CN"/>
        </w:rPr>
        <w:t>（二</w:t>
      </w:r>
      <w:r>
        <w:rPr>
          <w:rFonts w:hint="eastAsia" w:ascii="楷体_GB2312" w:hAnsi="华文仿宋" w:eastAsia="楷体_GB2312"/>
          <w:b/>
          <w:bCs w:val="0"/>
          <w:color w:val="auto"/>
          <w:sz w:val="32"/>
          <w:szCs w:val="32"/>
          <w:highlight w:val="none"/>
        </w:rPr>
        <w:t>）</w:t>
      </w:r>
      <w:r>
        <w:rPr>
          <w:rFonts w:hint="eastAsia" w:ascii="楷体_GB2312" w:hAnsi="华文仿宋" w:eastAsia="楷体_GB2312"/>
          <w:b/>
          <w:bCs w:val="0"/>
          <w:strike w:val="0"/>
          <w:dstrike w:val="0"/>
          <w:color w:val="auto"/>
          <w:sz w:val="32"/>
          <w:szCs w:val="32"/>
          <w:highlight w:val="none"/>
        </w:rPr>
        <w:t>国有资产占用情况</w:t>
      </w:r>
      <w:r>
        <w:rPr>
          <w:rFonts w:hint="eastAsia" w:ascii="楷体_GB2312" w:hAnsi="华文仿宋" w:eastAsia="楷体_GB2312"/>
          <w:b/>
          <w:bCs w:val="0"/>
          <w:strike w:val="0"/>
          <w:dstrike w:val="0"/>
          <w:color w:val="auto"/>
          <w:sz w:val="32"/>
          <w:szCs w:val="32"/>
          <w:highlight w:val="none"/>
          <w:lang w:eastAsia="zh-CN"/>
        </w:rPr>
        <w:t>说明</w:t>
      </w:r>
    </w:p>
    <w:p>
      <w:pPr>
        <w:keepNext w:val="0"/>
        <w:keepLines w:val="0"/>
        <w:pageBreakBefore w:val="0"/>
        <w:kinsoku/>
        <w:wordWrap/>
        <w:overflowPunct/>
        <w:topLinePunct w:val="0"/>
        <w:autoSpaceDE/>
        <w:autoSpaceDN/>
        <w:bidi w:val="0"/>
        <w:spacing w:beforeAutospacing="0" w:afterAutospacing="0" w:line="240" w:lineRule="auto"/>
        <w:ind w:firstLine="640" w:firstLineChars="200"/>
        <w:jc w:val="left"/>
        <w:textAlignment w:val="auto"/>
        <w:outlineLvl w:val="9"/>
        <w:rPr>
          <w:rFonts w:hint="eastAsia" w:ascii="仿宋_GB2312" w:hAnsi="华文仿宋" w:eastAsia="仿宋_GB2312" w:cs="宋体"/>
          <w:bCs/>
          <w:color w:val="auto"/>
          <w:kern w:val="0"/>
          <w:sz w:val="32"/>
          <w:szCs w:val="32"/>
          <w:highlight w:val="none"/>
          <w:lang w:val="en-US" w:eastAsia="zh-CN" w:bidi="ar-SA"/>
        </w:rPr>
      </w:pPr>
      <w:r>
        <w:rPr>
          <w:rFonts w:hint="eastAsia" w:ascii="仿宋_GB2312" w:hAnsi="华文仿宋" w:eastAsia="仿宋_GB2312" w:cs="宋体"/>
          <w:bCs/>
          <w:color w:val="auto"/>
          <w:kern w:val="0"/>
          <w:sz w:val="32"/>
          <w:szCs w:val="32"/>
          <w:highlight w:val="none"/>
          <w:lang w:val="en-US" w:eastAsia="zh-CN" w:bidi="ar-SA"/>
        </w:rPr>
        <w:t>根据公务用车制度改革方案相关规定核定本部门保留的公务用车编制3辆，2022年本单位实有在编车辆3辆，车辆为柳州市人民政府驻南宁办事处所有，按用途划分：用途为机要通信用车3辆。</w:t>
      </w:r>
    </w:p>
    <w:p>
      <w:pPr>
        <w:keepNext w:val="0"/>
        <w:keepLines w:val="0"/>
        <w:pageBreakBefore w:val="0"/>
        <w:tabs>
          <w:tab w:val="center" w:pos="4475"/>
        </w:tabs>
        <w:kinsoku/>
        <w:wordWrap/>
        <w:overflowPunct/>
        <w:topLinePunct w:val="0"/>
        <w:autoSpaceDE/>
        <w:autoSpaceDN/>
        <w:bidi w:val="0"/>
        <w:spacing w:line="560" w:lineRule="exact"/>
        <w:ind w:firstLine="645"/>
        <w:jc w:val="both"/>
        <w:textAlignment w:val="auto"/>
        <w:rPr>
          <w:rFonts w:hint="eastAsia" w:ascii="楷体_GB2312" w:hAnsi="华文仿宋" w:eastAsia="楷体_GB2312"/>
          <w:b/>
          <w:bCs w:val="0"/>
          <w:color w:val="auto"/>
          <w:sz w:val="32"/>
          <w:szCs w:val="32"/>
          <w:highlight w:val="none"/>
        </w:rPr>
      </w:pPr>
      <w:r>
        <w:rPr>
          <w:rFonts w:hint="eastAsia" w:ascii="楷体_GB2312" w:hAnsi="华文仿宋" w:eastAsia="楷体_GB2312"/>
          <w:b/>
          <w:bCs w:val="0"/>
          <w:color w:val="auto"/>
          <w:sz w:val="32"/>
          <w:szCs w:val="32"/>
          <w:highlight w:val="none"/>
        </w:rPr>
        <w:t>（</w:t>
      </w:r>
      <w:r>
        <w:rPr>
          <w:rFonts w:hint="eastAsia" w:ascii="楷体_GB2312" w:hAnsi="华文仿宋" w:eastAsia="楷体_GB2312"/>
          <w:b/>
          <w:bCs w:val="0"/>
          <w:color w:val="auto"/>
          <w:sz w:val="32"/>
          <w:szCs w:val="32"/>
          <w:highlight w:val="none"/>
          <w:lang w:eastAsia="zh-CN"/>
        </w:rPr>
        <w:t>三</w:t>
      </w:r>
      <w:r>
        <w:rPr>
          <w:rFonts w:hint="eastAsia" w:ascii="楷体_GB2312" w:hAnsi="华文仿宋" w:eastAsia="楷体_GB2312"/>
          <w:b/>
          <w:bCs w:val="0"/>
          <w:color w:val="auto"/>
          <w:sz w:val="32"/>
          <w:szCs w:val="32"/>
          <w:highlight w:val="none"/>
        </w:rPr>
        <w:t>）</w:t>
      </w:r>
      <w:r>
        <w:rPr>
          <w:rFonts w:hint="eastAsia" w:ascii="楷体_GB2312" w:hAnsi="华文仿宋" w:eastAsia="楷体_GB2312"/>
          <w:b/>
          <w:bCs w:val="0"/>
          <w:strike w:val="0"/>
          <w:color w:val="auto"/>
          <w:sz w:val="32"/>
          <w:szCs w:val="32"/>
          <w:highlight w:val="none"/>
          <w:lang w:val="en-US" w:eastAsia="zh-CN"/>
        </w:rPr>
        <w:t>200万元以上项目</w:t>
      </w:r>
      <w:r>
        <w:rPr>
          <w:rFonts w:hint="eastAsia" w:ascii="楷体_GB2312" w:hAnsi="华文仿宋" w:eastAsia="楷体_GB2312"/>
          <w:b/>
          <w:bCs w:val="0"/>
          <w:color w:val="auto"/>
          <w:sz w:val="32"/>
          <w:szCs w:val="32"/>
          <w:highlight w:val="none"/>
        </w:rPr>
        <w:t>预算绩效情况说明</w:t>
      </w:r>
    </w:p>
    <w:p>
      <w:pPr>
        <w:pStyle w:val="3"/>
        <w:keepNext w:val="0"/>
        <w:keepLines w:val="0"/>
        <w:pageBreakBefore w:val="0"/>
        <w:kinsoku/>
        <w:wordWrap/>
        <w:overflowPunct/>
        <w:topLinePunct w:val="0"/>
        <w:autoSpaceDE/>
        <w:autoSpaceDN/>
        <w:bidi w:val="0"/>
        <w:spacing w:before="0" w:beforeAutospacing="0" w:after="0" w:afterAutospacing="0" w:line="560" w:lineRule="exact"/>
        <w:jc w:val="left"/>
        <w:textAlignment w:val="auto"/>
        <w:outlineLvl w:val="9"/>
        <w:rPr>
          <w:rFonts w:hint="eastAsia" w:ascii="仿宋_GB2312" w:hAnsi="华文仿宋" w:eastAsia="仿宋_GB2312" w:cs="宋体"/>
          <w:bCs/>
          <w:color w:val="auto"/>
          <w:kern w:val="0"/>
          <w:sz w:val="32"/>
          <w:szCs w:val="32"/>
          <w:highlight w:val="none"/>
          <w:lang w:val="en-US" w:eastAsia="zh-CN" w:bidi="ar-SA"/>
        </w:rPr>
      </w:pPr>
      <w:r>
        <w:rPr>
          <w:rFonts w:hint="eastAsia" w:ascii="仿宋_GB2312" w:hAnsi="华文仿宋" w:eastAsia="仿宋_GB2312" w:cs="宋体"/>
          <w:bCs/>
          <w:color w:val="auto"/>
          <w:kern w:val="0"/>
          <w:sz w:val="32"/>
          <w:szCs w:val="32"/>
          <w:highlight w:val="none"/>
          <w:lang w:val="en-US" w:eastAsia="zh-CN" w:bidi="ar-SA"/>
        </w:rPr>
        <w:t xml:space="preserve">     2021年本单位无200万元以上项目预算绩效情况说明情况</w:t>
      </w:r>
    </w:p>
    <w:p>
      <w:pPr>
        <w:keepNext w:val="0"/>
        <w:keepLines w:val="0"/>
        <w:pageBreakBefore w:val="0"/>
        <w:kinsoku/>
        <w:wordWrap/>
        <w:overflowPunct/>
        <w:topLinePunct w:val="0"/>
        <w:autoSpaceDE/>
        <w:autoSpaceDN/>
        <w:bidi w:val="0"/>
        <w:adjustRightInd w:val="0"/>
        <w:snapToGrid w:val="0"/>
        <w:spacing w:line="560" w:lineRule="exact"/>
        <w:ind w:right="-218" w:rightChars="-104"/>
        <w:jc w:val="center"/>
        <w:textAlignment w:val="auto"/>
        <w:rPr>
          <w:rStyle w:val="6"/>
          <w:rFonts w:hint="eastAsia" w:ascii="仿宋_GB2312" w:hAnsi="华文仿宋" w:eastAsia="仿宋_GB2312"/>
          <w:b/>
          <w:bCs/>
          <w:color w:val="auto"/>
          <w:sz w:val="32"/>
          <w:szCs w:val="32"/>
          <w:highlight w:val="none"/>
        </w:rPr>
      </w:pPr>
      <w:r>
        <w:rPr>
          <w:rStyle w:val="6"/>
          <w:rFonts w:hint="eastAsia" w:ascii="仿宋_GB2312" w:hAnsi="华文仿宋" w:eastAsia="仿宋_GB2312"/>
          <w:b/>
          <w:bCs/>
          <w:color w:val="auto"/>
          <w:sz w:val="32"/>
          <w:szCs w:val="32"/>
          <w:highlight w:val="none"/>
          <w:lang w:eastAsia="zh-CN"/>
        </w:rPr>
        <w:t>第</w:t>
      </w:r>
      <w:r>
        <w:rPr>
          <w:rStyle w:val="6"/>
          <w:rFonts w:hint="eastAsia" w:ascii="仿宋_GB2312" w:hAnsi="华文仿宋" w:eastAsia="仿宋_GB2312"/>
          <w:b/>
          <w:bCs/>
          <w:color w:val="auto"/>
          <w:sz w:val="32"/>
          <w:szCs w:val="32"/>
          <w:highlight w:val="none"/>
        </w:rPr>
        <w:t>四部分：名词解释</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9"/>
        <w:rPr>
          <w:rFonts w:hint="eastAsia" w:ascii="仿宋_GB2312" w:hAnsi="华文仿宋" w:eastAsia="仿宋_GB2312" w:cs="宋体"/>
          <w:bCs/>
          <w:color w:val="auto"/>
          <w:kern w:val="0"/>
          <w:sz w:val="32"/>
          <w:szCs w:val="32"/>
          <w:highlight w:val="none"/>
          <w:lang w:val="en-US" w:eastAsia="zh-CN" w:bidi="ar-SA"/>
        </w:rPr>
      </w:pPr>
      <w:r>
        <w:rPr>
          <w:rFonts w:hint="eastAsia" w:ascii="黑体" w:hAnsi="黑体" w:eastAsia="黑体" w:cs="黑体"/>
          <w:b/>
          <w:bCs/>
          <w:color w:val="auto"/>
          <w:kern w:val="0"/>
          <w:sz w:val="32"/>
          <w:szCs w:val="32"/>
          <w:highlight w:val="none"/>
          <w:lang w:val="en-US" w:eastAsia="zh-CN" w:bidi="ar-SA"/>
        </w:rPr>
        <w:t>一、财政拨款收入</w:t>
      </w:r>
      <w:r>
        <w:rPr>
          <w:rFonts w:hint="eastAsia" w:ascii="仿宋_GB2312" w:hAnsi="华文仿宋" w:eastAsia="仿宋_GB2312" w:cs="宋体"/>
          <w:bCs/>
          <w:color w:val="auto"/>
          <w:kern w:val="0"/>
          <w:sz w:val="32"/>
          <w:szCs w:val="32"/>
          <w:highlight w:val="none"/>
          <w:lang w:val="en-US" w:eastAsia="zh-CN" w:bidi="ar-SA"/>
        </w:rPr>
        <w:t xml:space="preserve">：指市本级财政部门当年拨付的资金。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9"/>
        <w:rPr>
          <w:rFonts w:hint="eastAsia" w:ascii="仿宋_GB2312" w:hAnsi="华文仿宋" w:eastAsia="仿宋_GB2312" w:cs="宋体"/>
          <w:bCs/>
          <w:color w:val="auto"/>
          <w:kern w:val="0"/>
          <w:sz w:val="32"/>
          <w:szCs w:val="32"/>
          <w:highlight w:val="none"/>
          <w:lang w:val="en-US" w:eastAsia="zh-CN" w:bidi="ar-SA"/>
        </w:rPr>
      </w:pPr>
      <w:r>
        <w:rPr>
          <w:rFonts w:hint="eastAsia" w:ascii="黑体" w:hAnsi="黑体" w:eastAsia="黑体" w:cs="黑体"/>
          <w:b/>
          <w:bCs/>
          <w:color w:val="auto"/>
          <w:kern w:val="0"/>
          <w:sz w:val="32"/>
          <w:szCs w:val="32"/>
          <w:highlight w:val="none"/>
          <w:lang w:val="en-US" w:eastAsia="zh-CN" w:bidi="ar-SA"/>
        </w:rPr>
        <w:t>二、事业收入</w:t>
      </w:r>
      <w:r>
        <w:rPr>
          <w:rFonts w:hint="eastAsia" w:ascii="仿宋_GB2312" w:hAnsi="华文仿宋" w:eastAsia="仿宋_GB2312" w:cs="宋体"/>
          <w:bCs/>
          <w:color w:val="auto"/>
          <w:kern w:val="0"/>
          <w:sz w:val="32"/>
          <w:szCs w:val="32"/>
          <w:highlight w:val="none"/>
          <w:lang w:val="en-US" w:eastAsia="zh-CN" w:bidi="ar-SA"/>
        </w:rPr>
        <w:t>：指事业单位开展专业业务活动及辅助活动所取得的收入。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9"/>
        <w:rPr>
          <w:rFonts w:hint="eastAsia" w:ascii="仿宋_GB2312" w:hAnsi="华文仿宋" w:eastAsia="仿宋_GB2312" w:cs="宋体"/>
          <w:bCs/>
          <w:color w:val="auto"/>
          <w:kern w:val="0"/>
          <w:sz w:val="32"/>
          <w:szCs w:val="32"/>
          <w:highlight w:val="none"/>
          <w:lang w:val="en-US" w:eastAsia="zh-CN" w:bidi="ar-SA"/>
        </w:rPr>
      </w:pPr>
      <w:r>
        <w:rPr>
          <w:rFonts w:hint="eastAsia" w:ascii="黑体" w:hAnsi="黑体" w:eastAsia="黑体" w:cs="黑体"/>
          <w:b/>
          <w:bCs/>
          <w:color w:val="auto"/>
          <w:kern w:val="0"/>
          <w:sz w:val="32"/>
          <w:szCs w:val="32"/>
          <w:highlight w:val="none"/>
          <w:lang w:val="en-US" w:eastAsia="zh-CN" w:bidi="ar-SA"/>
        </w:rPr>
        <w:t>三、经营收入</w:t>
      </w:r>
      <w:r>
        <w:rPr>
          <w:rFonts w:hint="eastAsia" w:ascii="仿宋_GB2312" w:hAnsi="华文仿宋" w:eastAsia="仿宋_GB2312" w:cs="宋体"/>
          <w:bCs/>
          <w:color w:val="auto"/>
          <w:kern w:val="0"/>
          <w:sz w:val="32"/>
          <w:szCs w:val="32"/>
          <w:highlight w:val="none"/>
          <w:lang w:val="en-US" w:eastAsia="zh-CN" w:bidi="ar-SA"/>
        </w:rPr>
        <w:t>：指事业单位在专业业务活动及其辅助活动之外开展非独立核算经营活动取得的收入。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9"/>
        <w:rPr>
          <w:rFonts w:hint="eastAsia" w:ascii="仿宋_GB2312" w:hAnsi="华文仿宋" w:eastAsia="仿宋_GB2312" w:cs="宋体"/>
          <w:bCs/>
          <w:color w:val="auto"/>
          <w:kern w:val="0"/>
          <w:sz w:val="32"/>
          <w:szCs w:val="32"/>
          <w:highlight w:val="none"/>
          <w:lang w:val="en-US" w:eastAsia="zh-CN" w:bidi="ar-SA"/>
        </w:rPr>
      </w:pPr>
      <w:r>
        <w:rPr>
          <w:rFonts w:hint="eastAsia" w:ascii="黑体" w:hAnsi="黑体" w:eastAsia="黑体" w:cs="黑体"/>
          <w:b/>
          <w:bCs/>
          <w:color w:val="auto"/>
          <w:kern w:val="0"/>
          <w:sz w:val="32"/>
          <w:szCs w:val="32"/>
          <w:highlight w:val="none"/>
          <w:lang w:val="en-US" w:eastAsia="zh-CN" w:bidi="ar-SA"/>
        </w:rPr>
        <w:t>四、其他收入</w:t>
      </w:r>
      <w:r>
        <w:rPr>
          <w:rFonts w:hint="eastAsia" w:ascii="仿宋_GB2312" w:hAnsi="华文仿宋" w:eastAsia="仿宋_GB2312" w:cs="宋体"/>
          <w:bCs/>
          <w:color w:val="auto"/>
          <w:kern w:val="0"/>
          <w:sz w:val="32"/>
          <w:szCs w:val="32"/>
          <w:highlight w:val="none"/>
          <w:lang w:val="en-US" w:eastAsia="zh-CN" w:bidi="ar-SA"/>
        </w:rPr>
        <w:t>：指除上述“财政拨款收入”“事业收入”“经营收入”等以外的收入。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9"/>
        <w:rPr>
          <w:rFonts w:hint="eastAsia" w:ascii="仿宋_GB2312" w:hAnsi="华文仿宋" w:eastAsia="仿宋_GB2312" w:cs="宋体"/>
          <w:bCs/>
          <w:color w:val="auto"/>
          <w:kern w:val="0"/>
          <w:sz w:val="32"/>
          <w:szCs w:val="32"/>
          <w:highlight w:val="none"/>
          <w:lang w:val="en-US" w:eastAsia="zh-CN" w:bidi="ar-SA"/>
        </w:rPr>
      </w:pPr>
      <w:r>
        <w:rPr>
          <w:rFonts w:hint="eastAsia" w:ascii="黑体" w:hAnsi="黑体" w:eastAsia="黑体" w:cs="黑体"/>
          <w:b/>
          <w:bCs/>
          <w:color w:val="auto"/>
          <w:kern w:val="0"/>
          <w:sz w:val="32"/>
          <w:szCs w:val="32"/>
          <w:highlight w:val="none"/>
          <w:lang w:val="en-US" w:eastAsia="zh-CN" w:bidi="ar-SA"/>
        </w:rPr>
        <w:t>五、基本支出</w:t>
      </w:r>
      <w:r>
        <w:rPr>
          <w:rFonts w:hint="eastAsia" w:ascii="仿宋_GB2312" w:hAnsi="华文仿宋" w:eastAsia="仿宋_GB2312" w:cs="宋体"/>
          <w:bCs/>
          <w:color w:val="auto"/>
          <w:kern w:val="0"/>
          <w:sz w:val="32"/>
          <w:szCs w:val="32"/>
          <w:highlight w:val="none"/>
          <w:lang w:val="en-US" w:eastAsia="zh-CN" w:bidi="ar-SA"/>
        </w:rPr>
        <w:t>：指为保障机构正常运转、完成日常工作任务而发生的人员支出和公用支出。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9"/>
        <w:rPr>
          <w:rFonts w:hint="eastAsia" w:ascii="仿宋_GB2312" w:hAnsi="华文仿宋" w:eastAsia="仿宋_GB2312" w:cs="宋体"/>
          <w:bCs/>
          <w:color w:val="auto"/>
          <w:kern w:val="0"/>
          <w:sz w:val="32"/>
          <w:szCs w:val="32"/>
          <w:highlight w:val="none"/>
          <w:lang w:val="en-US" w:eastAsia="zh-CN" w:bidi="ar-SA"/>
        </w:rPr>
      </w:pPr>
      <w:r>
        <w:rPr>
          <w:rFonts w:hint="eastAsia" w:ascii="黑体" w:hAnsi="黑体" w:eastAsia="黑体" w:cs="黑体"/>
          <w:b/>
          <w:bCs/>
          <w:color w:val="auto"/>
          <w:kern w:val="0"/>
          <w:sz w:val="32"/>
          <w:szCs w:val="32"/>
          <w:highlight w:val="none"/>
          <w:lang w:val="en-US" w:eastAsia="zh-CN" w:bidi="ar-SA"/>
        </w:rPr>
        <w:t>六、项目支出</w:t>
      </w:r>
      <w:r>
        <w:rPr>
          <w:rFonts w:hint="eastAsia" w:ascii="仿宋_GB2312" w:hAnsi="华文仿宋" w:eastAsia="仿宋_GB2312" w:cs="宋体"/>
          <w:bCs/>
          <w:color w:val="auto"/>
          <w:kern w:val="0"/>
          <w:sz w:val="32"/>
          <w:szCs w:val="32"/>
          <w:highlight w:val="none"/>
          <w:lang w:val="en-US" w:eastAsia="zh-CN" w:bidi="ar-SA"/>
        </w:rPr>
        <w:t xml:space="preserve">：指在基本支出之外为完成特定行政任务和事业发展目标所发生的支出。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9"/>
        <w:rPr>
          <w:rFonts w:hint="eastAsia" w:ascii="仿宋_GB2312" w:hAnsi="华文仿宋" w:eastAsia="仿宋_GB2312" w:cs="宋体"/>
          <w:bCs/>
          <w:color w:val="auto"/>
          <w:kern w:val="0"/>
          <w:sz w:val="32"/>
          <w:szCs w:val="32"/>
          <w:highlight w:val="none"/>
          <w:lang w:val="en-US" w:eastAsia="zh-CN" w:bidi="ar-SA"/>
        </w:rPr>
      </w:pPr>
      <w:r>
        <w:rPr>
          <w:rFonts w:hint="eastAsia" w:ascii="黑体" w:hAnsi="黑体" w:eastAsia="黑体" w:cs="黑体"/>
          <w:b/>
          <w:bCs/>
          <w:color w:val="auto"/>
          <w:kern w:val="0"/>
          <w:sz w:val="32"/>
          <w:szCs w:val="32"/>
          <w:highlight w:val="none"/>
          <w:lang w:val="en-US" w:eastAsia="zh-CN" w:bidi="ar-SA"/>
        </w:rPr>
        <w:t>七、“三公”经费</w:t>
      </w:r>
      <w:r>
        <w:rPr>
          <w:rFonts w:hint="eastAsia" w:ascii="仿宋_GB2312" w:hAnsi="华文仿宋" w:eastAsia="仿宋_GB2312" w:cs="宋体"/>
          <w:bCs/>
          <w:color w:val="auto"/>
          <w:kern w:val="0"/>
          <w:sz w:val="32"/>
          <w:szCs w:val="32"/>
          <w:highlight w:val="none"/>
          <w:lang w:val="en-US" w:eastAsia="zh-CN" w:bidi="ar-SA"/>
        </w:rPr>
        <w:t>：纳入市财政预决算管理的“三公”经费，是</w:t>
      </w:r>
      <w:r>
        <w:rPr>
          <w:rFonts w:hint="eastAsia" w:ascii="仿宋_GB2312" w:hAnsi="仿宋_GB2312" w:eastAsia="仿宋_GB2312" w:cs="仿宋_GB2312"/>
          <w:bCs/>
          <w:color w:val="auto"/>
          <w:kern w:val="0"/>
          <w:sz w:val="32"/>
          <w:szCs w:val="32"/>
          <w:highlight w:val="none"/>
          <w:lang w:val="en-US" w:eastAsia="zh-CN" w:bidi="ar-SA"/>
        </w:rPr>
        <w:t>指市</w:t>
      </w:r>
      <w:r>
        <w:rPr>
          <w:rFonts w:hint="eastAsia" w:ascii="仿宋_GB2312" w:hAnsi="仿宋_GB2312" w:eastAsia="仿宋_GB2312" w:cs="仿宋_GB2312"/>
          <w:color w:val="auto"/>
          <w:sz w:val="32"/>
          <w:szCs w:val="32"/>
          <w:highlight w:val="none"/>
        </w:rPr>
        <w:t>本级各部门用财政拨款安排的因公出国（境）费、公务用车购置及运行费和公务接待费。</w:t>
      </w:r>
      <w:r>
        <w:rPr>
          <w:rFonts w:hint="eastAsia" w:ascii="仿宋_GB2312" w:hAnsi="华文仿宋" w:eastAsia="仿宋_GB2312" w:cs="宋体"/>
          <w:bCs/>
          <w:color w:val="auto"/>
          <w:kern w:val="0"/>
          <w:sz w:val="32"/>
          <w:szCs w:val="32"/>
          <w:highlight w:val="none"/>
          <w:lang w:val="en-US" w:eastAsia="zh-CN" w:bidi="ar-SA"/>
        </w:rPr>
        <w:t>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9"/>
        <w:rPr>
          <w:rFonts w:hint="eastAsia" w:ascii="仿宋_GB2312" w:hAnsi="华文仿宋" w:eastAsia="仿宋_GB2312"/>
          <w:color w:val="auto"/>
          <w:sz w:val="32"/>
          <w:szCs w:val="32"/>
          <w:highlight w:val="none"/>
        </w:rPr>
      </w:pPr>
      <w:r>
        <w:rPr>
          <w:rFonts w:hint="eastAsia" w:ascii="黑体" w:hAnsi="黑体" w:eastAsia="黑体" w:cs="黑体"/>
          <w:b/>
          <w:bCs/>
          <w:color w:val="auto"/>
          <w:kern w:val="0"/>
          <w:sz w:val="32"/>
          <w:szCs w:val="32"/>
          <w:highlight w:val="none"/>
          <w:lang w:val="en-US" w:eastAsia="zh-CN" w:bidi="ar-SA"/>
        </w:rPr>
        <w:t>八、机关运行经费</w:t>
      </w:r>
      <w:r>
        <w:rPr>
          <w:rFonts w:hint="eastAsia" w:ascii="仿宋_GB2312" w:hAnsi="华文仿宋" w:eastAsia="仿宋_GB2312" w:cs="宋体"/>
          <w:bCs/>
          <w:color w:val="auto"/>
          <w:kern w:val="0"/>
          <w:sz w:val="32"/>
          <w:szCs w:val="32"/>
          <w:highlight w:val="none"/>
          <w:lang w:val="en-US" w:eastAsia="zh-CN" w:bidi="ar-SA"/>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eastAsia" w:ascii="仿宋_GB2312" w:hAnsi="华文仿宋" w:eastAsia="仿宋_GB2312"/>
          <w:color w:val="FF0000"/>
          <w:sz w:val="32"/>
          <w:szCs w:val="32"/>
          <w:highlight w:val="none"/>
        </w:rPr>
      </w:pPr>
    </w:p>
    <w:p>
      <w:pPr>
        <w:rPr>
          <w:highlight w:val="none"/>
        </w:rPr>
      </w:pP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小标宋简体">
    <w:altName w:val="方正舒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separate"/>
    </w:r>
    <w:r>
      <w:rPr>
        <w:rStyle w:val="7"/>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28EBD2"/>
    <w:multiLevelType w:val="singleLevel"/>
    <w:tmpl w:val="9B28EBD2"/>
    <w:lvl w:ilvl="0" w:tentative="0">
      <w:start w:val="1"/>
      <w:numFmt w:val="chineseCounting"/>
      <w:suff w:val="nothing"/>
      <w:lvlText w:val="（%1）"/>
      <w:lvlJc w:val="left"/>
      <w:rPr>
        <w:rFonts w:hint="eastAsia"/>
      </w:rPr>
    </w:lvl>
  </w:abstractNum>
  <w:abstractNum w:abstractNumId="1">
    <w:nsid w:val="E8F683FD"/>
    <w:multiLevelType w:val="singleLevel"/>
    <w:tmpl w:val="E8F683FD"/>
    <w:lvl w:ilvl="0" w:tentative="0">
      <w:start w:val="1"/>
      <w:numFmt w:val="chineseCounting"/>
      <w:suff w:val="nothing"/>
      <w:lvlText w:val="（%1）"/>
      <w:lvlJc w:val="left"/>
      <w:rPr>
        <w:rFonts w:hint="eastAsia"/>
      </w:rPr>
    </w:lvl>
  </w:abstractNum>
  <w:abstractNum w:abstractNumId="2">
    <w:nsid w:val="017827A1"/>
    <w:multiLevelType w:val="singleLevel"/>
    <w:tmpl w:val="017827A1"/>
    <w:lvl w:ilvl="0" w:tentative="0">
      <w:start w:val="1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NWNhYzUwOTIyNDg3NzlkMWVjMGY4YWE5OGZhZDMifQ=="/>
  </w:docVars>
  <w:rsids>
    <w:rsidRoot w:val="60BA7E18"/>
    <w:rsid w:val="040B779D"/>
    <w:rsid w:val="0945513B"/>
    <w:rsid w:val="13E1105F"/>
    <w:rsid w:val="1A4D5C69"/>
    <w:rsid w:val="1B09184B"/>
    <w:rsid w:val="219B4F7C"/>
    <w:rsid w:val="292E6828"/>
    <w:rsid w:val="2C297E89"/>
    <w:rsid w:val="2D1B1ECA"/>
    <w:rsid w:val="325477C6"/>
    <w:rsid w:val="33282C76"/>
    <w:rsid w:val="35B07822"/>
    <w:rsid w:val="37D6726B"/>
    <w:rsid w:val="3B1161ED"/>
    <w:rsid w:val="454308D6"/>
    <w:rsid w:val="51A111EE"/>
    <w:rsid w:val="51FB640D"/>
    <w:rsid w:val="551D0A86"/>
    <w:rsid w:val="55596434"/>
    <w:rsid w:val="59C36591"/>
    <w:rsid w:val="5A87246F"/>
    <w:rsid w:val="60BA7E18"/>
    <w:rsid w:val="68750A70"/>
    <w:rsid w:val="715E3385"/>
    <w:rsid w:val="72884376"/>
    <w:rsid w:val="78D30A71"/>
    <w:rsid w:val="793C63F7"/>
    <w:rsid w:val="7C2D3E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Strong"/>
    <w:qFormat/>
    <w:uiPriority w:val="0"/>
    <w:rPr>
      <w:b/>
      <w:bCs/>
    </w:rPr>
  </w:style>
  <w:style w:type="character" w:styleId="7">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3567</Words>
  <Characters>4007</Characters>
  <Lines>0</Lines>
  <Paragraphs>0</Paragraphs>
  <TotalTime>2</TotalTime>
  <ScaleCrop>false</ScaleCrop>
  <LinksUpToDate>false</LinksUpToDate>
  <CharactersWithSpaces>4061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2022-01-25T05:03:00Z</dcterms:created>
  <dc:creator>黄柳淋</dc:creator>
  <cp:lastModifiedBy>ちひろ</cp:lastModifiedBy>
  <cp:lastPrinted>2022-02-23T09:53:00Z</cp:lastPrinted>
  <dcterms:modified xsi:type="dcterms:W3CDTF">2023-05-16T07:39:03Z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9C35442DA5F4474D9970400B7603D78E_12</vt:lpwstr>
  </property>
</Properties>
</file>