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D87" w:rsidRDefault="00EE7D7D">
      <w:pPr>
        <w:spacing w:line="560" w:lineRule="exact"/>
        <w:jc w:val="center"/>
        <w:rPr>
          <w:rFonts w:ascii="方正小标宋简体" w:eastAsia="方正小标宋简体" w:hAnsi="华文仿宋"/>
          <w:sz w:val="44"/>
          <w:szCs w:val="44"/>
        </w:rPr>
      </w:pPr>
      <w:r>
        <w:rPr>
          <w:rFonts w:ascii="方正小标宋简体" w:eastAsia="方正小标宋简体" w:hAnsi="华文仿宋" w:hint="eastAsia"/>
          <w:sz w:val="44"/>
          <w:szCs w:val="44"/>
        </w:rPr>
        <w:t>柳州城市职业学院2021年预算公开说明</w:t>
      </w:r>
    </w:p>
    <w:p w:rsidR="004C4D87" w:rsidRDefault="004C4D87">
      <w:pPr>
        <w:tabs>
          <w:tab w:val="center" w:pos="4475"/>
        </w:tabs>
        <w:spacing w:line="560" w:lineRule="exact"/>
        <w:jc w:val="center"/>
        <w:rPr>
          <w:rFonts w:ascii="仿宋_GB2312" w:eastAsia="仿宋_GB2312" w:hAnsi="华文仿宋"/>
          <w:sz w:val="32"/>
          <w:szCs w:val="32"/>
        </w:rPr>
      </w:pPr>
    </w:p>
    <w:p w:rsidR="004C4D87" w:rsidRDefault="004C4D87">
      <w:pPr>
        <w:spacing w:line="560" w:lineRule="exact"/>
        <w:rPr>
          <w:rFonts w:ascii="方正小标宋简体" w:eastAsia="方正小标宋简体" w:hAnsi="华文仿宋"/>
          <w:sz w:val="44"/>
          <w:szCs w:val="44"/>
        </w:rPr>
      </w:pPr>
    </w:p>
    <w:p w:rsidR="004C4D87" w:rsidRDefault="00EE7D7D">
      <w:pPr>
        <w:spacing w:line="560" w:lineRule="exact"/>
        <w:jc w:val="center"/>
        <w:rPr>
          <w:rStyle w:val="a9"/>
          <w:rFonts w:ascii="方正小标宋简体" w:eastAsia="方正小标宋简体" w:hAnsi="华文仿宋"/>
          <w:bCs w:val="0"/>
          <w:sz w:val="44"/>
          <w:szCs w:val="44"/>
        </w:rPr>
      </w:pPr>
      <w:r>
        <w:rPr>
          <w:rStyle w:val="a9"/>
          <w:rFonts w:ascii="方正小标宋简体" w:eastAsia="方正小标宋简体" w:hAnsi="华文仿宋" w:hint="eastAsia"/>
          <w:bCs w:val="0"/>
          <w:sz w:val="44"/>
          <w:szCs w:val="44"/>
        </w:rPr>
        <w:t>目 录</w:t>
      </w:r>
    </w:p>
    <w:p w:rsidR="004C4D87" w:rsidRDefault="00EE7D7D">
      <w:pPr>
        <w:pStyle w:val="a8"/>
        <w:spacing w:before="0" w:beforeAutospacing="0" w:after="0" w:afterAutospacing="0" w:line="560" w:lineRule="exact"/>
        <w:ind w:firstLineChars="200" w:firstLine="643"/>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第一部分：柳州城市职业学院概况</w:t>
      </w:r>
    </w:p>
    <w:p w:rsidR="004C4D87" w:rsidRDefault="00EE7D7D">
      <w:pPr>
        <w:pStyle w:val="a8"/>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一、主要职责</w:t>
      </w:r>
    </w:p>
    <w:p w:rsidR="004C4D87" w:rsidRDefault="00EE7D7D">
      <w:pPr>
        <w:pStyle w:val="a8"/>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二、机构设置情况</w:t>
      </w:r>
    </w:p>
    <w:p w:rsidR="004C4D87" w:rsidRDefault="00EE7D7D">
      <w:pPr>
        <w:pStyle w:val="a8"/>
        <w:spacing w:before="0" w:beforeAutospacing="0" w:after="0" w:afterAutospacing="0" w:line="560" w:lineRule="exact"/>
        <w:ind w:firstLineChars="200" w:firstLine="643"/>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第二部分：柳州城市职业学院2021年预算报表</w:t>
      </w:r>
    </w:p>
    <w:p w:rsidR="004C4D87" w:rsidRDefault="00EE7D7D">
      <w:pPr>
        <w:pStyle w:val="a8"/>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一、单位收支总体情况表（预算公开01表）</w:t>
      </w:r>
    </w:p>
    <w:p w:rsidR="004C4D87" w:rsidRDefault="00EE7D7D">
      <w:pPr>
        <w:pStyle w:val="a8"/>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二、单位收入总体情况表（预算公开02表）</w:t>
      </w:r>
    </w:p>
    <w:p w:rsidR="004C4D87" w:rsidRDefault="00EE7D7D">
      <w:pPr>
        <w:pStyle w:val="a8"/>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三、单位支出总体情况表（预算公开03表）</w:t>
      </w:r>
    </w:p>
    <w:p w:rsidR="004C4D87" w:rsidRDefault="00EE7D7D">
      <w:pPr>
        <w:pStyle w:val="a8"/>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四、财政拨款收支总体情况表（预算公开04表）</w:t>
      </w:r>
    </w:p>
    <w:p w:rsidR="004C4D87" w:rsidRDefault="00EE7D7D">
      <w:pPr>
        <w:pStyle w:val="a8"/>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五、一般公共预算支出情况表（预算公开05表）</w:t>
      </w:r>
    </w:p>
    <w:p w:rsidR="004C4D87" w:rsidRDefault="00EE7D7D">
      <w:pPr>
        <w:pStyle w:val="a8"/>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六、一般公共预算基本支出情况表（预算公开06表）</w:t>
      </w:r>
    </w:p>
    <w:p w:rsidR="004C4D87" w:rsidRDefault="00EE7D7D">
      <w:pPr>
        <w:pStyle w:val="a8"/>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七、一般公共预算“三公”经费支出情况表（预算公开07表）</w:t>
      </w:r>
    </w:p>
    <w:p w:rsidR="004C4D87" w:rsidRDefault="00EE7D7D">
      <w:pPr>
        <w:pStyle w:val="a8"/>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八、政府性基金预算支出情况表（预算公开08表）</w:t>
      </w:r>
    </w:p>
    <w:p w:rsidR="004C4D87" w:rsidRDefault="00EE7D7D">
      <w:pPr>
        <w:pStyle w:val="a8"/>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九、国有资本经营预算支出情况表（预算公开09表）</w:t>
      </w:r>
    </w:p>
    <w:p w:rsidR="004C4D87" w:rsidRDefault="00EE7D7D">
      <w:pPr>
        <w:pStyle w:val="a8"/>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十、政府采购预算表（预算公开10表）</w:t>
      </w:r>
    </w:p>
    <w:p w:rsidR="004C4D87" w:rsidRDefault="00EE7D7D">
      <w:pPr>
        <w:pStyle w:val="a8"/>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十一、政府购买服务预算表（预算公开11表）</w:t>
      </w:r>
    </w:p>
    <w:p w:rsidR="004C4D87" w:rsidRDefault="00EE7D7D">
      <w:pPr>
        <w:pStyle w:val="a8"/>
        <w:spacing w:before="0" w:beforeAutospacing="0" w:after="0" w:afterAutospacing="0" w:line="560" w:lineRule="exact"/>
        <w:ind w:firstLineChars="200" w:firstLine="643"/>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第三部分：柳州城市职业学院2021年预算情况说明</w:t>
      </w:r>
    </w:p>
    <w:p w:rsidR="004C4D87" w:rsidRDefault="00EE7D7D">
      <w:pPr>
        <w:pStyle w:val="a8"/>
        <w:spacing w:before="0" w:beforeAutospacing="0" w:after="0" w:afterAutospacing="0" w:line="560" w:lineRule="exact"/>
        <w:ind w:firstLineChars="200" w:firstLine="643"/>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第四部分：名词解释</w:t>
      </w:r>
    </w:p>
    <w:p w:rsidR="004C4D87" w:rsidRDefault="004C4D87">
      <w:pPr>
        <w:pStyle w:val="a8"/>
        <w:spacing w:before="0" w:beforeAutospacing="0" w:after="0" w:afterAutospacing="0" w:line="560" w:lineRule="exact"/>
        <w:ind w:firstLineChars="200" w:firstLine="643"/>
        <w:rPr>
          <w:rFonts w:ascii="仿宋_GB2312" w:eastAsia="仿宋_GB2312" w:hAnsi="华文仿宋"/>
          <w:b/>
          <w:bCs/>
          <w:color w:val="000000"/>
          <w:sz w:val="32"/>
          <w:szCs w:val="32"/>
        </w:rPr>
      </w:pPr>
    </w:p>
    <w:p w:rsidR="004C4D87" w:rsidRDefault="004C4D87">
      <w:pPr>
        <w:spacing w:line="560" w:lineRule="exact"/>
        <w:rPr>
          <w:rStyle w:val="a9"/>
          <w:rFonts w:ascii="仿宋_GB2312" w:eastAsia="仿宋_GB2312" w:hAnsi="华文仿宋" w:cs="宋体"/>
          <w:color w:val="000000"/>
          <w:kern w:val="0"/>
          <w:sz w:val="32"/>
          <w:szCs w:val="32"/>
        </w:rPr>
      </w:pPr>
    </w:p>
    <w:p w:rsidR="004C4D87" w:rsidRDefault="00EE7D7D">
      <w:pPr>
        <w:adjustRightInd w:val="0"/>
        <w:snapToGrid w:val="0"/>
        <w:spacing w:line="560" w:lineRule="exact"/>
        <w:ind w:rightChars="-104" w:right="-218"/>
        <w:jc w:val="center"/>
        <w:rPr>
          <w:rStyle w:val="a9"/>
          <w:rFonts w:ascii="仿宋_GB2312" w:eastAsia="仿宋_GB2312" w:hAnsi="华文仿宋"/>
          <w:color w:val="000000"/>
          <w:sz w:val="32"/>
          <w:szCs w:val="32"/>
        </w:rPr>
      </w:pPr>
      <w:r>
        <w:rPr>
          <w:rStyle w:val="a9"/>
          <w:rFonts w:ascii="仿宋_GB2312" w:eastAsia="仿宋_GB2312" w:hAnsi="华文仿宋" w:hint="eastAsia"/>
          <w:color w:val="000000"/>
          <w:sz w:val="32"/>
          <w:szCs w:val="32"/>
        </w:rPr>
        <w:lastRenderedPageBreak/>
        <w:t>第一部分：柳州城市职业学院概况</w:t>
      </w:r>
    </w:p>
    <w:p w:rsidR="004C4D87" w:rsidRDefault="00EE7D7D">
      <w:pPr>
        <w:pStyle w:val="a8"/>
        <w:spacing w:before="0" w:beforeAutospacing="0" w:after="0" w:afterAutospacing="0" w:line="560" w:lineRule="exact"/>
        <w:ind w:firstLineChars="200" w:firstLine="643"/>
        <w:jc w:val="both"/>
        <w:rPr>
          <w:rFonts w:ascii="黑体" w:eastAsia="黑体" w:hAnsi="黑体" w:cs="黑体"/>
          <w:b/>
          <w:bCs/>
          <w:color w:val="000000"/>
          <w:sz w:val="32"/>
          <w:szCs w:val="32"/>
        </w:rPr>
      </w:pPr>
      <w:r>
        <w:rPr>
          <w:rFonts w:ascii="黑体" w:eastAsia="黑体" w:hAnsi="黑体" w:cs="黑体" w:hint="eastAsia"/>
          <w:b/>
          <w:bCs/>
          <w:color w:val="000000"/>
          <w:sz w:val="32"/>
          <w:szCs w:val="32"/>
        </w:rPr>
        <w:t>一、主要职责</w:t>
      </w:r>
    </w:p>
    <w:p w:rsidR="004C4D87" w:rsidRDefault="00EE7D7D">
      <w:pPr>
        <w:spacing w:line="560" w:lineRule="exact"/>
        <w:ind w:firstLineChars="200" w:firstLine="643"/>
        <w:rPr>
          <w:rFonts w:ascii="楷体_GB2312" w:eastAsia="楷体_GB2312" w:hAnsi="华文仿宋" w:cs="宋体"/>
          <w:b/>
          <w:color w:val="000000"/>
          <w:kern w:val="0"/>
          <w:sz w:val="32"/>
          <w:szCs w:val="32"/>
        </w:rPr>
      </w:pPr>
      <w:r>
        <w:rPr>
          <w:rFonts w:ascii="楷体_GB2312" w:eastAsia="楷体_GB2312" w:hAnsi="华文仿宋" w:cs="宋体" w:hint="eastAsia"/>
          <w:b/>
          <w:color w:val="000000"/>
          <w:kern w:val="0"/>
          <w:sz w:val="32"/>
          <w:szCs w:val="32"/>
        </w:rPr>
        <w:t>（一）基本职能</w:t>
      </w:r>
    </w:p>
    <w:p w:rsidR="004C4D87" w:rsidRDefault="00EE7D7D">
      <w:pPr>
        <w:pStyle w:val="a8"/>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柳州城市职业学院是一所由柳州市人民政府主办的公办全日制高等职业学校，学院以全日制高等职业教育为主导，集学历教育、成人教育、远程教育、国际留学生教育和技能培训于一体，培养城市化进程中的现代服务业高端技能型人才的高等职业学院。目前，学院设有师范教育系、经济管理系、建筑工程与艺术设计系、信息工程系、机电与汽车工程系、国际教育学院、马克思主义学院、体育教学部、开放学院等教学系部。学院还受鹿寨县人民政府委托，托管鹿寨县职业教育中心，设有鹿寨分院，为县域经济培养高技能人才。</w:t>
      </w:r>
    </w:p>
    <w:p w:rsidR="004C4D87" w:rsidRDefault="00EE7D7D">
      <w:pPr>
        <w:numPr>
          <w:ilvl w:val="0"/>
          <w:numId w:val="1"/>
        </w:numPr>
        <w:spacing w:line="560" w:lineRule="exact"/>
        <w:ind w:firstLineChars="200" w:firstLine="643"/>
        <w:rPr>
          <w:rFonts w:ascii="楷体_GB2312" w:eastAsia="楷体_GB2312" w:hAnsi="华文仿宋" w:cs="宋体"/>
          <w:b/>
          <w:color w:val="000000"/>
          <w:kern w:val="0"/>
          <w:sz w:val="32"/>
          <w:szCs w:val="32"/>
        </w:rPr>
      </w:pPr>
      <w:r>
        <w:rPr>
          <w:rFonts w:ascii="楷体_GB2312" w:eastAsia="楷体_GB2312" w:hAnsi="华文仿宋" w:cs="宋体" w:hint="eastAsia"/>
          <w:b/>
          <w:color w:val="000000"/>
          <w:kern w:val="0"/>
          <w:sz w:val="32"/>
          <w:szCs w:val="32"/>
        </w:rPr>
        <w:t>年度主要工作目标任务</w:t>
      </w:r>
    </w:p>
    <w:p w:rsidR="00A41B9F" w:rsidRPr="00A41B9F" w:rsidRDefault="00A41B9F" w:rsidP="00A41B9F">
      <w:pPr>
        <w:spacing w:line="560" w:lineRule="exact"/>
        <w:ind w:firstLineChars="200" w:firstLine="640"/>
        <w:rPr>
          <w:rFonts w:ascii="仿宋_GB2312" w:eastAsia="仿宋_GB2312" w:hAnsi="华文仿宋" w:cs="宋体"/>
          <w:bCs/>
          <w:color w:val="000000"/>
          <w:kern w:val="0"/>
          <w:sz w:val="32"/>
          <w:szCs w:val="32"/>
        </w:rPr>
      </w:pPr>
      <w:r w:rsidRPr="00A41B9F">
        <w:rPr>
          <w:rFonts w:ascii="仿宋_GB2312" w:eastAsia="仿宋_GB2312" w:hAnsi="华文仿宋" w:cs="宋体" w:hint="eastAsia"/>
          <w:bCs/>
          <w:color w:val="000000"/>
          <w:kern w:val="0"/>
          <w:sz w:val="32"/>
          <w:szCs w:val="32"/>
        </w:rPr>
        <w:t>坚持以习近平新时代中国特色社会主义思想为指导，全面贯彻落实党的十九大和十九届二中、三中、四中、五中全会精神，全面贯彻党的教育方针，贯彻落实习近平总书记关于教育的重要论述和全国教育大会、全区教育工作大会，柳州市教育工作会议精神，解放思想，立足服务地方经济发展，聚焦“双高”建设和提质培优行动计划，坚持高质量发展主线，以“起步就要提速，开局就要争先”的奋斗姿态，按照“党建引领，守正创新，聚焦提质，加快发展，弯道超车”的工作方针，落实立德树人的根本任务，全面深化教育教学改革，为学院“十四五”教育事业发展开好局、起好步。</w:t>
      </w:r>
    </w:p>
    <w:p w:rsidR="004C4D87" w:rsidRDefault="00EE7D7D" w:rsidP="00A41B9F">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1、加强党对教育工作的全面领导，彰显党建领航作用。</w:t>
      </w:r>
    </w:p>
    <w:p w:rsidR="004C4D87" w:rsidRDefault="00EE7D7D" w:rsidP="00A41B9F">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lastRenderedPageBreak/>
        <w:t>2、坚持党管干部党管人才，提升师资队伍质量。</w:t>
      </w:r>
    </w:p>
    <w:p w:rsidR="004C4D87" w:rsidRDefault="00EE7D7D" w:rsidP="00A41B9F">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3、全面落实立德树人根本任务，深化“三全育人”。</w:t>
      </w:r>
    </w:p>
    <w:p w:rsidR="004C4D87" w:rsidRDefault="00EE7D7D" w:rsidP="00A41B9F">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4.立足新起点新形势，推动办学改革发展新突破。</w:t>
      </w:r>
    </w:p>
    <w:p w:rsidR="004C4D87" w:rsidRDefault="00EE7D7D" w:rsidP="00A41B9F">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5.加强和改进教育治理，不断提升教育保障水平。</w:t>
      </w:r>
    </w:p>
    <w:p w:rsidR="004C4D87" w:rsidRDefault="00EE7D7D">
      <w:pPr>
        <w:pStyle w:val="a8"/>
        <w:spacing w:before="0" w:beforeAutospacing="0" w:after="0" w:afterAutospacing="0" w:line="560" w:lineRule="exact"/>
        <w:ind w:firstLineChars="200" w:firstLine="643"/>
        <w:jc w:val="both"/>
        <w:rPr>
          <w:rFonts w:ascii="黑体" w:eastAsia="黑体" w:hAnsi="黑体" w:cs="黑体"/>
          <w:b/>
          <w:bCs/>
          <w:color w:val="000000"/>
          <w:sz w:val="32"/>
          <w:szCs w:val="32"/>
        </w:rPr>
      </w:pPr>
      <w:r>
        <w:rPr>
          <w:rFonts w:ascii="黑体" w:eastAsia="黑体" w:hAnsi="黑体" w:cs="黑体" w:hint="eastAsia"/>
          <w:b/>
          <w:bCs/>
          <w:color w:val="000000"/>
          <w:sz w:val="32"/>
          <w:szCs w:val="32"/>
        </w:rPr>
        <w:t>二、机构设置情况</w:t>
      </w:r>
    </w:p>
    <w:p w:rsidR="004C4D87" w:rsidRDefault="00EE7D7D">
      <w:pPr>
        <w:adjustRightInd w:val="0"/>
        <w:snapToGrid w:val="0"/>
        <w:spacing w:line="560" w:lineRule="exact"/>
        <w:ind w:rightChars="-104" w:right="-218" w:firstLineChars="200" w:firstLine="640"/>
        <w:rPr>
          <w:rFonts w:ascii="仿宋_GB2312" w:eastAsia="仿宋_GB2312" w:hAnsi="华文仿宋"/>
          <w:sz w:val="32"/>
          <w:szCs w:val="32"/>
        </w:rPr>
      </w:pPr>
      <w:r>
        <w:rPr>
          <w:rFonts w:ascii="仿宋_GB2312" w:eastAsia="仿宋_GB2312" w:hAnsi="华文仿宋" w:hint="eastAsia"/>
          <w:sz w:val="32"/>
          <w:szCs w:val="32"/>
        </w:rPr>
        <w:t>柳州城市职业学院为教育局管理的正处级公益二类全额拨款事业单位。</w:t>
      </w:r>
    </w:p>
    <w:p w:rsidR="004C4D87" w:rsidRDefault="004C4D87">
      <w:pPr>
        <w:pStyle w:val="a8"/>
        <w:spacing w:before="0" w:beforeAutospacing="0" w:after="0" w:afterAutospacing="0" w:line="560" w:lineRule="exact"/>
        <w:jc w:val="center"/>
        <w:rPr>
          <w:rFonts w:ascii="仿宋_GB2312" w:eastAsia="仿宋_GB2312" w:hAnsi="华文仿宋"/>
          <w:b/>
          <w:bCs/>
          <w:color w:val="000000"/>
          <w:sz w:val="32"/>
          <w:szCs w:val="32"/>
        </w:rPr>
      </w:pPr>
    </w:p>
    <w:p w:rsidR="004C4D87" w:rsidRDefault="00EE7D7D">
      <w:pPr>
        <w:pStyle w:val="a8"/>
        <w:spacing w:before="0" w:beforeAutospacing="0" w:after="0" w:afterAutospacing="0" w:line="560" w:lineRule="exact"/>
        <w:jc w:val="center"/>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第二部分：柳州城市职业学院2021年预算报表</w:t>
      </w:r>
    </w:p>
    <w:p w:rsidR="004C4D87" w:rsidRDefault="00EE7D7D">
      <w:pPr>
        <w:pStyle w:val="a8"/>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一、单位收支总体情况表（预算公开01表）</w:t>
      </w:r>
    </w:p>
    <w:p w:rsidR="004C4D87" w:rsidRDefault="00EE7D7D">
      <w:pPr>
        <w:pStyle w:val="a8"/>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二、单位收入总体情况表（预算公开02表）</w:t>
      </w:r>
    </w:p>
    <w:p w:rsidR="004C4D87" w:rsidRDefault="00EE7D7D">
      <w:pPr>
        <w:pStyle w:val="a8"/>
        <w:spacing w:before="0" w:beforeAutospacing="0" w:after="0" w:afterAutospacing="0" w:line="560" w:lineRule="exact"/>
        <w:ind w:firstLineChars="200" w:firstLine="640"/>
        <w:rPr>
          <w:rFonts w:ascii="仿宋_GB2312" w:eastAsia="仿宋_GB2312" w:hAnsi="华文仿宋"/>
          <w:b/>
          <w:bCs/>
          <w:color w:val="000000"/>
          <w:sz w:val="32"/>
          <w:szCs w:val="32"/>
        </w:rPr>
      </w:pPr>
      <w:r>
        <w:rPr>
          <w:rFonts w:ascii="仿宋_GB2312" w:eastAsia="仿宋_GB2312" w:hAnsi="华文仿宋" w:hint="eastAsia"/>
          <w:bCs/>
          <w:color w:val="000000"/>
          <w:sz w:val="32"/>
          <w:szCs w:val="32"/>
        </w:rPr>
        <w:t>三、单位支出总体情况表（预算公开03表）</w:t>
      </w:r>
    </w:p>
    <w:p w:rsidR="004C4D87" w:rsidRDefault="00EE7D7D">
      <w:pPr>
        <w:pStyle w:val="a8"/>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四、财政拨款收支总体情况表（预算公开04表）</w:t>
      </w:r>
    </w:p>
    <w:p w:rsidR="004C4D87" w:rsidRDefault="00EE7D7D">
      <w:pPr>
        <w:pStyle w:val="a8"/>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五、一般公共预算支出情况表（预算公开05表）</w:t>
      </w:r>
    </w:p>
    <w:p w:rsidR="004C4D87" w:rsidRDefault="00EE7D7D">
      <w:pPr>
        <w:pStyle w:val="a8"/>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六、一般公共预算基本支出情况表（预算公开06表）</w:t>
      </w:r>
    </w:p>
    <w:p w:rsidR="004C4D87" w:rsidRDefault="00EE7D7D">
      <w:pPr>
        <w:pStyle w:val="a8"/>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七、一般公共预算“三公”经费支出情况表（预算公开07表）</w:t>
      </w:r>
    </w:p>
    <w:p w:rsidR="004C4D87" w:rsidRDefault="00EE7D7D">
      <w:pPr>
        <w:pStyle w:val="a8"/>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八、政府性基金预算支出情况表（预算公开08表）</w:t>
      </w:r>
    </w:p>
    <w:p w:rsidR="004C4D87" w:rsidRDefault="00EE7D7D">
      <w:pPr>
        <w:pStyle w:val="a8"/>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九、国有资本经营预算支出情况表（预算公开09表）</w:t>
      </w:r>
    </w:p>
    <w:p w:rsidR="004C4D87" w:rsidRDefault="00EE7D7D">
      <w:pPr>
        <w:pStyle w:val="a8"/>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十、政府采购预算表（预算公开10表）</w:t>
      </w:r>
    </w:p>
    <w:p w:rsidR="004C4D87" w:rsidRDefault="00EE7D7D">
      <w:pPr>
        <w:pStyle w:val="a8"/>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十一、政府购买服务预算表（预算公开11表）</w:t>
      </w:r>
    </w:p>
    <w:p w:rsidR="004C4D87" w:rsidRDefault="00EE7D7D">
      <w:pPr>
        <w:adjustRightInd w:val="0"/>
        <w:snapToGrid w:val="0"/>
        <w:spacing w:line="560" w:lineRule="exact"/>
        <w:ind w:rightChars="-104" w:right="-218" w:firstLineChars="200" w:firstLine="643"/>
        <w:rPr>
          <w:rFonts w:ascii="仿宋_GB2312" w:eastAsia="仿宋_GB2312" w:hAnsi="华文仿宋"/>
          <w:sz w:val="32"/>
          <w:szCs w:val="32"/>
          <w:highlight w:val="cyan"/>
        </w:rPr>
      </w:pPr>
      <w:r>
        <w:rPr>
          <w:rFonts w:ascii="仿宋_GB2312" w:eastAsia="仿宋_GB2312" w:hAnsi="华文仿宋" w:hint="eastAsia"/>
          <w:b/>
          <w:bCs/>
          <w:sz w:val="32"/>
          <w:szCs w:val="32"/>
        </w:rPr>
        <w:t>上述报表详见附件。</w:t>
      </w:r>
    </w:p>
    <w:p w:rsidR="004C4D87" w:rsidRDefault="004C4D87">
      <w:pPr>
        <w:pStyle w:val="a8"/>
        <w:spacing w:before="0" w:beforeAutospacing="0" w:after="0" w:afterAutospacing="0" w:line="560" w:lineRule="exact"/>
        <w:jc w:val="center"/>
        <w:rPr>
          <w:rFonts w:ascii="仿宋_GB2312" w:eastAsia="仿宋_GB2312" w:hAnsi="华文仿宋" w:cs="Times New Roman"/>
          <w:b/>
          <w:bCs/>
          <w:color w:val="000000"/>
          <w:kern w:val="2"/>
          <w:sz w:val="32"/>
          <w:szCs w:val="32"/>
          <w:highlight w:val="yellow"/>
        </w:rPr>
      </w:pPr>
    </w:p>
    <w:p w:rsidR="00A41B9F" w:rsidRDefault="00A41B9F">
      <w:pPr>
        <w:pStyle w:val="a8"/>
        <w:spacing w:before="0" w:beforeAutospacing="0" w:after="0" w:afterAutospacing="0" w:line="560" w:lineRule="exact"/>
        <w:jc w:val="center"/>
        <w:rPr>
          <w:rFonts w:ascii="仿宋_GB2312" w:eastAsia="仿宋_GB2312" w:hAnsi="华文仿宋" w:cs="Times New Roman"/>
          <w:b/>
          <w:bCs/>
          <w:color w:val="000000"/>
          <w:kern w:val="2"/>
          <w:sz w:val="32"/>
          <w:szCs w:val="32"/>
          <w:highlight w:val="yellow"/>
        </w:rPr>
      </w:pPr>
    </w:p>
    <w:p w:rsidR="004C4D87" w:rsidRDefault="00EE7D7D">
      <w:pPr>
        <w:pStyle w:val="a8"/>
        <w:spacing w:before="0" w:beforeAutospacing="0" w:after="0" w:afterAutospacing="0" w:line="560" w:lineRule="exact"/>
        <w:jc w:val="center"/>
        <w:rPr>
          <w:rFonts w:ascii="仿宋_GB2312" w:eastAsia="仿宋_GB2312" w:hAnsi="华文仿宋" w:cs="Times New Roman"/>
          <w:b/>
          <w:bCs/>
          <w:color w:val="000000"/>
          <w:kern w:val="2"/>
          <w:sz w:val="32"/>
          <w:szCs w:val="32"/>
        </w:rPr>
      </w:pPr>
      <w:r>
        <w:rPr>
          <w:rFonts w:ascii="仿宋_GB2312" w:eastAsia="仿宋_GB2312" w:hAnsi="华文仿宋" w:cs="Times New Roman" w:hint="eastAsia"/>
          <w:b/>
          <w:bCs/>
          <w:color w:val="000000"/>
          <w:kern w:val="2"/>
          <w:sz w:val="32"/>
          <w:szCs w:val="32"/>
        </w:rPr>
        <w:lastRenderedPageBreak/>
        <w:t>第三部分：柳州城市职业学院2021年预算情况说明</w:t>
      </w:r>
    </w:p>
    <w:p w:rsidR="004C4D87" w:rsidRDefault="00EE7D7D">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一、单位收支预算情况说明</w:t>
      </w:r>
    </w:p>
    <w:p w:rsidR="004C4D87" w:rsidRDefault="00EE7D7D">
      <w:pPr>
        <w:pStyle w:val="a8"/>
        <w:spacing w:before="0" w:beforeAutospacing="0" w:after="0" w:afterAutospacing="0"/>
        <w:ind w:firstLineChars="200" w:firstLine="640"/>
        <w:rPr>
          <w:rFonts w:ascii="仿宋_GB2312" w:eastAsia="仿宋_GB2312" w:hAnsi="华文仿宋" w:cs="Times New Roman"/>
          <w:strike/>
          <w:kern w:val="2"/>
          <w:sz w:val="32"/>
          <w:szCs w:val="32"/>
        </w:rPr>
      </w:pPr>
      <w:r>
        <w:rPr>
          <w:rFonts w:ascii="仿宋_GB2312" w:eastAsia="仿宋_GB2312" w:hAnsi="华文仿宋" w:cs="Times New Roman" w:hint="eastAsia"/>
          <w:kern w:val="2"/>
          <w:sz w:val="32"/>
          <w:szCs w:val="32"/>
        </w:rPr>
        <w:t>2021年单位收支总预算18,657.93万元，同比增加2,322.37万元，同比增长14.22%，收入包括：一般公共财政预算拨款、纳入财政专户管理的收入、上年</w:t>
      </w:r>
      <w:r>
        <w:rPr>
          <w:rFonts w:ascii="仿宋_GB2312" w:eastAsia="仿宋_GB2312" w:hAnsi="华文仿宋" w:hint="eastAsia"/>
          <w:color w:val="000000"/>
          <w:sz w:val="32"/>
          <w:szCs w:val="32"/>
        </w:rPr>
        <w:t>结余（结转）</w:t>
      </w:r>
      <w:r>
        <w:rPr>
          <w:rFonts w:ascii="仿宋_GB2312" w:eastAsia="仿宋_GB2312" w:hAnsi="华文仿宋" w:cs="Times New Roman" w:hint="eastAsia"/>
          <w:kern w:val="2"/>
          <w:sz w:val="32"/>
          <w:szCs w:val="32"/>
        </w:rPr>
        <w:t>收入;支出包括：教育支出、社会保障和就业支出、卫生健康支出、住房保障支出。</w:t>
      </w:r>
    </w:p>
    <w:p w:rsidR="004C4D87" w:rsidRDefault="00EE7D7D">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二、单位收入预算情况说明</w:t>
      </w:r>
    </w:p>
    <w:p w:rsidR="004C4D87" w:rsidRDefault="00EE7D7D">
      <w:pPr>
        <w:spacing w:line="560" w:lineRule="exact"/>
        <w:ind w:firstLineChars="200" w:firstLine="640"/>
        <w:rPr>
          <w:rFonts w:ascii="仿宋_GB2312" w:eastAsia="仿宋_GB2312" w:hAnsi="华文仿宋"/>
          <w:sz w:val="32"/>
          <w:szCs w:val="32"/>
        </w:rPr>
      </w:pPr>
      <w:r>
        <w:rPr>
          <w:rFonts w:ascii="仿宋_GB2312" w:eastAsia="仿宋_GB2312" w:hAnsi="华文仿宋" w:hint="eastAsia"/>
          <w:color w:val="000000"/>
          <w:sz w:val="32"/>
          <w:szCs w:val="32"/>
        </w:rPr>
        <w:t>2021年单位收入总预算18,657.93万元，</w:t>
      </w:r>
      <w:r>
        <w:rPr>
          <w:rFonts w:ascii="仿宋_GB2312" w:eastAsia="仿宋_GB2312" w:hAnsi="华文仿宋" w:hint="eastAsia"/>
          <w:sz w:val="32"/>
          <w:szCs w:val="32"/>
        </w:rPr>
        <w:t>同比增加2,322.37万元，同比增长14.22%。其中：</w:t>
      </w:r>
    </w:p>
    <w:p w:rsidR="004C4D87" w:rsidRDefault="00EE7D7D">
      <w:pPr>
        <w:spacing w:line="560" w:lineRule="exact"/>
        <w:ind w:firstLineChars="200" w:firstLine="640"/>
        <w:rPr>
          <w:rFonts w:ascii="仿宋_GB2312" w:eastAsia="仿宋_GB2312" w:hAnsi="华文仿宋" w:cs="宋体"/>
          <w:sz w:val="32"/>
          <w:szCs w:val="32"/>
        </w:rPr>
      </w:pPr>
      <w:r>
        <w:rPr>
          <w:rFonts w:ascii="仿宋_GB2312" w:eastAsia="仿宋_GB2312" w:hAnsi="华文仿宋" w:hint="eastAsia"/>
          <w:sz w:val="32"/>
          <w:szCs w:val="32"/>
        </w:rPr>
        <w:t>（一）</w:t>
      </w:r>
      <w:r>
        <w:rPr>
          <w:rFonts w:ascii="仿宋_GB2312" w:eastAsia="仿宋_GB2312" w:hAnsi="华文仿宋" w:hint="eastAsia"/>
          <w:color w:val="000000"/>
          <w:sz w:val="32"/>
          <w:szCs w:val="32"/>
        </w:rPr>
        <w:t>一般公共财政预算拨款6,519.93万元，</w:t>
      </w:r>
      <w:r>
        <w:rPr>
          <w:rFonts w:ascii="仿宋_GB2312" w:eastAsia="仿宋_GB2312" w:hAnsi="华文仿宋" w:hint="eastAsia"/>
          <w:sz w:val="32"/>
          <w:szCs w:val="32"/>
        </w:rPr>
        <w:t>占收入总预算34.94%,同比增加495.37万元，同比增长8.22%。</w:t>
      </w:r>
    </w:p>
    <w:p w:rsidR="004C4D87" w:rsidRDefault="00EE7D7D">
      <w:pPr>
        <w:spacing w:line="560" w:lineRule="exact"/>
        <w:ind w:firstLineChars="200" w:firstLine="640"/>
        <w:rPr>
          <w:rFonts w:ascii="仿宋_GB2312" w:eastAsia="仿宋_GB2312" w:hAnsi="华文仿宋" w:cs="宋体"/>
          <w:sz w:val="32"/>
          <w:szCs w:val="32"/>
        </w:rPr>
      </w:pPr>
      <w:r>
        <w:rPr>
          <w:rFonts w:ascii="仿宋_GB2312" w:eastAsia="仿宋_GB2312" w:hAnsi="华文仿宋" w:hint="eastAsia"/>
          <w:sz w:val="32"/>
          <w:szCs w:val="32"/>
        </w:rPr>
        <w:t>（二）</w:t>
      </w:r>
      <w:r>
        <w:rPr>
          <w:rFonts w:ascii="仿宋_GB2312" w:eastAsia="仿宋_GB2312" w:hAnsi="华文仿宋" w:hint="eastAsia"/>
          <w:color w:val="000000"/>
          <w:sz w:val="32"/>
          <w:szCs w:val="32"/>
        </w:rPr>
        <w:t>政府性基金预算收入0万元</w:t>
      </w:r>
      <w:r>
        <w:rPr>
          <w:rFonts w:ascii="仿宋_GB2312" w:eastAsia="仿宋_GB2312" w:hAnsi="华文仿宋" w:hint="eastAsia"/>
          <w:sz w:val="32"/>
          <w:szCs w:val="32"/>
        </w:rPr>
        <w:t>，</w:t>
      </w:r>
      <w:r>
        <w:rPr>
          <w:rFonts w:ascii="仿宋_GB2312" w:eastAsia="仿宋_GB2312" w:hAnsi="华文仿宋" w:hint="eastAsia"/>
          <w:color w:val="000000"/>
          <w:sz w:val="32"/>
          <w:szCs w:val="32"/>
        </w:rPr>
        <w:t>占收入总预算</w:t>
      </w:r>
      <w:r>
        <w:rPr>
          <w:rFonts w:ascii="仿宋_GB2312" w:eastAsia="仿宋_GB2312" w:hAnsi="华文仿宋" w:hint="eastAsia"/>
          <w:sz w:val="32"/>
          <w:szCs w:val="32"/>
        </w:rPr>
        <w:t>0%,同比增加0万元，同比增长0%。</w:t>
      </w:r>
    </w:p>
    <w:p w:rsidR="004C4D87" w:rsidRDefault="00EE7D7D">
      <w:pPr>
        <w:spacing w:line="560" w:lineRule="exact"/>
        <w:ind w:firstLineChars="200" w:firstLine="640"/>
        <w:rPr>
          <w:rFonts w:ascii="仿宋_GB2312" w:eastAsia="仿宋_GB2312" w:hAnsi="华文仿宋"/>
          <w:sz w:val="32"/>
          <w:szCs w:val="32"/>
        </w:rPr>
      </w:pPr>
      <w:r>
        <w:rPr>
          <w:rFonts w:ascii="仿宋_GB2312" w:eastAsia="仿宋_GB2312" w:hAnsi="华文仿宋" w:hint="eastAsia"/>
          <w:bCs/>
          <w:sz w:val="32"/>
          <w:szCs w:val="32"/>
        </w:rPr>
        <w:t>（三）</w:t>
      </w:r>
      <w:r>
        <w:rPr>
          <w:rFonts w:ascii="仿宋_GB2312" w:eastAsia="仿宋_GB2312" w:hAnsi="华文仿宋" w:hint="eastAsia"/>
          <w:color w:val="000000"/>
          <w:sz w:val="32"/>
          <w:szCs w:val="32"/>
        </w:rPr>
        <w:t>国有资本经营预算收入0万元，占收入总预算</w:t>
      </w:r>
      <w:r>
        <w:rPr>
          <w:rFonts w:ascii="仿宋_GB2312" w:eastAsia="仿宋_GB2312" w:hAnsi="华文仿宋" w:hint="eastAsia"/>
          <w:sz w:val="32"/>
          <w:szCs w:val="32"/>
        </w:rPr>
        <w:t>0%,同比增加0万元，同比增长0%。</w:t>
      </w:r>
    </w:p>
    <w:p w:rsidR="004C4D87" w:rsidRDefault="00EE7D7D">
      <w:pPr>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（四）纳入财政专户管理的预算收入12,038万元，占收入总预算64.52%,同比增加1,862万元，同比增长18.30%。</w:t>
      </w:r>
    </w:p>
    <w:p w:rsidR="004C4D87" w:rsidRDefault="00EE7D7D">
      <w:pPr>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（五）未纳入财政专户管理的预算收入0万元，占收入总预算0%,同比增加0万元，同比增长0%。</w:t>
      </w:r>
    </w:p>
    <w:p w:rsidR="004C4D87" w:rsidRDefault="00EE7D7D">
      <w:pPr>
        <w:spacing w:line="560" w:lineRule="exact"/>
        <w:ind w:firstLineChars="200" w:firstLine="640"/>
        <w:rPr>
          <w:rFonts w:ascii="仿宋_GB2312" w:eastAsia="仿宋_GB2312" w:hAnsi="华文仿宋"/>
          <w:sz w:val="32"/>
          <w:szCs w:val="32"/>
        </w:rPr>
      </w:pPr>
      <w:r>
        <w:rPr>
          <w:rFonts w:ascii="仿宋_GB2312" w:eastAsia="仿宋_GB2312" w:hAnsi="华文仿宋" w:hint="eastAsia"/>
          <w:bCs/>
          <w:sz w:val="32"/>
          <w:szCs w:val="32"/>
        </w:rPr>
        <w:t>（六）</w:t>
      </w:r>
      <w:r>
        <w:rPr>
          <w:rFonts w:ascii="仿宋_GB2312" w:eastAsia="仿宋_GB2312" w:hAnsi="华文仿宋" w:hint="eastAsia"/>
          <w:color w:val="000000"/>
          <w:sz w:val="32"/>
          <w:szCs w:val="32"/>
        </w:rPr>
        <w:t>上年结余（结转）收入</w:t>
      </w:r>
      <w:r>
        <w:rPr>
          <w:rFonts w:ascii="仿宋_GB2312" w:eastAsia="仿宋_GB2312" w:hAnsi="华文仿宋" w:hint="eastAsia"/>
          <w:sz w:val="32"/>
          <w:szCs w:val="32"/>
        </w:rPr>
        <w:t>100万元，</w:t>
      </w:r>
      <w:r>
        <w:rPr>
          <w:rFonts w:ascii="仿宋_GB2312" w:eastAsia="仿宋_GB2312" w:hAnsi="华文仿宋" w:hint="eastAsia"/>
          <w:color w:val="000000"/>
          <w:sz w:val="32"/>
          <w:szCs w:val="32"/>
        </w:rPr>
        <w:t>占收入总预算</w:t>
      </w:r>
      <w:r>
        <w:rPr>
          <w:rFonts w:ascii="仿宋_GB2312" w:eastAsia="仿宋_GB2312" w:hAnsi="华文仿宋" w:hint="eastAsia"/>
          <w:sz w:val="32"/>
          <w:szCs w:val="32"/>
        </w:rPr>
        <w:t>0.54%,同比减少35万元，同比下降25.93%。</w:t>
      </w:r>
    </w:p>
    <w:p w:rsidR="004C4D87" w:rsidRDefault="00EE7D7D">
      <w:pPr>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2021年收入预算总体增加主要是纳入财政专户管理的预算收入增加，增加的主要原因：一是学生人数增加，学费</w:t>
      </w:r>
      <w:r>
        <w:rPr>
          <w:rFonts w:ascii="仿宋_GB2312" w:eastAsia="仿宋_GB2312" w:hAnsi="华文仿宋" w:hint="eastAsia"/>
          <w:sz w:val="32"/>
          <w:szCs w:val="32"/>
        </w:rPr>
        <w:lastRenderedPageBreak/>
        <w:t>收入增加；二是提升社会服务能力，培训收入增加。</w:t>
      </w:r>
    </w:p>
    <w:p w:rsidR="004C4D87" w:rsidRDefault="00EE7D7D">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三、单位支出预算情况说明</w:t>
      </w:r>
    </w:p>
    <w:p w:rsidR="004C4D87" w:rsidRDefault="00EE7D7D">
      <w:pPr>
        <w:spacing w:line="560" w:lineRule="exact"/>
        <w:ind w:firstLineChars="200" w:firstLine="640"/>
        <w:rPr>
          <w:rFonts w:ascii="仿宋_GB2312" w:eastAsia="仿宋_GB2312" w:hAnsi="华文仿宋" w:cs="宋体"/>
          <w:strike/>
          <w:sz w:val="32"/>
          <w:szCs w:val="32"/>
        </w:rPr>
      </w:pPr>
      <w:r>
        <w:rPr>
          <w:rFonts w:ascii="仿宋_GB2312" w:eastAsia="仿宋_GB2312" w:hAnsi="华文仿宋" w:hint="eastAsia"/>
          <w:color w:val="000000"/>
          <w:sz w:val="32"/>
          <w:szCs w:val="32"/>
        </w:rPr>
        <w:t>2021年单位支出总预算18,657.93万元，基本支出预算6,519.93万元，占支出总预算的34.94%,</w:t>
      </w:r>
      <w:r>
        <w:rPr>
          <w:rFonts w:ascii="仿宋_GB2312" w:eastAsia="仿宋_GB2312" w:hAnsi="华文仿宋" w:hint="eastAsia"/>
          <w:sz w:val="32"/>
          <w:szCs w:val="32"/>
        </w:rPr>
        <w:t>同比增加495.37万元，同比增长8.22%。项目支出预算12,138万元，占支出总预算的65.06%,同比增加1,827万元，同比增长17.72%。</w:t>
      </w:r>
    </w:p>
    <w:p w:rsidR="004C4D87" w:rsidRDefault="00EE7D7D">
      <w:pPr>
        <w:pStyle w:val="a8"/>
        <w:numPr>
          <w:ilvl w:val="0"/>
          <w:numId w:val="2"/>
        </w:numPr>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按支出功能分类科目划分，共分为七类，其中：</w:t>
      </w:r>
    </w:p>
    <w:p w:rsidR="004C4D87" w:rsidRDefault="00EE7D7D">
      <w:pPr>
        <w:pStyle w:val="a8"/>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1.高等职业教育16,977.78万元；占支出总预算90.99%，同比增加2,207.14万元，同比增长14.94%。</w:t>
      </w:r>
    </w:p>
    <w:p w:rsidR="004C4D87" w:rsidRDefault="00EE7D7D">
      <w:pPr>
        <w:pStyle w:val="a8"/>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2.事业单位离退休211.27万元，占支出总预算1.13%，同比增加4.66万元，同比增长2.26%。</w:t>
      </w:r>
    </w:p>
    <w:p w:rsidR="004C4D87" w:rsidRDefault="00EE7D7D">
      <w:pPr>
        <w:pStyle w:val="a8"/>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3.机关事业单位基本养老保险缴费支出535.59万元，占支出总预算2.87%，同比增加35.98万元，同比增长7.2%。</w:t>
      </w:r>
    </w:p>
    <w:p w:rsidR="004C4D87" w:rsidRDefault="00EE7D7D">
      <w:pPr>
        <w:pStyle w:val="a8"/>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4.机关事业单位职业年金缴费支出267.79万元，占支出总预算1.44%，同比增加17.99万元，同比增长7.2%。</w:t>
      </w:r>
    </w:p>
    <w:p w:rsidR="004C4D87" w:rsidRDefault="00EE7D7D">
      <w:pPr>
        <w:pStyle w:val="a8"/>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5.其他社会保障和就业支出2.7万元，占支出总预算0.01%，同比增加2.7万元，同比增长100%。</w:t>
      </w:r>
    </w:p>
    <w:p w:rsidR="004C4D87" w:rsidRDefault="00EE7D7D">
      <w:pPr>
        <w:pStyle w:val="a8"/>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6.事业单位医疗261.10万元，占支出总预算1.4%，同比增加26.91万元，同比增长11.49%。</w:t>
      </w:r>
    </w:p>
    <w:p w:rsidR="004C4D87" w:rsidRDefault="00EE7D7D">
      <w:pPr>
        <w:pStyle w:val="a8"/>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7.住房公积金401.69万元，占支出总预算2.15%，同比增加26.98万元，同比增长7.2%。</w:t>
      </w:r>
    </w:p>
    <w:p w:rsidR="004C4D87" w:rsidRDefault="00EE7D7D">
      <w:pPr>
        <w:pStyle w:val="a8"/>
        <w:numPr>
          <w:ilvl w:val="0"/>
          <w:numId w:val="2"/>
        </w:numPr>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按支出结构分类划分，分为基本支出预算和项目支出预算。</w:t>
      </w:r>
    </w:p>
    <w:p w:rsidR="004C4D87" w:rsidRDefault="00EE7D7D">
      <w:pPr>
        <w:pStyle w:val="a8"/>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lastRenderedPageBreak/>
        <w:t>1.基本支出预算6,519.93万元，占支出总预算34.94%，同比增加495.37万元，同比增长8.22%。</w:t>
      </w:r>
    </w:p>
    <w:p w:rsidR="004C4D87" w:rsidRDefault="00EE7D7D">
      <w:pPr>
        <w:pStyle w:val="a8"/>
        <w:tabs>
          <w:tab w:val="center" w:pos="4475"/>
        </w:tabs>
        <w:spacing w:before="0" w:beforeAutospacing="0" w:after="0" w:afterAutospacing="0"/>
        <w:ind w:firstLineChars="200" w:firstLine="640"/>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2.项目支出预算12,138万元；占支出总预算65.06%，同比增加1,827万元，同比增长17.72%。</w:t>
      </w:r>
    </w:p>
    <w:p w:rsidR="004C4D87" w:rsidRPr="00923D6A" w:rsidRDefault="00EE7D7D">
      <w:pPr>
        <w:spacing w:line="560" w:lineRule="exact"/>
        <w:ind w:firstLineChars="200" w:firstLine="640"/>
        <w:rPr>
          <w:rFonts w:ascii="仿宋_GB2312" w:eastAsia="仿宋_GB2312" w:hAnsi="华文仿宋"/>
          <w:sz w:val="32"/>
          <w:szCs w:val="32"/>
        </w:rPr>
      </w:pPr>
      <w:r w:rsidRPr="00923D6A">
        <w:rPr>
          <w:rFonts w:ascii="仿宋_GB2312" w:eastAsia="仿宋_GB2312" w:hAnsi="华文仿宋" w:hint="eastAsia"/>
          <w:sz w:val="32"/>
          <w:szCs w:val="32"/>
        </w:rPr>
        <w:t>2021年支出预算总体增加主要是</w:t>
      </w:r>
      <w:r w:rsidR="001E339B" w:rsidRPr="00923D6A">
        <w:rPr>
          <w:rFonts w:ascii="仿宋_GB2312" w:eastAsia="仿宋_GB2312" w:hAnsi="华文仿宋" w:hint="eastAsia"/>
          <w:sz w:val="32"/>
          <w:szCs w:val="32"/>
        </w:rPr>
        <w:t>经常性支出增加</w:t>
      </w:r>
      <w:r w:rsidRPr="00923D6A">
        <w:rPr>
          <w:rFonts w:ascii="仿宋_GB2312" w:eastAsia="仿宋_GB2312" w:hAnsi="华文仿宋" w:hint="eastAsia"/>
          <w:sz w:val="32"/>
          <w:szCs w:val="32"/>
        </w:rPr>
        <w:t>，增加的主要原因：一是</w:t>
      </w:r>
      <w:r w:rsidR="001E339B" w:rsidRPr="00923D6A">
        <w:rPr>
          <w:rFonts w:ascii="仿宋_GB2312" w:eastAsia="仿宋_GB2312" w:hAnsi="华文仿宋" w:hint="eastAsia"/>
          <w:sz w:val="32"/>
          <w:szCs w:val="32"/>
        </w:rPr>
        <w:t>由于教职工人数增加及工资调整，导致人员经费增加</w:t>
      </w:r>
      <w:r w:rsidRPr="00923D6A">
        <w:rPr>
          <w:rFonts w:ascii="仿宋_GB2312" w:eastAsia="仿宋_GB2312" w:hAnsi="华文仿宋" w:hint="eastAsia"/>
          <w:sz w:val="32"/>
          <w:szCs w:val="32"/>
        </w:rPr>
        <w:t>;二是</w:t>
      </w:r>
      <w:r w:rsidR="001E339B" w:rsidRPr="00923D6A">
        <w:rPr>
          <w:rFonts w:ascii="仿宋_GB2312" w:eastAsia="仿宋_GB2312" w:hAnsi="华文仿宋" w:hint="eastAsia"/>
          <w:sz w:val="32"/>
          <w:szCs w:val="32"/>
        </w:rPr>
        <w:t>由于学生及社会培训服务增加，外聘教师增加，导致劳务费增加。</w:t>
      </w:r>
    </w:p>
    <w:p w:rsidR="004C4D87" w:rsidRDefault="00EE7D7D">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四、财政拨款收支预算情况说明</w:t>
      </w:r>
    </w:p>
    <w:p w:rsidR="004C4D87" w:rsidRDefault="00EE7D7D">
      <w:pPr>
        <w:pStyle w:val="a8"/>
        <w:spacing w:before="0" w:beforeAutospacing="0" w:after="0" w:afterAutospacing="0" w:line="560" w:lineRule="exact"/>
        <w:ind w:firstLineChars="200" w:firstLine="640"/>
        <w:jc w:val="both"/>
        <w:rPr>
          <w:rFonts w:ascii="仿宋_GB2312" w:eastAsia="仿宋_GB2312" w:hAnsi="华文仿宋" w:cs="Times New Roman"/>
          <w:strike/>
          <w:kern w:val="2"/>
          <w:sz w:val="32"/>
          <w:szCs w:val="32"/>
        </w:rPr>
      </w:pPr>
      <w:r>
        <w:rPr>
          <w:rFonts w:ascii="仿宋_GB2312" w:eastAsia="仿宋_GB2312" w:hAnsi="华文仿宋" w:cs="Times New Roman" w:hint="eastAsia"/>
          <w:kern w:val="2"/>
          <w:sz w:val="32"/>
          <w:szCs w:val="32"/>
        </w:rPr>
        <w:t>2021年单位财政拨款收支总预算6,619.93万元， 收入包括：一般公共财政预算拨款6,519.93万元，上年结转（结余）收入100万元;支出包括：教育支出4,939.78万元，社会保障和就业支出1,017.35万元，卫生健康支出261.10万元，住房保障支出401.69万元。</w:t>
      </w:r>
    </w:p>
    <w:p w:rsidR="004C4D87" w:rsidRDefault="00EE7D7D">
      <w:pPr>
        <w:pStyle w:val="a8"/>
        <w:spacing w:before="0" w:beforeAutospacing="0" w:after="0" w:afterAutospacing="0" w:line="560" w:lineRule="exact"/>
        <w:ind w:firstLineChars="200" w:firstLine="643"/>
        <w:jc w:val="both"/>
        <w:rPr>
          <w:rFonts w:ascii="黑体" w:eastAsia="黑体" w:hAnsi="黑体" w:cs="黑体"/>
          <w:b/>
          <w:bCs/>
          <w:color w:val="000000"/>
          <w:sz w:val="32"/>
          <w:szCs w:val="32"/>
        </w:rPr>
      </w:pPr>
      <w:r>
        <w:rPr>
          <w:rFonts w:ascii="黑体" w:eastAsia="黑体" w:hAnsi="黑体" w:cs="黑体" w:hint="eastAsia"/>
          <w:b/>
          <w:bCs/>
          <w:color w:val="000000"/>
          <w:sz w:val="32"/>
          <w:szCs w:val="32"/>
        </w:rPr>
        <w:t>五、一般公共预算支出情况说明</w:t>
      </w:r>
    </w:p>
    <w:p w:rsidR="004C4D87" w:rsidRDefault="00EE7D7D">
      <w:pPr>
        <w:pStyle w:val="a8"/>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2021年单位一般公共预算拨款支出6,519.93万元，其中：基本支出6,519.93万元，项目支出0万元，具体支出预算如下：</w:t>
      </w:r>
    </w:p>
    <w:p w:rsidR="004C4D87" w:rsidRPr="00F12122" w:rsidRDefault="00EE7D7D">
      <w:pPr>
        <w:pStyle w:val="a8"/>
        <w:spacing w:before="0" w:beforeAutospacing="0" w:after="0" w:afterAutospacing="0" w:line="560" w:lineRule="exact"/>
        <w:ind w:firstLineChars="200" w:firstLine="640"/>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（一）高等职业教育4,839.78万元，全部为基本支出。主要用于</w:t>
      </w:r>
      <w:r w:rsidRPr="00F12122">
        <w:rPr>
          <w:rFonts w:ascii="仿宋_GB2312" w:eastAsia="仿宋_GB2312" w:hAnsi="华文仿宋" w:hint="eastAsia"/>
          <w:sz w:val="32"/>
          <w:szCs w:val="32"/>
        </w:rPr>
        <w:t>人员经费3,403.23万元和公共经费1,436.56万元。</w:t>
      </w:r>
    </w:p>
    <w:p w:rsidR="004C4D87" w:rsidRPr="00F12122" w:rsidRDefault="00EE7D7D">
      <w:pPr>
        <w:pStyle w:val="a8"/>
        <w:spacing w:before="0" w:beforeAutospacing="0" w:after="0" w:afterAutospacing="0" w:line="560" w:lineRule="exact"/>
        <w:ind w:firstLineChars="200" w:firstLine="640"/>
        <w:rPr>
          <w:rFonts w:ascii="仿宋_GB2312" w:eastAsia="仿宋_GB2312" w:hAnsi="华文仿宋" w:cs="Times New Roman"/>
          <w:kern w:val="2"/>
          <w:sz w:val="32"/>
          <w:szCs w:val="32"/>
        </w:rPr>
      </w:pPr>
      <w:r w:rsidRPr="00F12122">
        <w:rPr>
          <w:rFonts w:ascii="仿宋_GB2312" w:eastAsia="仿宋_GB2312" w:hAnsi="华文仿宋" w:cs="Times New Roman" w:hint="eastAsia"/>
          <w:kern w:val="2"/>
          <w:sz w:val="32"/>
          <w:szCs w:val="32"/>
        </w:rPr>
        <w:t>（二）事业单位离退休211.27万元，全部为基本支出。主要用于人员经费176.17万元和公共经费35.1万元。</w:t>
      </w:r>
    </w:p>
    <w:p w:rsidR="004C4D87" w:rsidRPr="00F12122" w:rsidRDefault="00EE7D7D">
      <w:pPr>
        <w:pStyle w:val="a8"/>
        <w:spacing w:before="0" w:beforeAutospacing="0" w:after="0" w:afterAutospacing="0" w:line="560" w:lineRule="exact"/>
        <w:ind w:firstLineChars="200" w:firstLine="640"/>
        <w:rPr>
          <w:rFonts w:ascii="仿宋_GB2312" w:eastAsia="仿宋_GB2312" w:hAnsi="华文仿宋"/>
          <w:sz w:val="32"/>
          <w:szCs w:val="32"/>
        </w:rPr>
      </w:pPr>
      <w:r w:rsidRPr="00F12122">
        <w:rPr>
          <w:rFonts w:ascii="仿宋_GB2312" w:eastAsia="仿宋_GB2312" w:hAnsi="华文仿宋" w:cs="Times New Roman" w:hint="eastAsia"/>
          <w:kern w:val="2"/>
          <w:sz w:val="32"/>
          <w:szCs w:val="32"/>
        </w:rPr>
        <w:t>（三）</w:t>
      </w:r>
      <w:r w:rsidRPr="00F12122">
        <w:rPr>
          <w:rFonts w:ascii="仿宋_GB2312" w:eastAsia="仿宋_GB2312" w:hAnsi="华文仿宋" w:hint="eastAsia"/>
          <w:sz w:val="32"/>
          <w:szCs w:val="32"/>
        </w:rPr>
        <w:t>机关事业单位基本养老保险缴费支出535.59万元，全部为基本支出，</w:t>
      </w:r>
      <w:r w:rsidR="00F12122" w:rsidRPr="00F12122">
        <w:rPr>
          <w:rFonts w:ascii="仿宋_GB2312" w:eastAsia="仿宋_GB2312" w:hAnsi="华文仿宋" w:hint="eastAsia"/>
          <w:sz w:val="32"/>
          <w:szCs w:val="32"/>
        </w:rPr>
        <w:t>全部</w:t>
      </w:r>
      <w:r w:rsidRPr="00F12122">
        <w:rPr>
          <w:rFonts w:ascii="仿宋_GB2312" w:eastAsia="仿宋_GB2312" w:hAnsi="华文仿宋" w:hint="eastAsia"/>
          <w:sz w:val="32"/>
          <w:szCs w:val="32"/>
        </w:rPr>
        <w:t>用于缴纳在编人员的养老保险。</w:t>
      </w:r>
    </w:p>
    <w:p w:rsidR="004C4D87" w:rsidRPr="00F12122" w:rsidRDefault="00EE7D7D">
      <w:pPr>
        <w:tabs>
          <w:tab w:val="center" w:pos="4475"/>
        </w:tabs>
        <w:spacing w:line="560" w:lineRule="exact"/>
        <w:ind w:firstLine="645"/>
        <w:rPr>
          <w:rFonts w:ascii="仿宋_GB2312" w:eastAsia="仿宋_GB2312" w:hAnsi="华文仿宋"/>
          <w:sz w:val="32"/>
          <w:szCs w:val="32"/>
        </w:rPr>
      </w:pPr>
      <w:r w:rsidRPr="00F12122">
        <w:rPr>
          <w:rFonts w:ascii="仿宋_GB2312" w:eastAsia="仿宋_GB2312" w:hAnsi="华文仿宋" w:hint="eastAsia"/>
          <w:sz w:val="32"/>
          <w:szCs w:val="32"/>
        </w:rPr>
        <w:lastRenderedPageBreak/>
        <w:t>（四）机关事业单位职业年金缴费支出267.79万元，全部为基本支出，</w:t>
      </w:r>
      <w:r w:rsidR="00F12122" w:rsidRPr="00F12122">
        <w:rPr>
          <w:rFonts w:ascii="仿宋_GB2312" w:eastAsia="仿宋_GB2312" w:hAnsi="华文仿宋" w:hint="eastAsia"/>
          <w:sz w:val="32"/>
          <w:szCs w:val="32"/>
        </w:rPr>
        <w:t>全部</w:t>
      </w:r>
      <w:r w:rsidRPr="00F12122">
        <w:rPr>
          <w:rFonts w:ascii="仿宋_GB2312" w:eastAsia="仿宋_GB2312" w:hAnsi="华文仿宋" w:hint="eastAsia"/>
          <w:sz w:val="32"/>
          <w:szCs w:val="32"/>
        </w:rPr>
        <w:t>用于缴纳在编人员的职业年金。</w:t>
      </w:r>
    </w:p>
    <w:p w:rsidR="004C4D87" w:rsidRPr="00F12122" w:rsidRDefault="00EE7D7D">
      <w:pPr>
        <w:tabs>
          <w:tab w:val="center" w:pos="4475"/>
        </w:tabs>
        <w:spacing w:line="560" w:lineRule="exact"/>
        <w:ind w:firstLine="645"/>
        <w:rPr>
          <w:rFonts w:ascii="仿宋_GB2312" w:eastAsia="仿宋_GB2312" w:hAnsi="华文仿宋"/>
          <w:sz w:val="32"/>
          <w:szCs w:val="32"/>
        </w:rPr>
      </w:pPr>
      <w:r w:rsidRPr="00F12122">
        <w:rPr>
          <w:rFonts w:ascii="仿宋_GB2312" w:eastAsia="仿宋_GB2312" w:hAnsi="华文仿宋" w:hint="eastAsia"/>
          <w:sz w:val="32"/>
          <w:szCs w:val="32"/>
        </w:rPr>
        <w:t>（五）其他社会保障和就业支出2.7万元，全部为基本支出，</w:t>
      </w:r>
      <w:r w:rsidR="00F12122" w:rsidRPr="00F12122">
        <w:rPr>
          <w:rFonts w:ascii="仿宋_GB2312" w:eastAsia="仿宋_GB2312" w:hAnsi="华文仿宋" w:hint="eastAsia"/>
          <w:sz w:val="32"/>
          <w:szCs w:val="32"/>
        </w:rPr>
        <w:t>全部</w:t>
      </w:r>
      <w:r w:rsidRPr="00F12122">
        <w:rPr>
          <w:rFonts w:ascii="仿宋_GB2312" w:eastAsia="仿宋_GB2312" w:hAnsi="华文仿宋" w:hint="eastAsia"/>
          <w:sz w:val="32"/>
          <w:szCs w:val="32"/>
        </w:rPr>
        <w:t>用于发放遗属生活困难补助。</w:t>
      </w:r>
    </w:p>
    <w:p w:rsidR="004C4D87" w:rsidRPr="00F12122" w:rsidRDefault="00EE7D7D">
      <w:pPr>
        <w:tabs>
          <w:tab w:val="center" w:pos="4475"/>
        </w:tabs>
        <w:spacing w:line="560" w:lineRule="exact"/>
        <w:ind w:firstLine="645"/>
        <w:rPr>
          <w:rFonts w:ascii="仿宋_GB2312" w:eastAsia="仿宋_GB2312" w:hAnsi="华文仿宋"/>
          <w:sz w:val="32"/>
          <w:szCs w:val="32"/>
        </w:rPr>
      </w:pPr>
      <w:r w:rsidRPr="00F12122">
        <w:rPr>
          <w:rFonts w:ascii="仿宋_GB2312" w:eastAsia="仿宋_GB2312" w:hAnsi="华文仿宋" w:hint="eastAsia"/>
          <w:sz w:val="32"/>
          <w:szCs w:val="32"/>
        </w:rPr>
        <w:t>（六）事业单位医疗261.10万元，全部为基本支出，</w:t>
      </w:r>
      <w:r w:rsidR="00F12122" w:rsidRPr="00F12122">
        <w:rPr>
          <w:rFonts w:ascii="仿宋_GB2312" w:eastAsia="仿宋_GB2312" w:hAnsi="华文仿宋" w:hint="eastAsia"/>
          <w:sz w:val="32"/>
          <w:szCs w:val="32"/>
        </w:rPr>
        <w:t>全部</w:t>
      </w:r>
      <w:r w:rsidRPr="00F12122">
        <w:rPr>
          <w:rFonts w:ascii="仿宋_GB2312" w:eastAsia="仿宋_GB2312" w:hAnsi="华文仿宋" w:hint="eastAsia"/>
          <w:sz w:val="32"/>
          <w:szCs w:val="32"/>
        </w:rPr>
        <w:t>用于缴纳在编人员的医疗保险。</w:t>
      </w:r>
    </w:p>
    <w:p w:rsidR="004C4D87" w:rsidRDefault="00EE7D7D">
      <w:pPr>
        <w:tabs>
          <w:tab w:val="center" w:pos="4475"/>
        </w:tabs>
        <w:spacing w:line="560" w:lineRule="exact"/>
        <w:ind w:firstLine="645"/>
        <w:rPr>
          <w:rFonts w:ascii="仿宋_GB2312" w:eastAsia="仿宋_GB2312" w:hAnsi="华文仿宋"/>
          <w:sz w:val="32"/>
          <w:szCs w:val="32"/>
        </w:rPr>
      </w:pPr>
      <w:r w:rsidRPr="00F12122">
        <w:rPr>
          <w:rFonts w:ascii="仿宋_GB2312" w:eastAsia="仿宋_GB2312" w:hAnsi="华文仿宋" w:hint="eastAsia"/>
          <w:sz w:val="32"/>
          <w:szCs w:val="32"/>
        </w:rPr>
        <w:t>（七）住房公积金401.69万元，全部为基本支出，</w:t>
      </w:r>
      <w:r w:rsidR="00F12122" w:rsidRPr="00F12122">
        <w:rPr>
          <w:rFonts w:ascii="仿宋_GB2312" w:eastAsia="仿宋_GB2312" w:hAnsi="华文仿宋" w:hint="eastAsia"/>
          <w:sz w:val="32"/>
          <w:szCs w:val="32"/>
        </w:rPr>
        <w:t>全部</w:t>
      </w:r>
      <w:r w:rsidRPr="00F12122">
        <w:rPr>
          <w:rFonts w:ascii="仿宋_GB2312" w:eastAsia="仿宋_GB2312" w:hAnsi="华文仿宋" w:hint="eastAsia"/>
          <w:sz w:val="32"/>
          <w:szCs w:val="32"/>
        </w:rPr>
        <w:t>用于缴纳在编人员的住房公积金。</w:t>
      </w:r>
    </w:p>
    <w:p w:rsidR="004C4D87" w:rsidRDefault="00EE7D7D">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六、一般公共预算基本支出情况说明</w:t>
      </w:r>
    </w:p>
    <w:p w:rsidR="004C4D87" w:rsidRDefault="00EE7D7D">
      <w:pPr>
        <w:pStyle w:val="a8"/>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2021年单位一般公共预算基本支出6,519.93万元，其中：</w:t>
      </w:r>
    </w:p>
    <w:p w:rsidR="004C4D87" w:rsidRDefault="00EE7D7D">
      <w:pPr>
        <w:pStyle w:val="a8"/>
        <w:spacing w:before="0" w:beforeAutospacing="0" w:after="0" w:afterAutospacing="0" w:line="560" w:lineRule="exact"/>
        <w:ind w:firstLineChars="200" w:firstLine="640"/>
        <w:jc w:val="both"/>
        <w:rPr>
          <w:rFonts w:ascii="仿宋_GB2312" w:eastAsia="仿宋_GB2312" w:hAnsi="华文仿宋"/>
          <w:bCs/>
          <w:strike/>
          <w:sz w:val="32"/>
          <w:szCs w:val="32"/>
        </w:rPr>
      </w:pPr>
      <w:r>
        <w:rPr>
          <w:rFonts w:ascii="仿宋_GB2312" w:eastAsia="仿宋_GB2312" w:hAnsi="华文仿宋" w:cs="Times New Roman" w:hint="eastAsia"/>
          <w:kern w:val="2"/>
          <w:sz w:val="32"/>
          <w:szCs w:val="32"/>
        </w:rPr>
        <w:t>（一）人员经费5,048.27万元，主要包括：基本工资、津贴补贴、绩效工资、机关事业单位基本养老保险缴费、职业年金缴费、职工基本医疗保险缴费、其他社会保障缴费、住房公积金、退休费、生活补助。</w:t>
      </w:r>
    </w:p>
    <w:p w:rsidR="004C4D87" w:rsidRDefault="00EE7D7D">
      <w:pPr>
        <w:adjustRightInd w:val="0"/>
        <w:snapToGrid w:val="0"/>
        <w:spacing w:line="560" w:lineRule="exact"/>
        <w:ind w:rightChars="-104" w:right="-218" w:firstLineChars="200" w:firstLine="640"/>
        <w:rPr>
          <w:rFonts w:ascii="仿宋_GB2312" w:eastAsia="仿宋_GB2312" w:hAnsi="华文仿宋"/>
          <w:strike/>
          <w:sz w:val="32"/>
          <w:szCs w:val="32"/>
        </w:rPr>
      </w:pPr>
      <w:r>
        <w:rPr>
          <w:rFonts w:ascii="仿宋_GB2312" w:eastAsia="仿宋_GB2312" w:hAnsi="华文仿宋" w:hint="eastAsia"/>
          <w:sz w:val="32"/>
          <w:szCs w:val="32"/>
        </w:rPr>
        <w:t>（二）公用经费1,471.66万元，主要包括：工会经费和其他商品和服务支出。</w:t>
      </w:r>
    </w:p>
    <w:p w:rsidR="004C4D87" w:rsidRDefault="00EE7D7D">
      <w:pPr>
        <w:tabs>
          <w:tab w:val="center" w:pos="4475"/>
        </w:tabs>
        <w:adjustRightInd w:val="0"/>
        <w:snapToGrid w:val="0"/>
        <w:spacing w:line="560" w:lineRule="exact"/>
        <w:ind w:rightChars="-104" w:right="-218"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七、一般公共预算“三公”经费情况说明</w:t>
      </w:r>
    </w:p>
    <w:p w:rsidR="004C4D87" w:rsidRDefault="00EE7D7D">
      <w:pPr>
        <w:pStyle w:val="a8"/>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2021年一般公共预算安排的“三公”经费支出预算0万元，比2020 年（上一年）预算0万元，同比上年持平：</w:t>
      </w:r>
    </w:p>
    <w:p w:rsidR="004C4D87" w:rsidRDefault="00EE7D7D">
      <w:pPr>
        <w:pStyle w:val="a8"/>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cs="Times New Roman" w:hint="eastAsia"/>
          <w:kern w:val="2"/>
          <w:sz w:val="32"/>
          <w:szCs w:val="32"/>
        </w:rPr>
        <w:t>（一）</w:t>
      </w:r>
      <w:r>
        <w:rPr>
          <w:rFonts w:ascii="仿宋_GB2312" w:eastAsia="仿宋_GB2312" w:hAnsi="华文仿宋" w:hint="eastAsia"/>
          <w:bCs/>
          <w:color w:val="000000"/>
          <w:sz w:val="32"/>
          <w:szCs w:val="32"/>
        </w:rPr>
        <w:t>因公出国（境）经费2021年预算0万元，同比增加0万元，同比增长0%，同比上年持平。</w:t>
      </w:r>
    </w:p>
    <w:p w:rsidR="004C4D87" w:rsidRDefault="00EE7D7D">
      <w:pPr>
        <w:pStyle w:val="a8"/>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cs="Times New Roman" w:hint="eastAsia"/>
          <w:kern w:val="2"/>
          <w:sz w:val="32"/>
          <w:szCs w:val="32"/>
        </w:rPr>
        <w:t>（二）</w:t>
      </w:r>
      <w:r>
        <w:rPr>
          <w:rFonts w:ascii="仿宋_GB2312" w:eastAsia="仿宋_GB2312" w:hAnsi="华文仿宋" w:hint="eastAsia"/>
          <w:bCs/>
          <w:color w:val="000000"/>
          <w:sz w:val="32"/>
          <w:szCs w:val="32"/>
        </w:rPr>
        <w:t xml:space="preserve">公务接待费2021年预算0万元，同比增加0万元，同比增长0%，同比上年持平。                                           </w:t>
      </w:r>
    </w:p>
    <w:p w:rsidR="004C4D87" w:rsidRDefault="00EE7D7D">
      <w:pPr>
        <w:pStyle w:val="a8"/>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sz w:val="32"/>
          <w:szCs w:val="32"/>
        </w:rPr>
        <w:lastRenderedPageBreak/>
        <w:t>（三）</w:t>
      </w:r>
      <w:r>
        <w:rPr>
          <w:rFonts w:ascii="仿宋_GB2312" w:eastAsia="仿宋_GB2312" w:hAnsi="华文仿宋" w:hint="eastAsia"/>
          <w:bCs/>
          <w:color w:val="000000"/>
          <w:sz w:val="32"/>
          <w:szCs w:val="32"/>
        </w:rPr>
        <w:t>公务用车购置及运行费2021年预算0万元，同比增加0万元，同比增长0%，同比上年持平。其中：</w:t>
      </w:r>
    </w:p>
    <w:p w:rsidR="004C4D87" w:rsidRDefault="00EE7D7D">
      <w:pPr>
        <w:pStyle w:val="a8"/>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1.公务用车购置费202</w:t>
      </w:r>
      <w:r>
        <w:rPr>
          <w:rFonts w:ascii="仿宋_GB2312" w:eastAsia="仿宋_GB2312" w:hAnsi="华文仿宋"/>
          <w:bCs/>
          <w:color w:val="000000"/>
          <w:sz w:val="32"/>
          <w:szCs w:val="32"/>
        </w:rPr>
        <w:t>1</w:t>
      </w:r>
      <w:r>
        <w:rPr>
          <w:rFonts w:ascii="仿宋_GB2312" w:eastAsia="仿宋_GB2312" w:hAnsi="华文仿宋" w:hint="eastAsia"/>
          <w:bCs/>
          <w:color w:val="000000"/>
          <w:sz w:val="32"/>
          <w:szCs w:val="32"/>
        </w:rPr>
        <w:t>年预算0万元，同比增加0万元，同比增长0%，同比上年持平。</w:t>
      </w:r>
    </w:p>
    <w:p w:rsidR="004C4D87" w:rsidRDefault="00EE7D7D">
      <w:pPr>
        <w:pStyle w:val="a8"/>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2.公务用车运行维护费202</w:t>
      </w:r>
      <w:r>
        <w:rPr>
          <w:rFonts w:ascii="仿宋_GB2312" w:eastAsia="仿宋_GB2312" w:hAnsi="华文仿宋"/>
          <w:bCs/>
          <w:color w:val="000000"/>
          <w:sz w:val="32"/>
          <w:szCs w:val="32"/>
        </w:rPr>
        <w:t>1</w:t>
      </w:r>
      <w:r>
        <w:rPr>
          <w:rFonts w:ascii="仿宋_GB2312" w:eastAsia="仿宋_GB2312" w:hAnsi="华文仿宋" w:hint="eastAsia"/>
          <w:bCs/>
          <w:color w:val="000000"/>
          <w:sz w:val="32"/>
          <w:szCs w:val="32"/>
        </w:rPr>
        <w:t>年预算0万元，同比增加0万元，同比增长0%，同比上年持平。</w:t>
      </w:r>
    </w:p>
    <w:p w:rsidR="004C4D87" w:rsidRDefault="00EE7D7D">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八、政府性基金预算情况说明</w:t>
      </w:r>
    </w:p>
    <w:p w:rsidR="004C4D87" w:rsidRDefault="00EE7D7D">
      <w:pPr>
        <w:tabs>
          <w:tab w:val="center" w:pos="4475"/>
        </w:tabs>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2021年本单位无政府性基金预算支出安排。</w:t>
      </w:r>
    </w:p>
    <w:p w:rsidR="004C4D87" w:rsidRDefault="00EE7D7D">
      <w:pPr>
        <w:tabs>
          <w:tab w:val="center" w:pos="4475"/>
        </w:tabs>
        <w:spacing w:line="560" w:lineRule="exact"/>
        <w:ind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九、国有资本经营预算情况说明</w:t>
      </w:r>
    </w:p>
    <w:p w:rsidR="004C4D87" w:rsidRDefault="00EE7D7D">
      <w:pPr>
        <w:pStyle w:val="a8"/>
        <w:spacing w:before="0" w:beforeAutospacing="0" w:after="0" w:afterAutospacing="0" w:line="560" w:lineRule="exact"/>
        <w:ind w:firstLineChars="200" w:firstLine="640"/>
        <w:jc w:val="both"/>
        <w:rPr>
          <w:rFonts w:ascii="黑体" w:eastAsia="黑体" w:hAnsi="黑体" w:cs="黑体"/>
          <w:b/>
          <w:bCs/>
          <w:color w:val="000000"/>
          <w:sz w:val="32"/>
          <w:szCs w:val="32"/>
        </w:rPr>
      </w:pPr>
      <w:r>
        <w:rPr>
          <w:rFonts w:ascii="仿宋_GB2312" w:eastAsia="仿宋_GB2312" w:hAnsi="华文仿宋" w:cs="Times New Roman" w:hint="eastAsia"/>
          <w:kern w:val="2"/>
          <w:sz w:val="32"/>
          <w:szCs w:val="32"/>
        </w:rPr>
        <w:t>2021年本单位无国有资本经营预算支出安排</w:t>
      </w:r>
      <w:r>
        <w:rPr>
          <w:rFonts w:ascii="仿宋_GB2312" w:eastAsia="仿宋_GB2312" w:hAnsi="华文仿宋" w:hint="eastAsia"/>
          <w:sz w:val="32"/>
          <w:szCs w:val="32"/>
        </w:rPr>
        <w:t>。</w:t>
      </w:r>
    </w:p>
    <w:p w:rsidR="004C4D87" w:rsidRDefault="00EE7D7D">
      <w:pPr>
        <w:tabs>
          <w:tab w:val="center" w:pos="4475"/>
        </w:tabs>
        <w:spacing w:line="560" w:lineRule="exact"/>
        <w:ind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十、政府采购预算情况说明</w:t>
      </w:r>
    </w:p>
    <w:p w:rsidR="004C4D87" w:rsidRDefault="00EE7D7D">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2021年政府采购预算640万元，同比增加40万元，增长6.67%。</w:t>
      </w:r>
    </w:p>
    <w:p w:rsidR="004C4D87" w:rsidRDefault="00EE7D7D">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（一）按政府采购项目类型划分</w:t>
      </w:r>
    </w:p>
    <w:p w:rsidR="004C4D87" w:rsidRDefault="00EE7D7D">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政府集中采购预算640万元,占政府采购预算的100%，同比增加40万元，增长6.67%。</w:t>
      </w:r>
    </w:p>
    <w:p w:rsidR="004C4D87" w:rsidRDefault="00EE7D7D">
      <w:pPr>
        <w:spacing w:line="560" w:lineRule="exact"/>
        <w:ind w:firstLineChars="200" w:firstLine="640"/>
        <w:rPr>
          <w:rFonts w:ascii="仿宋_GB2312" w:eastAsia="仿宋_GB2312" w:hAnsi="华文仿宋"/>
          <w:sz w:val="32"/>
          <w:szCs w:val="32"/>
        </w:rPr>
      </w:pPr>
      <w:r>
        <w:rPr>
          <w:rFonts w:ascii="仿宋_GB2312" w:eastAsia="仿宋_GB2312" w:hAnsi="华文仿宋" w:cs="宋体" w:hint="eastAsia"/>
          <w:bCs/>
          <w:color w:val="000000"/>
          <w:kern w:val="0"/>
          <w:sz w:val="32"/>
          <w:szCs w:val="32"/>
        </w:rPr>
        <w:t>分散采购预算0万元，占政府采购预算的0%，同比增加0万元，增长0%。</w:t>
      </w:r>
    </w:p>
    <w:p w:rsidR="004C4D87" w:rsidRDefault="00EE7D7D">
      <w:pPr>
        <w:spacing w:line="560" w:lineRule="exact"/>
        <w:ind w:firstLineChars="200" w:firstLine="640"/>
        <w:rPr>
          <w:rFonts w:ascii="仿宋_GB2312" w:eastAsia="仿宋_GB2312" w:hAnsi="华文仿宋"/>
          <w:sz w:val="32"/>
          <w:szCs w:val="32"/>
        </w:rPr>
      </w:pPr>
      <w:r>
        <w:rPr>
          <w:rFonts w:ascii="仿宋_GB2312" w:eastAsia="仿宋_GB2312" w:hAnsi="华文仿宋" w:cs="宋体" w:hint="eastAsia"/>
          <w:bCs/>
          <w:color w:val="000000"/>
          <w:kern w:val="0"/>
          <w:sz w:val="32"/>
          <w:szCs w:val="32"/>
        </w:rPr>
        <w:t>（二）</w:t>
      </w:r>
      <w:r>
        <w:rPr>
          <w:rFonts w:ascii="仿宋_GB2312" w:eastAsia="仿宋_GB2312" w:hAnsi="华文仿宋" w:hint="eastAsia"/>
          <w:sz w:val="32"/>
          <w:szCs w:val="32"/>
        </w:rPr>
        <w:t>按政府采购资金来源划分</w:t>
      </w:r>
    </w:p>
    <w:p w:rsidR="004C4D87" w:rsidRDefault="00EE7D7D">
      <w:pPr>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通过纳入财政专户管理的收入安排采购支出预算640万元.</w:t>
      </w:r>
    </w:p>
    <w:p w:rsidR="004C4D87" w:rsidRDefault="00EE7D7D">
      <w:pPr>
        <w:tabs>
          <w:tab w:val="center" w:pos="4475"/>
        </w:tabs>
        <w:spacing w:line="560" w:lineRule="exact"/>
        <w:ind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十一、政府购买服务预算情况说明</w:t>
      </w:r>
    </w:p>
    <w:p w:rsidR="004C4D87" w:rsidRDefault="00EE7D7D">
      <w:pPr>
        <w:ind w:firstLineChars="200" w:firstLine="640"/>
        <w:rPr>
          <w:rFonts w:ascii="仿宋_GB2312" w:eastAsia="仿宋_GB2312" w:hAnsi="华文仿宋" w:cs="宋体"/>
          <w:bCs/>
          <w:color w:val="000000"/>
          <w:kern w:val="0"/>
          <w:sz w:val="32"/>
          <w:szCs w:val="32"/>
        </w:rPr>
      </w:pPr>
      <w:r>
        <w:rPr>
          <w:rFonts w:ascii="仿宋_GB2312" w:eastAsia="仿宋_GB2312" w:hAnsi="华文仿宋" w:hint="eastAsia"/>
          <w:sz w:val="32"/>
          <w:szCs w:val="32"/>
        </w:rPr>
        <w:t>2021年本单位无政府购买服务预算。</w:t>
      </w:r>
    </w:p>
    <w:p w:rsidR="004C4D87" w:rsidRDefault="00EE7D7D">
      <w:pPr>
        <w:pStyle w:val="a8"/>
        <w:spacing w:before="0" w:beforeAutospacing="0" w:after="0" w:afterAutospacing="0" w:line="560" w:lineRule="exact"/>
        <w:ind w:firstLineChars="200" w:firstLine="643"/>
        <w:jc w:val="both"/>
        <w:rPr>
          <w:rFonts w:ascii="黑体" w:eastAsia="黑体" w:hAnsi="黑体" w:cs="黑体"/>
          <w:b/>
          <w:bCs/>
          <w:color w:val="000000"/>
          <w:sz w:val="32"/>
          <w:szCs w:val="32"/>
        </w:rPr>
      </w:pPr>
      <w:r>
        <w:rPr>
          <w:rFonts w:ascii="黑体" w:eastAsia="黑体" w:hAnsi="黑体" w:cs="黑体" w:hint="eastAsia"/>
          <w:b/>
          <w:bCs/>
          <w:color w:val="000000"/>
          <w:sz w:val="32"/>
          <w:szCs w:val="32"/>
        </w:rPr>
        <w:t>十二、2021年单位预算其他</w:t>
      </w:r>
      <w:bookmarkStart w:id="0" w:name="_GoBack"/>
      <w:r w:rsidRPr="00E86CCC">
        <w:rPr>
          <w:rFonts w:ascii="黑体" w:eastAsia="黑体" w:hAnsi="黑体" w:cs="黑体" w:hint="eastAsia"/>
          <w:b/>
          <w:bCs/>
          <w:color w:val="000000"/>
          <w:sz w:val="32"/>
          <w:szCs w:val="32"/>
        </w:rPr>
        <w:t>重要</w:t>
      </w:r>
      <w:bookmarkEnd w:id="0"/>
      <w:r>
        <w:rPr>
          <w:rFonts w:ascii="黑体" w:eastAsia="黑体" w:hAnsi="黑体" w:cs="黑体" w:hint="eastAsia"/>
          <w:b/>
          <w:bCs/>
          <w:color w:val="000000"/>
          <w:sz w:val="32"/>
          <w:szCs w:val="32"/>
        </w:rPr>
        <w:t>事项情况说明</w:t>
      </w:r>
    </w:p>
    <w:p w:rsidR="004C4D87" w:rsidRDefault="00EE7D7D">
      <w:pPr>
        <w:tabs>
          <w:tab w:val="center" w:pos="4475"/>
        </w:tabs>
        <w:spacing w:line="560" w:lineRule="exact"/>
        <w:ind w:firstLine="645"/>
        <w:rPr>
          <w:rFonts w:ascii="仿宋_GB2312" w:eastAsia="仿宋_GB2312" w:hAnsi="华文仿宋"/>
          <w:sz w:val="32"/>
          <w:szCs w:val="32"/>
          <w:highlight w:val="cyan"/>
        </w:rPr>
      </w:pPr>
      <w:r>
        <w:rPr>
          <w:rFonts w:ascii="楷体_GB2312" w:eastAsia="楷体_GB2312" w:hAnsi="华文仿宋" w:hint="eastAsia"/>
          <w:b/>
          <w:color w:val="000000"/>
          <w:sz w:val="32"/>
          <w:szCs w:val="32"/>
        </w:rPr>
        <w:lastRenderedPageBreak/>
        <w:t>（一）机关运行经费安排情况说明</w:t>
      </w:r>
    </w:p>
    <w:p w:rsidR="004C4D87" w:rsidRDefault="00EE7D7D">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2021年本单位无行政运行经费预算。</w:t>
      </w:r>
    </w:p>
    <w:p w:rsidR="004C4D87" w:rsidRDefault="00EE7D7D">
      <w:pPr>
        <w:pStyle w:val="a8"/>
        <w:spacing w:before="0" w:beforeAutospacing="0" w:after="0" w:afterAutospacing="0" w:line="560" w:lineRule="exact"/>
        <w:ind w:firstLineChars="200" w:firstLine="643"/>
        <w:jc w:val="both"/>
        <w:rPr>
          <w:rFonts w:ascii="楷体_GB2312" w:eastAsia="楷体_GB2312" w:hAnsi="华文仿宋"/>
          <w:b/>
          <w:color w:val="000000"/>
          <w:sz w:val="32"/>
          <w:szCs w:val="32"/>
        </w:rPr>
      </w:pPr>
      <w:r>
        <w:rPr>
          <w:rFonts w:ascii="楷体_GB2312" w:eastAsia="楷体_GB2312" w:hAnsi="华文仿宋" w:hint="eastAsia"/>
          <w:b/>
          <w:color w:val="000000"/>
          <w:sz w:val="32"/>
          <w:szCs w:val="32"/>
        </w:rPr>
        <w:t>（二）国有资产占用情况说明</w:t>
      </w:r>
    </w:p>
    <w:p w:rsidR="004C4D87" w:rsidRDefault="00EE7D7D">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2021年本单位实有在编车辆7辆，车辆为柳州城市职业学院所有，其中机要通信用车2辆，应急处置、部门业务等综合业务保障用车1辆，通勤用车4辆。</w:t>
      </w:r>
    </w:p>
    <w:p w:rsidR="004C4D87" w:rsidRDefault="00EE7D7D">
      <w:pPr>
        <w:tabs>
          <w:tab w:val="center" w:pos="4475"/>
        </w:tabs>
        <w:spacing w:line="560" w:lineRule="exact"/>
        <w:ind w:firstLine="645"/>
        <w:rPr>
          <w:rFonts w:ascii="楷体_GB2312" w:eastAsia="楷体_GB2312" w:hAnsi="华文仿宋"/>
          <w:b/>
          <w:color w:val="000000"/>
          <w:sz w:val="32"/>
          <w:szCs w:val="32"/>
        </w:rPr>
      </w:pPr>
      <w:r>
        <w:rPr>
          <w:rFonts w:ascii="楷体_GB2312" w:eastAsia="楷体_GB2312" w:hAnsi="华文仿宋" w:hint="eastAsia"/>
          <w:b/>
          <w:color w:val="000000"/>
          <w:sz w:val="32"/>
          <w:szCs w:val="32"/>
        </w:rPr>
        <w:t>（三）200万元以上项目预算绩效情况说明</w:t>
      </w:r>
    </w:p>
    <w:p w:rsidR="004C4D87" w:rsidRDefault="00EE7D7D">
      <w:pPr>
        <w:spacing w:line="560" w:lineRule="exact"/>
        <w:ind w:firstLineChars="200" w:firstLine="640"/>
        <w:rPr>
          <w:rFonts w:ascii="仿宋_GB2312" w:eastAsia="仿宋_GB2312" w:hAnsi="华文仿宋"/>
          <w:sz w:val="32"/>
          <w:szCs w:val="32"/>
        </w:rPr>
      </w:pPr>
      <w:r>
        <w:rPr>
          <w:rFonts w:ascii="仿宋_GB2312" w:eastAsia="仿宋_GB2312" w:hAnsi="华文仿宋" w:cs="宋体" w:hint="eastAsia"/>
          <w:bCs/>
          <w:color w:val="000000"/>
          <w:kern w:val="0"/>
          <w:sz w:val="32"/>
          <w:szCs w:val="32"/>
        </w:rPr>
        <w:t>柳州城市职业学院2021年单位预算有2个200万元以上的项目列入绩效考核范围，涉及一般公共预算拨款支出0万元，涉及纳入财政专户管理的收入预算安排支出12,023万元，分别是：经常性支出，预算金额11,423万元；物业管理费，预算金额600万元。</w:t>
      </w:r>
    </w:p>
    <w:p w:rsidR="004C4D87" w:rsidRDefault="004C4D87">
      <w:pPr>
        <w:pStyle w:val="a8"/>
        <w:spacing w:before="0" w:beforeAutospacing="0" w:after="0" w:afterAutospacing="0" w:line="560" w:lineRule="exact"/>
        <w:jc w:val="center"/>
        <w:rPr>
          <w:rFonts w:ascii="仿宋_GB2312" w:eastAsia="仿宋_GB2312" w:hAnsi="华文仿宋"/>
          <w:b/>
          <w:bCs/>
          <w:color w:val="000000"/>
          <w:sz w:val="32"/>
          <w:szCs w:val="32"/>
        </w:rPr>
      </w:pPr>
    </w:p>
    <w:p w:rsidR="004C4D87" w:rsidRDefault="00EE7D7D">
      <w:pPr>
        <w:adjustRightInd w:val="0"/>
        <w:snapToGrid w:val="0"/>
        <w:spacing w:line="560" w:lineRule="exact"/>
        <w:ind w:rightChars="-104" w:right="-218"/>
        <w:jc w:val="center"/>
        <w:rPr>
          <w:rStyle w:val="a9"/>
          <w:rFonts w:ascii="仿宋_GB2312" w:eastAsia="仿宋_GB2312" w:hAnsi="华文仿宋"/>
          <w:color w:val="000000"/>
          <w:sz w:val="32"/>
          <w:szCs w:val="32"/>
        </w:rPr>
      </w:pPr>
      <w:r>
        <w:rPr>
          <w:rStyle w:val="a9"/>
          <w:rFonts w:ascii="仿宋_GB2312" w:eastAsia="仿宋_GB2312" w:hAnsi="华文仿宋" w:hint="eastAsia"/>
          <w:color w:val="000000"/>
          <w:sz w:val="32"/>
          <w:szCs w:val="32"/>
        </w:rPr>
        <w:t>第四部分：名词解释</w:t>
      </w:r>
    </w:p>
    <w:p w:rsidR="004C4D87" w:rsidRDefault="00EE7D7D">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一、财政拨款收入</w:t>
      </w:r>
      <w:r>
        <w:rPr>
          <w:rFonts w:ascii="仿宋_GB2312" w:eastAsia="仿宋_GB2312" w:hAnsi="华文仿宋" w:cs="宋体" w:hint="eastAsia"/>
          <w:bCs/>
          <w:color w:val="000000"/>
          <w:kern w:val="0"/>
          <w:sz w:val="32"/>
          <w:szCs w:val="32"/>
        </w:rPr>
        <w:t xml:space="preserve">：指市本级财政部门当年拨付的资金。 </w:t>
      </w:r>
    </w:p>
    <w:p w:rsidR="004C4D87" w:rsidRDefault="00EE7D7D">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二、事业收入</w:t>
      </w:r>
      <w:r>
        <w:rPr>
          <w:rFonts w:ascii="仿宋_GB2312" w:eastAsia="仿宋_GB2312" w:hAnsi="华文仿宋" w:cs="宋体" w:hint="eastAsia"/>
          <w:bCs/>
          <w:color w:val="000000"/>
          <w:kern w:val="0"/>
          <w:sz w:val="32"/>
          <w:szCs w:val="32"/>
        </w:rPr>
        <w:t>：指事业单位开展专业业务活动及辅助活动所取得的收入。</w:t>
      </w:r>
    </w:p>
    <w:p w:rsidR="004C4D87" w:rsidRDefault="00EE7D7D">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三、经营收入</w:t>
      </w:r>
      <w:r>
        <w:rPr>
          <w:rFonts w:ascii="仿宋_GB2312" w:eastAsia="仿宋_GB2312" w:hAnsi="华文仿宋" w:cs="宋体" w:hint="eastAsia"/>
          <w:bCs/>
          <w:color w:val="000000"/>
          <w:kern w:val="0"/>
          <w:sz w:val="32"/>
          <w:szCs w:val="32"/>
        </w:rPr>
        <w:t>：指事业单位在专业业务活动及其辅助活动之外开展非独立核算经营活动取得的收入。</w:t>
      </w:r>
    </w:p>
    <w:p w:rsidR="004C4D87" w:rsidRDefault="00EE7D7D">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四、其他收入</w:t>
      </w:r>
      <w:r>
        <w:rPr>
          <w:rFonts w:ascii="仿宋_GB2312" w:eastAsia="仿宋_GB2312" w:hAnsi="华文仿宋" w:cs="宋体" w:hint="eastAsia"/>
          <w:bCs/>
          <w:color w:val="000000"/>
          <w:kern w:val="0"/>
          <w:sz w:val="32"/>
          <w:szCs w:val="32"/>
        </w:rPr>
        <w:t>：指除上述“财政拨款收入”“事业收入”“经营收入”等以外的收入。</w:t>
      </w:r>
    </w:p>
    <w:p w:rsidR="004C4D87" w:rsidRDefault="00EE7D7D">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五、基本支出</w:t>
      </w:r>
      <w:r>
        <w:rPr>
          <w:rFonts w:ascii="仿宋_GB2312" w:eastAsia="仿宋_GB2312" w:hAnsi="华文仿宋" w:cs="宋体" w:hint="eastAsia"/>
          <w:bCs/>
          <w:color w:val="000000"/>
          <w:kern w:val="0"/>
          <w:sz w:val="32"/>
          <w:szCs w:val="32"/>
        </w:rPr>
        <w:t>：指为保障机构正常运转、完成日常工作任务而发生的人员支出和公用支出。</w:t>
      </w:r>
    </w:p>
    <w:p w:rsidR="004C4D87" w:rsidRDefault="00EE7D7D">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六、项目支出</w:t>
      </w:r>
      <w:r>
        <w:rPr>
          <w:rFonts w:ascii="仿宋_GB2312" w:eastAsia="仿宋_GB2312" w:hAnsi="华文仿宋" w:cs="宋体" w:hint="eastAsia"/>
          <w:bCs/>
          <w:color w:val="000000"/>
          <w:kern w:val="0"/>
          <w:sz w:val="32"/>
          <w:szCs w:val="32"/>
        </w:rPr>
        <w:t>：指在基本支出之外为完成特定行政任务</w:t>
      </w:r>
      <w:r>
        <w:rPr>
          <w:rFonts w:ascii="仿宋_GB2312" w:eastAsia="仿宋_GB2312" w:hAnsi="华文仿宋" w:cs="宋体" w:hint="eastAsia"/>
          <w:bCs/>
          <w:color w:val="000000"/>
          <w:kern w:val="0"/>
          <w:sz w:val="32"/>
          <w:szCs w:val="32"/>
        </w:rPr>
        <w:lastRenderedPageBreak/>
        <w:t xml:space="preserve">和事业发展目标所发生的支出。  </w:t>
      </w:r>
    </w:p>
    <w:p w:rsidR="004C4D87" w:rsidRDefault="00EE7D7D">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七、“三公”经费</w:t>
      </w:r>
      <w:r>
        <w:rPr>
          <w:rFonts w:ascii="仿宋_GB2312" w:eastAsia="仿宋_GB2312" w:hAnsi="华文仿宋" w:cs="宋体" w:hint="eastAsia"/>
          <w:bCs/>
          <w:color w:val="000000"/>
          <w:kern w:val="0"/>
          <w:sz w:val="32"/>
          <w:szCs w:val="32"/>
        </w:rPr>
        <w:t>：纳入市财政预决算管理的“三公”经费，是</w:t>
      </w:r>
      <w:r>
        <w:rPr>
          <w:rFonts w:ascii="仿宋_GB2312" w:eastAsia="仿宋_GB2312" w:hAnsi="仿宋_GB2312" w:cs="仿宋_GB2312" w:hint="eastAsia"/>
          <w:bCs/>
          <w:color w:val="000000"/>
          <w:kern w:val="0"/>
          <w:sz w:val="32"/>
          <w:szCs w:val="32"/>
        </w:rPr>
        <w:t>指市</w:t>
      </w:r>
      <w:r>
        <w:rPr>
          <w:rFonts w:ascii="仿宋_GB2312" w:eastAsia="仿宋_GB2312" w:hAnsi="仿宋_GB2312" w:cs="仿宋_GB2312" w:hint="eastAsia"/>
          <w:sz w:val="32"/>
          <w:szCs w:val="32"/>
        </w:rPr>
        <w:t>本级各部门用财政拨款安排的因公出国（境）费、公务用车购置及运行费和公务接待费。</w:t>
      </w:r>
      <w:r>
        <w:rPr>
          <w:rFonts w:ascii="仿宋_GB2312" w:eastAsia="仿宋_GB2312" w:hAnsi="华文仿宋" w:cs="宋体" w:hint="eastAsia"/>
          <w:bCs/>
          <w:color w:val="000000"/>
          <w:kern w:val="0"/>
          <w:sz w:val="32"/>
          <w:szCs w:val="32"/>
        </w:rPr>
        <w:t>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4C4D87" w:rsidRDefault="00EE7D7D">
      <w:pPr>
        <w:spacing w:line="560" w:lineRule="exact"/>
        <w:ind w:firstLineChars="200" w:firstLine="643"/>
        <w:rPr>
          <w:rFonts w:ascii="仿宋_GB2312" w:eastAsia="仿宋_GB2312" w:hAnsi="华文仿宋"/>
          <w:color w:val="FF0000"/>
          <w:sz w:val="32"/>
          <w:szCs w:val="32"/>
        </w:rPr>
      </w:pPr>
      <w:r>
        <w:rPr>
          <w:rFonts w:ascii="黑体" w:eastAsia="黑体" w:hAnsi="黑体" w:cs="黑体" w:hint="eastAsia"/>
          <w:b/>
          <w:bCs/>
          <w:color w:val="000000"/>
          <w:kern w:val="0"/>
          <w:sz w:val="32"/>
          <w:szCs w:val="32"/>
        </w:rPr>
        <w:t>八、机关运行经费</w:t>
      </w:r>
      <w:r>
        <w:rPr>
          <w:rFonts w:ascii="仿宋_GB2312" w:eastAsia="仿宋_GB2312" w:hAnsi="华文仿宋" w:cs="宋体" w:hint="eastAsia"/>
          <w:bCs/>
          <w:color w:val="000000"/>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4C4D87" w:rsidRDefault="004C4D87">
      <w:pPr>
        <w:spacing w:line="560" w:lineRule="exact"/>
        <w:ind w:firstLineChars="200" w:firstLine="640"/>
        <w:rPr>
          <w:rFonts w:ascii="仿宋_GB2312" w:eastAsia="仿宋_GB2312" w:hAnsi="华文仿宋"/>
          <w:color w:val="FF0000"/>
          <w:sz w:val="32"/>
          <w:szCs w:val="32"/>
        </w:rPr>
      </w:pPr>
    </w:p>
    <w:sectPr w:rsidR="004C4D87">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FF9" w:rsidRDefault="004C4FF9">
      <w:r>
        <w:separator/>
      </w:r>
    </w:p>
  </w:endnote>
  <w:endnote w:type="continuationSeparator" w:id="0">
    <w:p w:rsidR="004C4FF9" w:rsidRDefault="004C4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D87" w:rsidRDefault="00EE7D7D">
    <w:pPr>
      <w:pStyle w:val="a5"/>
      <w:framePr w:wrap="around" w:vAnchor="text" w:hAnchor="margin" w:xAlign="center" w:y="1"/>
      <w:rPr>
        <w:rStyle w:val="aa"/>
      </w:rPr>
    </w:pPr>
    <w:r>
      <w:fldChar w:fldCharType="begin"/>
    </w:r>
    <w:r>
      <w:rPr>
        <w:rStyle w:val="aa"/>
      </w:rPr>
      <w:instrText xml:space="preserve">PAGE  </w:instrText>
    </w:r>
    <w:r>
      <w:fldChar w:fldCharType="end"/>
    </w:r>
  </w:p>
  <w:p w:rsidR="004C4D87" w:rsidRDefault="004C4D8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D87" w:rsidRDefault="00EE7D7D">
    <w:pPr>
      <w:pStyle w:val="a5"/>
      <w:framePr w:wrap="around" w:vAnchor="text" w:hAnchor="margin" w:xAlign="center" w:y="1"/>
      <w:rPr>
        <w:rStyle w:val="aa"/>
      </w:rPr>
    </w:pPr>
    <w:r>
      <w:fldChar w:fldCharType="begin"/>
    </w:r>
    <w:r>
      <w:rPr>
        <w:rStyle w:val="aa"/>
      </w:rPr>
      <w:instrText xml:space="preserve">PAGE  </w:instrText>
    </w:r>
    <w:r>
      <w:fldChar w:fldCharType="separate"/>
    </w:r>
    <w:r w:rsidR="00E86CCC">
      <w:rPr>
        <w:rStyle w:val="aa"/>
        <w:noProof/>
      </w:rPr>
      <w:t>9</w:t>
    </w:r>
    <w:r>
      <w:fldChar w:fldCharType="end"/>
    </w:r>
  </w:p>
  <w:p w:rsidR="004C4D87" w:rsidRDefault="004C4D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FF9" w:rsidRDefault="004C4FF9">
      <w:r>
        <w:separator/>
      </w:r>
    </w:p>
  </w:footnote>
  <w:footnote w:type="continuationSeparator" w:id="0">
    <w:p w:rsidR="004C4FF9" w:rsidRDefault="004C4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8F683FD"/>
    <w:multiLevelType w:val="singleLevel"/>
    <w:tmpl w:val="E8F683FD"/>
    <w:lvl w:ilvl="0">
      <w:start w:val="1"/>
      <w:numFmt w:val="chineseCounting"/>
      <w:suff w:val="nothing"/>
      <w:lvlText w:val="（%1）"/>
      <w:lvlJc w:val="left"/>
      <w:rPr>
        <w:rFonts w:hint="eastAsia"/>
      </w:rPr>
    </w:lvl>
  </w:abstractNum>
  <w:abstractNum w:abstractNumId="1" w15:restartNumberingAfterBreak="0">
    <w:nsid w:val="33CBBDEC"/>
    <w:multiLevelType w:val="singleLevel"/>
    <w:tmpl w:val="33CBBDEC"/>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77D"/>
    <w:rsid w:val="00002343"/>
    <w:rsid w:val="00006680"/>
    <w:rsid w:val="000100E5"/>
    <w:rsid w:val="0001015B"/>
    <w:rsid w:val="0001077D"/>
    <w:rsid w:val="000412D2"/>
    <w:rsid w:val="000416A4"/>
    <w:rsid w:val="000904A8"/>
    <w:rsid w:val="00111B63"/>
    <w:rsid w:val="001126A3"/>
    <w:rsid w:val="00117C29"/>
    <w:rsid w:val="00121B93"/>
    <w:rsid w:val="00134629"/>
    <w:rsid w:val="00137852"/>
    <w:rsid w:val="00137B7F"/>
    <w:rsid w:val="001A3F70"/>
    <w:rsid w:val="001B53F9"/>
    <w:rsid w:val="001E339B"/>
    <w:rsid w:val="001E40FD"/>
    <w:rsid w:val="00252B72"/>
    <w:rsid w:val="002555D3"/>
    <w:rsid w:val="00297C6B"/>
    <w:rsid w:val="002E55D8"/>
    <w:rsid w:val="002F622C"/>
    <w:rsid w:val="00325D5D"/>
    <w:rsid w:val="003717EE"/>
    <w:rsid w:val="00383B2C"/>
    <w:rsid w:val="003A33CD"/>
    <w:rsid w:val="003B3FE4"/>
    <w:rsid w:val="003D3AF9"/>
    <w:rsid w:val="003E6607"/>
    <w:rsid w:val="0040362F"/>
    <w:rsid w:val="00417F1E"/>
    <w:rsid w:val="00417F24"/>
    <w:rsid w:val="00445110"/>
    <w:rsid w:val="00454E1E"/>
    <w:rsid w:val="00464856"/>
    <w:rsid w:val="004737A9"/>
    <w:rsid w:val="00480AA5"/>
    <w:rsid w:val="004B43E4"/>
    <w:rsid w:val="004C4D87"/>
    <w:rsid w:val="004C4FF9"/>
    <w:rsid w:val="004D2AAF"/>
    <w:rsid w:val="004E2CC1"/>
    <w:rsid w:val="005244FF"/>
    <w:rsid w:val="00526EAC"/>
    <w:rsid w:val="0058243A"/>
    <w:rsid w:val="005D2365"/>
    <w:rsid w:val="005D3F56"/>
    <w:rsid w:val="00620E3A"/>
    <w:rsid w:val="00622A82"/>
    <w:rsid w:val="0067239F"/>
    <w:rsid w:val="00687A31"/>
    <w:rsid w:val="006A243D"/>
    <w:rsid w:val="007003E0"/>
    <w:rsid w:val="007656F5"/>
    <w:rsid w:val="00786D49"/>
    <w:rsid w:val="00856512"/>
    <w:rsid w:val="00864778"/>
    <w:rsid w:val="008667B3"/>
    <w:rsid w:val="008A3B48"/>
    <w:rsid w:val="008A4980"/>
    <w:rsid w:val="008D4656"/>
    <w:rsid w:val="008E46D0"/>
    <w:rsid w:val="0091707A"/>
    <w:rsid w:val="00923D6A"/>
    <w:rsid w:val="009401B1"/>
    <w:rsid w:val="009521C0"/>
    <w:rsid w:val="009760B8"/>
    <w:rsid w:val="009763CC"/>
    <w:rsid w:val="009F430F"/>
    <w:rsid w:val="00A029D9"/>
    <w:rsid w:val="00A41B9F"/>
    <w:rsid w:val="00A43C32"/>
    <w:rsid w:val="00A5506D"/>
    <w:rsid w:val="00AC6C00"/>
    <w:rsid w:val="00AD4267"/>
    <w:rsid w:val="00B23D1C"/>
    <w:rsid w:val="00B37970"/>
    <w:rsid w:val="00B42388"/>
    <w:rsid w:val="00B44A52"/>
    <w:rsid w:val="00B74503"/>
    <w:rsid w:val="00B817F2"/>
    <w:rsid w:val="00BD6E5D"/>
    <w:rsid w:val="00BD717D"/>
    <w:rsid w:val="00C54A5B"/>
    <w:rsid w:val="00C94A7B"/>
    <w:rsid w:val="00CA2FF8"/>
    <w:rsid w:val="00CE6613"/>
    <w:rsid w:val="00D038B5"/>
    <w:rsid w:val="00D05BBB"/>
    <w:rsid w:val="00D3715E"/>
    <w:rsid w:val="00D5248F"/>
    <w:rsid w:val="00D9105E"/>
    <w:rsid w:val="00D96E4B"/>
    <w:rsid w:val="00D96F0E"/>
    <w:rsid w:val="00E1518B"/>
    <w:rsid w:val="00E636EE"/>
    <w:rsid w:val="00E86CCC"/>
    <w:rsid w:val="00EA2291"/>
    <w:rsid w:val="00EA294D"/>
    <w:rsid w:val="00EE01ED"/>
    <w:rsid w:val="00EE7D7D"/>
    <w:rsid w:val="00F12122"/>
    <w:rsid w:val="00F31A6D"/>
    <w:rsid w:val="00F40F20"/>
    <w:rsid w:val="00F556D4"/>
    <w:rsid w:val="00F60C45"/>
    <w:rsid w:val="00F81EF3"/>
    <w:rsid w:val="00F9664F"/>
    <w:rsid w:val="00FB16A6"/>
    <w:rsid w:val="00FB54E6"/>
    <w:rsid w:val="00FE4815"/>
    <w:rsid w:val="01417364"/>
    <w:rsid w:val="01FA2FEC"/>
    <w:rsid w:val="021C0E8A"/>
    <w:rsid w:val="02362F16"/>
    <w:rsid w:val="024D0578"/>
    <w:rsid w:val="03AB2D32"/>
    <w:rsid w:val="03BD2F54"/>
    <w:rsid w:val="03C16630"/>
    <w:rsid w:val="062844BA"/>
    <w:rsid w:val="065A71B9"/>
    <w:rsid w:val="06835F23"/>
    <w:rsid w:val="068B18F2"/>
    <w:rsid w:val="06D76605"/>
    <w:rsid w:val="074616CA"/>
    <w:rsid w:val="07500873"/>
    <w:rsid w:val="07A35793"/>
    <w:rsid w:val="07C4197E"/>
    <w:rsid w:val="0942285C"/>
    <w:rsid w:val="095C69D8"/>
    <w:rsid w:val="0A3D4979"/>
    <w:rsid w:val="0ABD6239"/>
    <w:rsid w:val="0BE35DAE"/>
    <w:rsid w:val="0C0A237E"/>
    <w:rsid w:val="0C294B02"/>
    <w:rsid w:val="0C6A4E13"/>
    <w:rsid w:val="0D5A0BB9"/>
    <w:rsid w:val="0DC27805"/>
    <w:rsid w:val="0DD73B5E"/>
    <w:rsid w:val="11317328"/>
    <w:rsid w:val="13571B3F"/>
    <w:rsid w:val="13812575"/>
    <w:rsid w:val="13FF2AF3"/>
    <w:rsid w:val="14445BB6"/>
    <w:rsid w:val="14A877D4"/>
    <w:rsid w:val="15E253AE"/>
    <w:rsid w:val="172B30B5"/>
    <w:rsid w:val="17D105D7"/>
    <w:rsid w:val="186F7D8F"/>
    <w:rsid w:val="187A1758"/>
    <w:rsid w:val="18854B89"/>
    <w:rsid w:val="18CE5F64"/>
    <w:rsid w:val="192A0BC5"/>
    <w:rsid w:val="1B1B5EAC"/>
    <w:rsid w:val="1B485449"/>
    <w:rsid w:val="1BD42D31"/>
    <w:rsid w:val="1BEB1F9C"/>
    <w:rsid w:val="1C6B624E"/>
    <w:rsid w:val="1E197ACB"/>
    <w:rsid w:val="1E355F65"/>
    <w:rsid w:val="2096605F"/>
    <w:rsid w:val="20BB4AD9"/>
    <w:rsid w:val="20BE114C"/>
    <w:rsid w:val="235D74E2"/>
    <w:rsid w:val="236D69FE"/>
    <w:rsid w:val="2370428E"/>
    <w:rsid w:val="24AC73FA"/>
    <w:rsid w:val="24C61F83"/>
    <w:rsid w:val="25934155"/>
    <w:rsid w:val="259F40C7"/>
    <w:rsid w:val="25CB794D"/>
    <w:rsid w:val="264C3C07"/>
    <w:rsid w:val="26F17381"/>
    <w:rsid w:val="26FD1E10"/>
    <w:rsid w:val="2943278E"/>
    <w:rsid w:val="29BE4C72"/>
    <w:rsid w:val="2A514404"/>
    <w:rsid w:val="2AE85906"/>
    <w:rsid w:val="2B2C54B1"/>
    <w:rsid w:val="2C7F1085"/>
    <w:rsid w:val="2C8D55EC"/>
    <w:rsid w:val="2CC15B37"/>
    <w:rsid w:val="2CCB41AB"/>
    <w:rsid w:val="2D1108DE"/>
    <w:rsid w:val="2E834CDB"/>
    <w:rsid w:val="2EE64920"/>
    <w:rsid w:val="302F4A5F"/>
    <w:rsid w:val="30F43E37"/>
    <w:rsid w:val="310B272A"/>
    <w:rsid w:val="341C1146"/>
    <w:rsid w:val="35FE43F4"/>
    <w:rsid w:val="36AC479C"/>
    <w:rsid w:val="36B1002B"/>
    <w:rsid w:val="36F509BC"/>
    <w:rsid w:val="37D63079"/>
    <w:rsid w:val="383A7D44"/>
    <w:rsid w:val="39AF555C"/>
    <w:rsid w:val="39B745CE"/>
    <w:rsid w:val="39F7553D"/>
    <w:rsid w:val="3AD13DEA"/>
    <w:rsid w:val="3D8D2F6E"/>
    <w:rsid w:val="3DF36B8C"/>
    <w:rsid w:val="3F166EA3"/>
    <w:rsid w:val="3F5E6A00"/>
    <w:rsid w:val="40E14F39"/>
    <w:rsid w:val="41E359BF"/>
    <w:rsid w:val="428C72D7"/>
    <w:rsid w:val="42CE5EA9"/>
    <w:rsid w:val="432E1452"/>
    <w:rsid w:val="43C77DE7"/>
    <w:rsid w:val="44141224"/>
    <w:rsid w:val="44FE5675"/>
    <w:rsid w:val="45FE040C"/>
    <w:rsid w:val="47A502B6"/>
    <w:rsid w:val="47F86B58"/>
    <w:rsid w:val="480120AA"/>
    <w:rsid w:val="484C2635"/>
    <w:rsid w:val="491918F8"/>
    <w:rsid w:val="493A2001"/>
    <w:rsid w:val="49757238"/>
    <w:rsid w:val="4A334ED4"/>
    <w:rsid w:val="4AC84FD7"/>
    <w:rsid w:val="4BDE53D7"/>
    <w:rsid w:val="4C9F13BE"/>
    <w:rsid w:val="4D4D4930"/>
    <w:rsid w:val="4E3B032B"/>
    <w:rsid w:val="5014753D"/>
    <w:rsid w:val="50BB7AAE"/>
    <w:rsid w:val="521F0343"/>
    <w:rsid w:val="52256AAF"/>
    <w:rsid w:val="52A516A2"/>
    <w:rsid w:val="52E00A1F"/>
    <w:rsid w:val="53FB33AF"/>
    <w:rsid w:val="540F768E"/>
    <w:rsid w:val="54534F30"/>
    <w:rsid w:val="54700666"/>
    <w:rsid w:val="54BF2BAD"/>
    <w:rsid w:val="55911516"/>
    <w:rsid w:val="55C704C5"/>
    <w:rsid w:val="57F47028"/>
    <w:rsid w:val="583D65D0"/>
    <w:rsid w:val="58D652A2"/>
    <w:rsid w:val="58DD7D95"/>
    <w:rsid w:val="598960E0"/>
    <w:rsid w:val="59BF2965"/>
    <w:rsid w:val="5A2F01C9"/>
    <w:rsid w:val="5A700C9D"/>
    <w:rsid w:val="5B465046"/>
    <w:rsid w:val="5C2009E9"/>
    <w:rsid w:val="5CE84531"/>
    <w:rsid w:val="5D80101A"/>
    <w:rsid w:val="5D8A7700"/>
    <w:rsid w:val="5E6F63D1"/>
    <w:rsid w:val="5F8E1E57"/>
    <w:rsid w:val="60D35190"/>
    <w:rsid w:val="611A76D7"/>
    <w:rsid w:val="61AC08B8"/>
    <w:rsid w:val="61B83E72"/>
    <w:rsid w:val="62D94E77"/>
    <w:rsid w:val="62EB62B2"/>
    <w:rsid w:val="63203E27"/>
    <w:rsid w:val="63517592"/>
    <w:rsid w:val="64E44548"/>
    <w:rsid w:val="65ED74B6"/>
    <w:rsid w:val="66715789"/>
    <w:rsid w:val="66727548"/>
    <w:rsid w:val="66B924C4"/>
    <w:rsid w:val="66E44665"/>
    <w:rsid w:val="66E70830"/>
    <w:rsid w:val="66F95EBC"/>
    <w:rsid w:val="67D35770"/>
    <w:rsid w:val="67ED19EA"/>
    <w:rsid w:val="681320A7"/>
    <w:rsid w:val="68B75A10"/>
    <w:rsid w:val="693B4E19"/>
    <w:rsid w:val="69402389"/>
    <w:rsid w:val="69BF4B13"/>
    <w:rsid w:val="6AD01D50"/>
    <w:rsid w:val="6B4F04A7"/>
    <w:rsid w:val="6C700EB5"/>
    <w:rsid w:val="6CE942AB"/>
    <w:rsid w:val="6D2550F9"/>
    <w:rsid w:val="6D2F50E9"/>
    <w:rsid w:val="6DC162FD"/>
    <w:rsid w:val="6F3C26AD"/>
    <w:rsid w:val="6F930252"/>
    <w:rsid w:val="6FB945A2"/>
    <w:rsid w:val="6FC836F7"/>
    <w:rsid w:val="719031FF"/>
    <w:rsid w:val="71C37E9F"/>
    <w:rsid w:val="721E022A"/>
    <w:rsid w:val="72600398"/>
    <w:rsid w:val="73C27864"/>
    <w:rsid w:val="74A6724E"/>
    <w:rsid w:val="752B4C0E"/>
    <w:rsid w:val="75BB6CD3"/>
    <w:rsid w:val="760717B7"/>
    <w:rsid w:val="767673A1"/>
    <w:rsid w:val="768378C7"/>
    <w:rsid w:val="770F2374"/>
    <w:rsid w:val="77360EA3"/>
    <w:rsid w:val="77D80411"/>
    <w:rsid w:val="788E307A"/>
    <w:rsid w:val="793668C3"/>
    <w:rsid w:val="79E95D13"/>
    <w:rsid w:val="7A0D710E"/>
    <w:rsid w:val="7C4B3399"/>
    <w:rsid w:val="7C590241"/>
    <w:rsid w:val="7D0A1957"/>
    <w:rsid w:val="7D472901"/>
    <w:rsid w:val="7E080F3C"/>
    <w:rsid w:val="7EDA281E"/>
    <w:rsid w:val="7EED1761"/>
    <w:rsid w:val="7F0E3F4E"/>
    <w:rsid w:val="7FC35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D4B30C9-0941-4CEE-A7EB-D1BD0572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character" w:styleId="a9">
    <w:name w:val="Strong"/>
    <w:qFormat/>
    <w:rPr>
      <w:b/>
      <w:bCs/>
    </w:rPr>
  </w:style>
  <w:style w:type="character" w:styleId="aa">
    <w:name w:val="page number"/>
    <w:basedOn w:val="a0"/>
    <w:qFormat/>
  </w:style>
  <w:style w:type="character" w:customStyle="1" w:styleId="a7">
    <w:name w:val="页眉 字符"/>
    <w:link w:val="a6"/>
    <w:qFormat/>
    <w:rPr>
      <w:kern w:val="2"/>
      <w:sz w:val="18"/>
      <w:szCs w:val="18"/>
    </w:rPr>
  </w:style>
  <w:style w:type="character" w:customStyle="1" w:styleId="a4">
    <w:name w:val="批注框文本 字符"/>
    <w:link w:val="a3"/>
    <w:qFormat/>
    <w:rPr>
      <w:kern w:val="2"/>
      <w:sz w:val="18"/>
      <w:szCs w:val="18"/>
    </w:rPr>
  </w:style>
  <w:style w:type="paragraph" w:customStyle="1" w:styleId="CharCharCharCharCharCharChar">
    <w:name w:val="Char Char Char Char Char Char Char"/>
    <w:basedOn w:val="a"/>
    <w:qFormat/>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10</Pages>
  <Words>751</Words>
  <Characters>4285</Characters>
  <Application>Microsoft Office Word</Application>
  <DocSecurity>0</DocSecurity>
  <Lines>35</Lines>
  <Paragraphs>10</Paragraphs>
  <ScaleCrop>false</ScaleCrop>
  <Company>微软中国</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黄然</dc:creator>
  <cp:lastModifiedBy>梁宇</cp:lastModifiedBy>
  <cp:revision>53</cp:revision>
  <cp:lastPrinted>2021-05-14T01:48:00Z</cp:lastPrinted>
  <dcterms:created xsi:type="dcterms:W3CDTF">2015-03-02T08:19:00Z</dcterms:created>
  <dcterms:modified xsi:type="dcterms:W3CDTF">2021-05-14T08:14:00Z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B80DF1EA41FA4910930BC5E8E745275A</vt:lpwstr>
  </property>
</Properties>
</file>