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val="en-US" w:eastAsia="zh-CN"/>
        </w:rPr>
      </w:pPr>
      <w:r>
        <w:rPr>
          <w:rFonts w:hint="eastAsia" w:ascii="方正小标宋简体" w:hAnsi="华文仿宋" w:eastAsia="方正小标宋简体"/>
          <w:sz w:val="44"/>
          <w:szCs w:val="44"/>
          <w:lang w:val="en-US" w:eastAsia="zh-CN"/>
        </w:rPr>
        <w:t>柳州市农业机械化管理中心</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eastAsia="zh-CN"/>
        </w:rPr>
      </w:pPr>
      <w:r>
        <w:rPr>
          <w:rFonts w:hint="eastAsia" w:ascii="方正小标宋简体" w:hAnsi="华文仿宋" w:eastAsia="方正小标宋简体"/>
          <w:sz w:val="44"/>
          <w:szCs w:val="44"/>
          <w:lang w:val="en-US" w:eastAsia="zh-CN"/>
        </w:rPr>
        <w:t>2021年单位</w:t>
      </w:r>
      <w:r>
        <w:rPr>
          <w:rFonts w:hint="eastAsia" w:ascii="方正小标宋简体" w:hAnsi="华文仿宋" w:eastAsia="方正小标宋简体"/>
          <w:sz w:val="44"/>
          <w:szCs w:val="44"/>
        </w:rPr>
        <w:t>预算</w:t>
      </w:r>
      <w:r>
        <w:rPr>
          <w:rFonts w:hint="eastAsia" w:ascii="方正小标宋简体" w:hAnsi="华文仿宋" w:eastAsia="方正小标宋简体"/>
          <w:sz w:val="44"/>
          <w:szCs w:val="44"/>
          <w:lang w:eastAsia="zh-CN"/>
        </w:rPr>
        <w:t>公开说明</w:t>
      </w:r>
    </w:p>
    <w:p>
      <w:pPr>
        <w:keepNext w:val="0"/>
        <w:keepLines w:val="0"/>
        <w:pageBreakBefore w:val="0"/>
        <w:kinsoku/>
        <w:wordWrap/>
        <w:overflowPunct/>
        <w:topLinePunct w:val="0"/>
        <w:autoSpaceDE/>
        <w:autoSpaceDN/>
        <w:bidi w:val="0"/>
        <w:spacing w:line="560" w:lineRule="exact"/>
        <w:jc w:val="both"/>
        <w:textAlignment w:val="auto"/>
        <w:rPr>
          <w:rFonts w:hint="eastAsia" w:ascii="方正小标宋简体" w:hAnsi="华文仿宋" w:eastAsia="方正小标宋简体"/>
          <w:sz w:val="44"/>
          <w:szCs w:val="44"/>
        </w:rPr>
      </w:pPr>
      <w:bookmarkStart w:id="0" w:name="_GoBack"/>
      <w:bookmarkEnd w:id="0"/>
    </w:p>
    <w:p>
      <w:pPr>
        <w:keepNext w:val="0"/>
        <w:keepLines w:val="0"/>
        <w:pageBreakBefore w:val="0"/>
        <w:kinsoku/>
        <w:wordWrap/>
        <w:overflowPunct/>
        <w:topLinePunct w:val="0"/>
        <w:autoSpaceDE/>
        <w:autoSpaceDN/>
        <w:bidi w:val="0"/>
        <w:spacing w:line="560" w:lineRule="exact"/>
        <w:jc w:val="center"/>
        <w:textAlignment w:val="auto"/>
        <w:rPr>
          <w:rStyle w:val="8"/>
          <w:rFonts w:hint="eastAsia" w:ascii="方正小标宋简体" w:hAnsi="华文仿宋" w:eastAsia="方正小标宋简体"/>
          <w:bCs w:val="0"/>
          <w:sz w:val="44"/>
          <w:szCs w:val="44"/>
        </w:rPr>
      </w:pPr>
      <w:r>
        <w:rPr>
          <w:rStyle w:val="8"/>
          <w:rFonts w:hint="eastAsia" w:ascii="方正小标宋简体" w:hAnsi="华文仿宋" w:eastAsia="方正小标宋简体"/>
          <w:bCs w:val="0"/>
          <w:sz w:val="44"/>
          <w:szCs w:val="44"/>
        </w:rPr>
        <w:t>目 录</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highlight w:val="red"/>
          <w:lang w:eastAsia="zh-CN"/>
        </w:rPr>
      </w:pPr>
      <w:r>
        <w:rPr>
          <w:rFonts w:hint="eastAsia" w:ascii="仿宋_GB2312" w:hAnsi="华文仿宋" w:eastAsia="仿宋_GB2312"/>
          <w:b/>
          <w:bCs/>
          <w:color w:val="000000"/>
          <w:sz w:val="32"/>
          <w:szCs w:val="32"/>
        </w:rPr>
        <w:t>第一部分：</w:t>
      </w:r>
      <w:r>
        <w:rPr>
          <w:rFonts w:hint="eastAsia" w:ascii="仿宋_GB2312" w:hAnsi="华文仿宋" w:eastAsia="仿宋_GB2312"/>
          <w:b/>
          <w:bCs/>
          <w:color w:val="000000"/>
          <w:sz w:val="32"/>
          <w:szCs w:val="32"/>
          <w:lang w:val="en-US" w:eastAsia="zh-CN"/>
        </w:rPr>
        <w:t>柳州市农业机械化管理中心单位</w:t>
      </w:r>
      <w:r>
        <w:rPr>
          <w:rFonts w:hint="eastAsia" w:ascii="仿宋_GB2312" w:hAnsi="华文仿宋" w:eastAsia="仿宋_GB2312"/>
          <w:b/>
          <w:bCs/>
          <w:color w:val="000000"/>
          <w:sz w:val="32"/>
          <w:szCs w:val="32"/>
        </w:rPr>
        <w:t>概况</w:t>
      </w:r>
    </w:p>
    <w:p>
      <w:pPr>
        <w:pStyle w:val="5"/>
        <w:keepNext w:val="0"/>
        <w:keepLines w:val="0"/>
        <w:pageBreakBefore w:val="0"/>
        <w:numPr>
          <w:ilvl w:val="0"/>
          <w:numId w:val="1"/>
        </w:numPr>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主要职责</w:t>
      </w:r>
    </w:p>
    <w:p>
      <w:pPr>
        <w:pStyle w:val="5"/>
        <w:keepNext w:val="0"/>
        <w:keepLines w:val="0"/>
        <w:pageBreakBefore w:val="0"/>
        <w:numPr>
          <w:ilvl w:val="0"/>
          <w:numId w:val="1"/>
        </w:numPr>
        <w:kinsoku/>
        <w:wordWrap/>
        <w:overflowPunct/>
        <w:topLinePunct w:val="0"/>
        <w:autoSpaceDE/>
        <w:autoSpaceDN/>
        <w:bidi w:val="0"/>
        <w:spacing w:before="0" w:beforeAutospacing="0" w:after="0" w:afterAutospacing="0" w:line="560" w:lineRule="exact"/>
        <w:ind w:left="0" w:leftChars="0"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机构设置情况</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第二部分：</w:t>
      </w:r>
      <w:r>
        <w:rPr>
          <w:rFonts w:hint="eastAsia" w:ascii="仿宋_GB2312" w:hAnsi="华文仿宋" w:eastAsia="仿宋_GB2312"/>
          <w:b/>
          <w:bCs/>
          <w:color w:val="000000"/>
          <w:sz w:val="32"/>
          <w:szCs w:val="32"/>
          <w:lang w:val="en-US" w:eastAsia="zh-CN"/>
        </w:rPr>
        <w:t>柳州市农业机械化管理中心</w:t>
      </w:r>
      <w:r>
        <w:rPr>
          <w:rFonts w:hint="eastAsia" w:ascii="仿宋_GB2312" w:hAnsi="华文仿宋" w:eastAsia="仿宋_GB2312"/>
          <w:b/>
          <w:bCs/>
          <w:color w:val="000000"/>
          <w:sz w:val="32"/>
          <w:szCs w:val="32"/>
          <w:lang w:eastAsia="zh-CN"/>
        </w:rPr>
        <w:t>202</w:t>
      </w:r>
      <w:r>
        <w:rPr>
          <w:rFonts w:hint="eastAsia" w:ascii="仿宋_GB2312" w:hAnsi="华文仿宋" w:eastAsia="仿宋_GB2312"/>
          <w:b/>
          <w:bCs/>
          <w:color w:val="000000"/>
          <w:sz w:val="32"/>
          <w:szCs w:val="32"/>
          <w:lang w:val="en-US" w:eastAsia="zh-CN"/>
        </w:rPr>
        <w:t>1</w:t>
      </w:r>
      <w:r>
        <w:rPr>
          <w:rFonts w:hint="eastAsia" w:ascii="仿宋_GB2312" w:hAnsi="华文仿宋" w:eastAsia="仿宋_GB2312"/>
          <w:b/>
          <w:bCs/>
          <w:color w:val="000000"/>
          <w:sz w:val="32"/>
          <w:szCs w:val="32"/>
        </w:rPr>
        <w:t>年</w:t>
      </w:r>
      <w:r>
        <w:rPr>
          <w:rFonts w:hint="eastAsia" w:ascii="仿宋_GB2312" w:hAnsi="华文仿宋" w:eastAsia="仿宋_GB2312"/>
          <w:b/>
          <w:bCs/>
          <w:color w:val="000000"/>
          <w:sz w:val="32"/>
          <w:szCs w:val="32"/>
          <w:lang w:eastAsia="zh-CN"/>
        </w:rPr>
        <w:t>单位</w:t>
      </w:r>
      <w:r>
        <w:rPr>
          <w:rFonts w:hint="eastAsia" w:ascii="仿宋_GB2312" w:hAnsi="华文仿宋" w:eastAsia="仿宋_GB2312"/>
          <w:b/>
          <w:bCs/>
          <w:color w:val="000000"/>
          <w:sz w:val="32"/>
          <w:szCs w:val="32"/>
        </w:rPr>
        <w:t>预算</w:t>
      </w:r>
      <w:r>
        <w:rPr>
          <w:rFonts w:hint="eastAsia" w:ascii="仿宋_GB2312" w:hAnsi="华文仿宋" w:eastAsia="仿宋_GB2312"/>
          <w:b/>
          <w:bCs/>
          <w:color w:val="000000"/>
          <w:sz w:val="32"/>
          <w:szCs w:val="32"/>
          <w:lang w:eastAsia="zh-CN"/>
        </w:rPr>
        <w:t>报</w:t>
      </w:r>
      <w:r>
        <w:rPr>
          <w:rFonts w:hint="eastAsia" w:ascii="仿宋_GB2312" w:hAnsi="华文仿宋" w:eastAsia="仿宋_GB2312"/>
          <w:b/>
          <w:bCs/>
          <w:color w:val="000000"/>
          <w:sz w:val="32"/>
          <w:szCs w:val="32"/>
        </w:rPr>
        <w:t>表</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一</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收支</w:t>
      </w:r>
      <w:r>
        <w:rPr>
          <w:rFonts w:hint="eastAsia" w:ascii="仿宋_GB2312" w:hAnsi="华文仿宋" w:eastAsia="仿宋_GB2312"/>
          <w:bCs/>
          <w:color w:val="000000"/>
          <w:sz w:val="32"/>
          <w:szCs w:val="32"/>
          <w:lang w:eastAsia="zh-CN"/>
        </w:rPr>
        <w:t>总体情况表（预算公开</w:t>
      </w:r>
      <w:r>
        <w:rPr>
          <w:rFonts w:hint="eastAsia" w:ascii="仿宋_GB2312" w:hAnsi="华文仿宋" w:eastAsia="仿宋_GB2312"/>
          <w:bCs/>
          <w:color w:val="000000"/>
          <w:sz w:val="32"/>
          <w:szCs w:val="32"/>
          <w:lang w:val="en-US" w:eastAsia="zh-CN"/>
        </w:rPr>
        <w:t>01表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二</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收入总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02表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三</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支出总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03表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四</w:t>
      </w:r>
      <w:r>
        <w:rPr>
          <w:rFonts w:hint="eastAsia" w:ascii="仿宋_GB2312" w:hAnsi="华文仿宋" w:eastAsia="仿宋_GB2312"/>
          <w:bCs/>
          <w:color w:val="000000"/>
          <w:sz w:val="32"/>
          <w:szCs w:val="32"/>
        </w:rPr>
        <w:t>、财政拨款收支总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04表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五</w:t>
      </w:r>
      <w:r>
        <w:rPr>
          <w:rFonts w:hint="eastAsia" w:ascii="仿宋_GB2312" w:hAnsi="华文仿宋" w:eastAsia="仿宋_GB2312"/>
          <w:bCs/>
          <w:color w:val="000000"/>
          <w:sz w:val="32"/>
          <w:szCs w:val="32"/>
        </w:rPr>
        <w:t>、一般公共预算支出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05表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六</w:t>
      </w:r>
      <w:r>
        <w:rPr>
          <w:rFonts w:hint="eastAsia" w:ascii="仿宋_GB2312" w:hAnsi="华文仿宋" w:eastAsia="仿宋_GB2312"/>
          <w:bCs/>
          <w:color w:val="000000"/>
          <w:sz w:val="32"/>
          <w:szCs w:val="32"/>
        </w:rPr>
        <w:t>、一般公共预算基本支出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06表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七</w:t>
      </w:r>
      <w:r>
        <w:rPr>
          <w:rFonts w:hint="eastAsia" w:ascii="仿宋_GB2312" w:hAnsi="华文仿宋" w:eastAsia="仿宋_GB2312"/>
          <w:bCs/>
          <w:color w:val="000000"/>
          <w:sz w:val="32"/>
          <w:szCs w:val="32"/>
        </w:rPr>
        <w:t>、一般公共预算“三公”经费支出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07表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八、政府性基金预算支出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08表）</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九、国有资本经营预算支出</w:t>
      </w:r>
      <w:r>
        <w:rPr>
          <w:rFonts w:hint="eastAsia" w:ascii="仿宋_GB2312" w:hAnsi="华文仿宋" w:eastAsia="仿宋_GB2312"/>
          <w:bCs/>
          <w:color w:val="000000"/>
          <w:sz w:val="32"/>
          <w:szCs w:val="32"/>
          <w:lang w:eastAsia="zh-CN"/>
        </w:rPr>
        <w:t>情况</w:t>
      </w:r>
      <w:r>
        <w:rPr>
          <w:rFonts w:hint="eastAsia" w:ascii="仿宋_GB2312" w:hAnsi="华文仿宋" w:eastAsia="仿宋_GB2312"/>
          <w:bCs/>
          <w:color w:val="000000"/>
          <w:sz w:val="32"/>
          <w:szCs w:val="32"/>
        </w:rPr>
        <w:t>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09表）</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十、政府采购预算表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10表）</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十一、政府购买服务预算表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11表）</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第三部分：</w:t>
      </w:r>
      <w:r>
        <w:rPr>
          <w:rFonts w:hint="eastAsia" w:ascii="仿宋_GB2312" w:hAnsi="华文仿宋" w:eastAsia="仿宋_GB2312"/>
          <w:b/>
          <w:bCs/>
          <w:color w:val="000000"/>
          <w:sz w:val="32"/>
          <w:szCs w:val="32"/>
          <w:lang w:val="en-US" w:eastAsia="zh-CN"/>
        </w:rPr>
        <w:t>柳州市农业机械化管理中心2021年</w:t>
      </w:r>
      <w:r>
        <w:rPr>
          <w:rFonts w:hint="eastAsia" w:ascii="仿宋_GB2312" w:hAnsi="华文仿宋" w:eastAsia="仿宋_GB2312"/>
          <w:b/>
          <w:bCs/>
          <w:color w:val="000000"/>
          <w:sz w:val="32"/>
          <w:szCs w:val="32"/>
          <w:lang w:eastAsia="zh-CN"/>
        </w:rPr>
        <w:t>单位</w:t>
      </w:r>
      <w:r>
        <w:rPr>
          <w:rFonts w:hint="eastAsia" w:ascii="仿宋_GB2312" w:hAnsi="华文仿宋" w:eastAsia="仿宋_GB2312"/>
          <w:b/>
          <w:bCs/>
          <w:color w:val="000000"/>
          <w:sz w:val="32"/>
          <w:szCs w:val="32"/>
        </w:rPr>
        <w:t>预算</w:t>
      </w:r>
      <w:r>
        <w:rPr>
          <w:rFonts w:hint="eastAsia" w:ascii="仿宋_GB2312" w:hAnsi="华文仿宋" w:eastAsia="仿宋_GB2312"/>
          <w:b/>
          <w:bCs/>
          <w:color w:val="000000"/>
          <w:sz w:val="32"/>
          <w:szCs w:val="32"/>
          <w:lang w:eastAsia="zh-CN"/>
        </w:rPr>
        <w:t>情况</w:t>
      </w:r>
      <w:r>
        <w:rPr>
          <w:rFonts w:hint="eastAsia" w:ascii="仿宋_GB2312" w:hAnsi="华文仿宋" w:eastAsia="仿宋_GB2312"/>
          <w:b/>
          <w:bCs/>
          <w:color w:val="000000"/>
          <w:sz w:val="32"/>
          <w:szCs w:val="32"/>
        </w:rPr>
        <w:t>说明</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第四部分：名词解释</w:t>
      </w:r>
    </w:p>
    <w:p>
      <w:pPr>
        <w:keepNext w:val="0"/>
        <w:keepLines w:val="0"/>
        <w:pageBreakBefore w:val="0"/>
        <w:kinsoku/>
        <w:wordWrap/>
        <w:overflowPunct/>
        <w:topLinePunct w:val="0"/>
        <w:autoSpaceDE/>
        <w:autoSpaceDN/>
        <w:bidi w:val="0"/>
        <w:spacing w:line="560" w:lineRule="exact"/>
        <w:textAlignment w:val="auto"/>
        <w:rPr>
          <w:rStyle w:val="8"/>
          <w:rFonts w:hint="eastAsia" w:ascii="仿宋_GB2312" w:hAnsi="华文仿宋" w:eastAsia="仿宋_GB2312" w:cs="宋体"/>
          <w:color w:val="000000"/>
          <w:kern w:val="0"/>
          <w:sz w:val="32"/>
          <w:szCs w:val="32"/>
        </w:rPr>
      </w:pPr>
    </w:p>
    <w:p>
      <w:pPr>
        <w:keepNext w:val="0"/>
        <w:keepLines w:val="0"/>
        <w:pageBreakBefore w:val="0"/>
        <w:kinsoku/>
        <w:wordWrap/>
        <w:overflowPunct/>
        <w:topLinePunct w:val="0"/>
        <w:autoSpaceDE/>
        <w:autoSpaceDN/>
        <w:bidi w:val="0"/>
        <w:adjustRightInd w:val="0"/>
        <w:snapToGrid w:val="0"/>
        <w:spacing w:line="560" w:lineRule="exact"/>
        <w:ind w:right="-218" w:rightChars="-104"/>
        <w:jc w:val="center"/>
        <w:textAlignment w:val="auto"/>
        <w:rPr>
          <w:rStyle w:val="8"/>
          <w:rFonts w:hint="eastAsia" w:ascii="仿宋_GB2312" w:hAnsi="华文仿宋" w:eastAsia="仿宋_GB2312"/>
          <w:color w:val="000000"/>
          <w:sz w:val="32"/>
          <w:szCs w:val="32"/>
          <w:highlight w:val="none"/>
        </w:rPr>
      </w:pPr>
      <w:r>
        <w:rPr>
          <w:rStyle w:val="8"/>
          <w:rFonts w:hint="eastAsia" w:ascii="仿宋_GB2312" w:hAnsi="华文仿宋" w:eastAsia="仿宋_GB2312"/>
          <w:color w:val="000000"/>
          <w:sz w:val="32"/>
          <w:szCs w:val="32"/>
          <w:highlight w:val="none"/>
        </w:rPr>
        <w:t>第一部分：</w:t>
      </w:r>
      <w:r>
        <w:rPr>
          <w:rStyle w:val="8"/>
          <w:rFonts w:hint="eastAsia" w:ascii="仿宋_GB2312" w:hAnsi="华文仿宋" w:eastAsia="仿宋_GB2312"/>
          <w:color w:val="000000"/>
          <w:sz w:val="32"/>
          <w:szCs w:val="32"/>
          <w:highlight w:val="none"/>
          <w:lang w:val="en-US" w:eastAsia="zh-CN"/>
        </w:rPr>
        <w:t>柳州市农业机械化管理中心</w:t>
      </w:r>
      <w:r>
        <w:rPr>
          <w:rStyle w:val="8"/>
          <w:rFonts w:hint="eastAsia" w:ascii="仿宋_GB2312" w:hAnsi="华文仿宋" w:eastAsia="仿宋_GB2312"/>
          <w:color w:val="000000"/>
          <w:sz w:val="32"/>
          <w:szCs w:val="32"/>
          <w:highlight w:val="none"/>
        </w:rPr>
        <w:t>概况</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一、主要职责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（一）贯彻落实国家农业机械化的方针、政策和法律、法规，研究提出农业机械化发展方向,为推进农业机械化发展提供技术性支撑和事务性服务。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（二）调查研究农业机械结构调整和产业化发展方向以及有关设施农业、农用航空、保护性耕作和节水施肥农业装备等重大经济、技术问题，提出对策建议。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（三）组织实施农业机械购置补贴专项工作并开展业务管理。指导农业机械化生产、农机社会化服务体系建设、农机维修网络建设和农机抗灾救灾工作。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四）配合自治区起草农业机械产品需求与科研导向目录、自治区支持推广的农业机械产品目录以及农机生产、维修、作业等地方标准和技术规范。指导与服务重大农业机械科研攻关和建立农业机械化示范基地。组织实施农业机械化推广体系改革与建设项目和农机社会化服务体系建设项目。负责农业机械新技术引进、开发、示范、推广、应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（五）承担农业机械安全监理的技术性和事务性工作。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（六）负责农业机械鉴定、农业机械产品检验检测的指导与服务工作。负责农业机械质量调查、质量投诉的技术服务工作。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承担农业机械化系统的信息化建设具体工作，拟订农业机械化数据标准规范并协助组织实施。负责农业机械化统计、信息工作。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承担农机教育培训工作。</w:t>
      </w:r>
      <w:r>
        <w:rPr>
          <w:rFonts w:hint="eastAsia" w:ascii="仿宋_GB2312" w:hAnsi="仿宋_GB2312" w:eastAsia="仿宋_GB2312" w:cs="华文仿宋"/>
          <w:color w:val="auto"/>
          <w:sz w:val="32"/>
          <w:szCs w:val="32"/>
        </w:rPr>
        <w:t>组织指导全市农机使用</w:t>
      </w:r>
      <w:r>
        <w:rPr>
          <w:rFonts w:hint="eastAsia" w:ascii="仿宋_GB2312" w:hAnsi="仿宋_GB2312" w:eastAsia="仿宋_GB2312" w:cs="华文仿宋"/>
          <w:color w:val="auto"/>
          <w:sz w:val="32"/>
          <w:szCs w:val="32"/>
          <w:lang w:eastAsia="zh-CN"/>
        </w:rPr>
        <w:t>和</w:t>
      </w:r>
      <w:r>
        <w:rPr>
          <w:rFonts w:hint="eastAsia" w:ascii="仿宋_GB2312" w:hAnsi="仿宋_GB2312" w:eastAsia="仿宋_GB2312" w:cs="华文仿宋"/>
          <w:color w:val="auto"/>
          <w:sz w:val="32"/>
          <w:szCs w:val="32"/>
        </w:rPr>
        <w:t>管理等各类人员的培训工作</w:t>
      </w:r>
      <w:r>
        <w:rPr>
          <w:rFonts w:hint="eastAsia" w:ascii="仿宋_GB2312" w:hAnsi="仿宋_GB2312" w:eastAsia="仿宋_GB2312" w:cs="华文仿宋"/>
          <w:color w:val="auto"/>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eastAsia="zh-CN"/>
        </w:rPr>
        <w:t>为贯彻落实农机法律法规提供政策性、专业性和技术性指导和服务。</w:t>
      </w:r>
    </w:p>
    <w:p>
      <w:pPr>
        <w:pStyle w:val="5"/>
        <w:keepNext w:val="0"/>
        <w:keepLines w:val="0"/>
        <w:pageBreakBefore w:val="0"/>
        <w:numPr>
          <w:ilvl w:val="0"/>
          <w:numId w:val="2"/>
        </w:numPr>
        <w:kinsoku/>
        <w:wordWrap/>
        <w:overflowPunct/>
        <w:topLinePunct w:val="0"/>
        <w:autoSpaceDE/>
        <w:autoSpaceDN/>
        <w:bidi w:val="0"/>
        <w:spacing w:before="0" w:beforeAutospacing="0" w:after="0" w:afterAutospacing="0" w:line="560" w:lineRule="exact"/>
        <w:ind w:left="0" w:leftChars="0" w:firstLine="640" w:firstLineChars="200"/>
        <w:jc w:val="both"/>
        <w:textAlignment w:val="auto"/>
        <w:outlineLvl w:val="9"/>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完成</w:t>
      </w:r>
      <w:r>
        <w:rPr>
          <w:rFonts w:hint="eastAsia" w:ascii="华文仿宋" w:hAnsi="华文仿宋" w:eastAsia="华文仿宋" w:cs="华文仿宋"/>
          <w:color w:val="auto"/>
          <w:sz w:val="32"/>
          <w:szCs w:val="32"/>
          <w:lang w:eastAsia="zh-CN"/>
        </w:rPr>
        <w:t>主管部门</w:t>
      </w:r>
      <w:r>
        <w:rPr>
          <w:rFonts w:hint="eastAsia" w:ascii="华文仿宋" w:hAnsi="华文仿宋" w:eastAsia="华文仿宋" w:cs="华文仿宋"/>
          <w:color w:val="auto"/>
          <w:sz w:val="32"/>
          <w:szCs w:val="32"/>
        </w:rPr>
        <w:t>交办的其它任务</w:t>
      </w:r>
      <w:r>
        <w:rPr>
          <w:rFonts w:hint="eastAsia" w:ascii="华文仿宋" w:hAnsi="华文仿宋" w:eastAsia="华文仿宋" w:cs="华文仿宋"/>
          <w:color w:val="auto"/>
          <w:sz w:val="32"/>
          <w:szCs w:val="32"/>
          <w:lang w:eastAsia="zh-CN"/>
        </w:rPr>
        <w:t>。</w:t>
      </w:r>
    </w:p>
    <w:p>
      <w:pPr>
        <w:pStyle w:val="5"/>
        <w:keepNext w:val="0"/>
        <w:keepLines w:val="0"/>
        <w:pageBreakBefore w:val="0"/>
        <w:numPr>
          <w:ilvl w:val="0"/>
          <w:numId w:val="1"/>
        </w:numPr>
        <w:kinsoku/>
        <w:wordWrap/>
        <w:overflowPunct/>
        <w:topLinePunct w:val="0"/>
        <w:autoSpaceDE/>
        <w:autoSpaceDN/>
        <w:bidi w:val="0"/>
        <w:spacing w:before="0" w:beforeAutospacing="0" w:after="0" w:afterAutospacing="0" w:line="560" w:lineRule="exact"/>
        <w:ind w:left="0" w:leftChars="0" w:firstLine="643" w:firstLineChars="200"/>
        <w:jc w:val="both"/>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rPr>
        <w:t>机构设置情况</w:t>
      </w: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color w:val="000000"/>
          <w:kern w:val="2"/>
          <w:sz w:val="32"/>
          <w:szCs w:val="32"/>
          <w:lang w:val="en-US" w:eastAsia="zh-CN" w:bidi="ar-SA"/>
        </w:rPr>
      </w:pPr>
      <w:r>
        <w:rPr>
          <w:rFonts w:hint="eastAsia" w:ascii="仿宋_GB2312" w:hAnsi="华文仿宋" w:eastAsia="仿宋_GB2312" w:cs="Times New Roman"/>
          <w:color w:val="000000"/>
          <w:kern w:val="2"/>
          <w:sz w:val="32"/>
          <w:szCs w:val="32"/>
          <w:lang w:val="en-US" w:eastAsia="zh-CN" w:bidi="ar-SA"/>
        </w:rPr>
        <w:t>柳州市农业机械化管理中心是市农业农村局管理的正处级公益一类全额拨款事业单位。</w:t>
      </w:r>
    </w:p>
    <w:p>
      <w:pPr>
        <w:spacing w:line="56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s="Times New Roman"/>
          <w:color w:val="000000"/>
          <w:kern w:val="2"/>
          <w:sz w:val="32"/>
          <w:szCs w:val="32"/>
          <w:lang w:val="en-US" w:eastAsia="zh-CN" w:bidi="ar-SA"/>
        </w:rPr>
        <w:t>根据中共柳州市委机构编制委员会印发的《柳州市农业机械化管理中心职能配置、内设机构和人员编制规定》</w:t>
      </w:r>
      <w:r>
        <w:rPr>
          <w:rFonts w:hint="eastAsia" w:ascii="楷体_GB2312" w:hAnsi="华文仿宋" w:eastAsia="楷体_GB2312" w:cs="宋体"/>
          <w:b w:val="0"/>
          <w:bCs/>
          <w:color w:val="000000"/>
          <w:kern w:val="0"/>
          <w:sz w:val="32"/>
          <w:szCs w:val="32"/>
          <w:lang w:val="en-US" w:eastAsia="zh-CN" w:bidi="ar-SA"/>
        </w:rPr>
        <w:t>，</w:t>
      </w:r>
      <w:r>
        <w:rPr>
          <w:rFonts w:hint="eastAsia" w:ascii="仿宋_GB2312" w:hAnsi="华文仿宋" w:eastAsia="仿宋_GB2312"/>
          <w:color w:val="000000"/>
          <w:sz w:val="32"/>
          <w:szCs w:val="32"/>
          <w:lang w:eastAsia="zh-CN"/>
        </w:rPr>
        <w:t>单位</w:t>
      </w:r>
      <w:r>
        <w:rPr>
          <w:rFonts w:hint="eastAsia" w:ascii="仿宋_GB2312" w:hAnsi="华文仿宋" w:eastAsia="仿宋_GB2312"/>
          <w:color w:val="000000"/>
          <w:sz w:val="32"/>
          <w:szCs w:val="32"/>
        </w:rPr>
        <w:t>内设</w:t>
      </w:r>
      <w:r>
        <w:rPr>
          <w:rFonts w:hint="eastAsia" w:ascii="仿宋_GB2312" w:hAnsi="华文仿宋" w:eastAsia="仿宋_GB2312"/>
          <w:color w:val="000000"/>
          <w:sz w:val="32"/>
          <w:szCs w:val="32"/>
          <w:lang w:val="en-US" w:eastAsia="zh-CN"/>
        </w:rPr>
        <w:t>6</w:t>
      </w:r>
      <w:r>
        <w:rPr>
          <w:rFonts w:hint="eastAsia" w:ascii="仿宋_GB2312" w:hAnsi="华文仿宋" w:eastAsia="仿宋_GB2312"/>
          <w:color w:val="000000"/>
          <w:sz w:val="32"/>
          <w:szCs w:val="32"/>
        </w:rPr>
        <w:t>个科室，分别为：办公室，</w:t>
      </w:r>
      <w:r>
        <w:rPr>
          <w:rFonts w:hint="eastAsia" w:ascii="仿宋_GB2312" w:hAnsi="华文仿宋" w:eastAsia="仿宋_GB2312"/>
          <w:color w:val="000000"/>
          <w:sz w:val="32"/>
          <w:szCs w:val="32"/>
          <w:lang w:eastAsia="zh-CN"/>
        </w:rPr>
        <w:t>科技推方</w:t>
      </w:r>
      <w:r>
        <w:rPr>
          <w:rFonts w:hint="eastAsia" w:ascii="仿宋_GB2312" w:hAnsi="华文仿宋" w:eastAsia="仿宋_GB2312"/>
          <w:color w:val="000000"/>
          <w:sz w:val="32"/>
          <w:szCs w:val="32"/>
        </w:rPr>
        <w:t>科，</w:t>
      </w:r>
      <w:r>
        <w:rPr>
          <w:rFonts w:hint="eastAsia" w:ascii="仿宋_GB2312" w:hAnsi="华文仿宋" w:eastAsia="仿宋_GB2312"/>
          <w:color w:val="000000"/>
          <w:sz w:val="32"/>
          <w:szCs w:val="32"/>
          <w:lang w:eastAsia="zh-CN"/>
        </w:rPr>
        <w:t>标准与信息化</w:t>
      </w:r>
      <w:r>
        <w:rPr>
          <w:rFonts w:hint="eastAsia" w:ascii="仿宋_GB2312" w:hAnsi="华文仿宋" w:eastAsia="仿宋_GB2312"/>
          <w:color w:val="000000"/>
          <w:sz w:val="32"/>
          <w:szCs w:val="32"/>
        </w:rPr>
        <w:t>科，财务科</w:t>
      </w:r>
      <w:r>
        <w:rPr>
          <w:rFonts w:hint="eastAsia" w:ascii="仿宋_GB2312" w:hAnsi="华文仿宋" w:eastAsia="仿宋_GB2312"/>
          <w:color w:val="000000"/>
          <w:sz w:val="32"/>
          <w:szCs w:val="32"/>
          <w:lang w:eastAsia="zh-CN"/>
        </w:rPr>
        <w:t>，产业发展科，安全监理科</w:t>
      </w:r>
      <w:r>
        <w:rPr>
          <w:rFonts w:hint="eastAsia" w:ascii="仿宋_GB2312" w:hAnsi="华文仿宋" w:eastAsia="仿宋_GB2312"/>
          <w:color w:val="000000"/>
          <w:sz w:val="32"/>
          <w:szCs w:val="32"/>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0" w:firstLineChars="0"/>
        <w:jc w:val="center"/>
        <w:textAlignment w:val="auto"/>
        <w:rPr>
          <w:rFonts w:hint="eastAsia" w:ascii="仿宋_GB2312" w:hAnsi="华文仿宋" w:eastAsia="仿宋_GB2312"/>
          <w:b/>
          <w:bCs/>
          <w:color w:val="000000"/>
          <w:sz w:val="32"/>
          <w:szCs w:val="32"/>
        </w:rPr>
      </w:pPr>
    </w:p>
    <w:p>
      <w:pPr>
        <w:pStyle w:val="5"/>
        <w:keepNext w:val="0"/>
        <w:keepLines w:val="0"/>
        <w:pageBreakBefore w:val="0"/>
        <w:kinsoku/>
        <w:wordWrap/>
        <w:overflowPunct/>
        <w:topLinePunct w:val="0"/>
        <w:autoSpaceDE/>
        <w:autoSpaceDN/>
        <w:bidi w:val="0"/>
        <w:spacing w:before="0" w:beforeAutospacing="0" w:after="0" w:afterAutospacing="0" w:line="560" w:lineRule="exact"/>
        <w:ind w:firstLine="0" w:firstLineChars="0"/>
        <w:jc w:val="center"/>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第二部分</w:t>
      </w:r>
      <w:r>
        <w:rPr>
          <w:rFonts w:hint="eastAsia" w:ascii="仿宋_GB2312" w:hAnsi="华文仿宋" w:eastAsia="仿宋_GB2312"/>
          <w:b/>
          <w:bCs/>
          <w:color w:val="000000"/>
          <w:sz w:val="32"/>
          <w:szCs w:val="32"/>
          <w:lang w:eastAsia="zh-CN"/>
        </w:rPr>
        <w:t>：柳州市农业机械化管理中心202</w:t>
      </w:r>
      <w:r>
        <w:rPr>
          <w:rFonts w:hint="eastAsia" w:ascii="仿宋_GB2312" w:hAnsi="华文仿宋" w:eastAsia="仿宋_GB2312"/>
          <w:b/>
          <w:bCs/>
          <w:color w:val="000000"/>
          <w:sz w:val="32"/>
          <w:szCs w:val="32"/>
          <w:lang w:val="en-US" w:eastAsia="zh-CN"/>
        </w:rPr>
        <w:t>1</w:t>
      </w:r>
      <w:r>
        <w:rPr>
          <w:rFonts w:hint="eastAsia" w:ascii="仿宋_GB2312" w:hAnsi="华文仿宋" w:eastAsia="仿宋_GB2312"/>
          <w:b/>
          <w:bCs/>
          <w:color w:val="000000"/>
          <w:sz w:val="32"/>
          <w:szCs w:val="32"/>
        </w:rPr>
        <w:t>年</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0" w:firstLineChars="0"/>
        <w:jc w:val="center"/>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lang w:eastAsia="zh-CN"/>
        </w:rPr>
        <w:t>单位</w:t>
      </w:r>
      <w:r>
        <w:rPr>
          <w:rFonts w:hint="eastAsia" w:ascii="仿宋_GB2312" w:hAnsi="华文仿宋" w:eastAsia="仿宋_GB2312"/>
          <w:b/>
          <w:bCs/>
          <w:color w:val="000000"/>
          <w:sz w:val="32"/>
          <w:szCs w:val="32"/>
        </w:rPr>
        <w:t>预算</w:t>
      </w:r>
      <w:r>
        <w:rPr>
          <w:rFonts w:hint="eastAsia" w:ascii="仿宋_GB2312" w:hAnsi="华文仿宋" w:eastAsia="仿宋_GB2312"/>
          <w:b/>
          <w:bCs/>
          <w:color w:val="000000"/>
          <w:sz w:val="32"/>
          <w:szCs w:val="32"/>
          <w:lang w:eastAsia="zh-CN"/>
        </w:rPr>
        <w:t>报</w:t>
      </w:r>
      <w:r>
        <w:rPr>
          <w:rFonts w:hint="eastAsia" w:ascii="仿宋_GB2312" w:hAnsi="华文仿宋" w:eastAsia="仿宋_GB2312"/>
          <w:b/>
          <w:bCs/>
          <w:color w:val="000000"/>
          <w:sz w:val="32"/>
          <w:szCs w:val="32"/>
        </w:rPr>
        <w:t>表</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一</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收支</w:t>
      </w:r>
      <w:r>
        <w:rPr>
          <w:rFonts w:hint="eastAsia" w:ascii="仿宋_GB2312" w:hAnsi="华文仿宋" w:eastAsia="仿宋_GB2312"/>
          <w:bCs/>
          <w:color w:val="000000"/>
          <w:sz w:val="32"/>
          <w:szCs w:val="32"/>
          <w:lang w:eastAsia="zh-CN"/>
        </w:rPr>
        <w:t>总体情况表（预算公开</w:t>
      </w:r>
      <w:r>
        <w:rPr>
          <w:rFonts w:hint="eastAsia" w:ascii="仿宋_GB2312" w:hAnsi="华文仿宋" w:eastAsia="仿宋_GB2312"/>
          <w:bCs/>
          <w:color w:val="000000"/>
          <w:sz w:val="32"/>
          <w:szCs w:val="32"/>
          <w:lang w:val="en-US" w:eastAsia="zh-CN"/>
        </w:rPr>
        <w:t>01表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二</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收入总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02表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
          <w:bCs/>
          <w:color w:val="000000"/>
          <w:sz w:val="32"/>
          <w:szCs w:val="32"/>
          <w:lang w:eastAsia="zh-CN"/>
        </w:rPr>
      </w:pPr>
      <w:r>
        <w:rPr>
          <w:rFonts w:hint="eastAsia" w:ascii="仿宋_GB2312" w:hAnsi="华文仿宋" w:eastAsia="仿宋_GB2312"/>
          <w:bCs/>
          <w:color w:val="000000"/>
          <w:sz w:val="32"/>
          <w:szCs w:val="32"/>
          <w:lang w:eastAsia="zh-CN"/>
        </w:rPr>
        <w:t>三</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支出总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03表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四</w:t>
      </w:r>
      <w:r>
        <w:rPr>
          <w:rFonts w:hint="eastAsia" w:ascii="仿宋_GB2312" w:hAnsi="华文仿宋" w:eastAsia="仿宋_GB2312"/>
          <w:bCs/>
          <w:color w:val="000000"/>
          <w:sz w:val="32"/>
          <w:szCs w:val="32"/>
        </w:rPr>
        <w:t>、财政拨款收支总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04表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五</w:t>
      </w:r>
      <w:r>
        <w:rPr>
          <w:rFonts w:hint="eastAsia" w:ascii="仿宋_GB2312" w:hAnsi="华文仿宋" w:eastAsia="仿宋_GB2312"/>
          <w:bCs/>
          <w:color w:val="000000"/>
          <w:sz w:val="32"/>
          <w:szCs w:val="32"/>
        </w:rPr>
        <w:t>、一般公共预算支出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05表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六</w:t>
      </w:r>
      <w:r>
        <w:rPr>
          <w:rFonts w:hint="eastAsia" w:ascii="仿宋_GB2312" w:hAnsi="华文仿宋" w:eastAsia="仿宋_GB2312"/>
          <w:bCs/>
          <w:color w:val="000000"/>
          <w:sz w:val="32"/>
          <w:szCs w:val="32"/>
        </w:rPr>
        <w:t>、一般公共预算基本支出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06表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七</w:t>
      </w:r>
      <w:r>
        <w:rPr>
          <w:rFonts w:hint="eastAsia" w:ascii="仿宋_GB2312" w:hAnsi="华文仿宋" w:eastAsia="仿宋_GB2312"/>
          <w:bCs/>
          <w:color w:val="000000"/>
          <w:sz w:val="32"/>
          <w:szCs w:val="32"/>
        </w:rPr>
        <w:t>、一般公共预算“三公”经费支出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07表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rPr>
        <w:t>八、政府性基金预算支出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08表）</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九、国有资本经营预算支出</w:t>
      </w:r>
      <w:r>
        <w:rPr>
          <w:rFonts w:hint="eastAsia" w:ascii="仿宋_GB2312" w:hAnsi="华文仿宋" w:eastAsia="仿宋_GB2312"/>
          <w:bCs/>
          <w:color w:val="000000"/>
          <w:sz w:val="32"/>
          <w:szCs w:val="32"/>
          <w:lang w:eastAsia="zh-CN"/>
        </w:rPr>
        <w:t>情况</w:t>
      </w:r>
      <w:r>
        <w:rPr>
          <w:rFonts w:hint="eastAsia" w:ascii="仿宋_GB2312" w:hAnsi="华文仿宋" w:eastAsia="仿宋_GB2312"/>
          <w:bCs/>
          <w:color w:val="000000"/>
          <w:sz w:val="32"/>
          <w:szCs w:val="32"/>
        </w:rPr>
        <w:t>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09表）</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十、政府采购预算表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10表）</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rPr>
        <w:t>十一、政府购买服务预算表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11表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0" w:firstLineChars="0"/>
        <w:jc w:val="center"/>
        <w:textAlignment w:val="auto"/>
        <w:rPr>
          <w:rFonts w:hint="eastAsia" w:ascii="仿宋_GB2312" w:hAnsi="华文仿宋" w:eastAsia="仿宋_GB2312"/>
          <w:color w:val="0000FF"/>
          <w:sz w:val="32"/>
          <w:szCs w:val="32"/>
          <w:highlight w:val="cyan"/>
        </w:rPr>
      </w:pPr>
      <w:r>
        <w:rPr>
          <w:rFonts w:hint="eastAsia" w:ascii="仿宋_GB2312" w:hAnsi="华文仿宋" w:eastAsia="仿宋_GB2312"/>
          <w:b/>
          <w:bCs/>
          <w:sz w:val="32"/>
          <w:szCs w:val="32"/>
          <w:highlight w:val="none"/>
        </w:rPr>
        <w:t>上述报表详见附件。</w:t>
      </w:r>
    </w:p>
    <w:p>
      <w:pPr>
        <w:pStyle w:val="5"/>
        <w:keepNext w:val="0"/>
        <w:keepLines w:val="0"/>
        <w:pageBreakBefore w:val="0"/>
        <w:kinsoku/>
        <w:wordWrap/>
        <w:overflowPunct/>
        <w:topLinePunct w:val="0"/>
        <w:autoSpaceDE/>
        <w:autoSpaceDN/>
        <w:bidi w:val="0"/>
        <w:spacing w:before="0" w:beforeAutospacing="0" w:after="0" w:afterAutospacing="0" w:line="560" w:lineRule="exact"/>
        <w:jc w:val="center"/>
        <w:textAlignment w:val="auto"/>
        <w:outlineLvl w:val="9"/>
        <w:rPr>
          <w:rFonts w:hint="eastAsia" w:ascii="仿宋_GB2312" w:hAnsi="华文仿宋" w:eastAsia="仿宋_GB2312" w:cs="Times New Roman"/>
          <w:b/>
          <w:bCs/>
          <w:color w:val="000000"/>
          <w:kern w:val="2"/>
          <w:sz w:val="32"/>
          <w:szCs w:val="32"/>
          <w:highlight w:val="none"/>
          <w:lang w:val="en-US" w:eastAsia="zh-CN" w:bidi="ar-SA"/>
        </w:rPr>
      </w:pPr>
    </w:p>
    <w:p>
      <w:pPr>
        <w:pStyle w:val="5"/>
        <w:keepNext w:val="0"/>
        <w:keepLines w:val="0"/>
        <w:pageBreakBefore w:val="0"/>
        <w:kinsoku/>
        <w:wordWrap/>
        <w:overflowPunct/>
        <w:topLinePunct w:val="0"/>
        <w:autoSpaceDE/>
        <w:autoSpaceDN/>
        <w:bidi w:val="0"/>
        <w:spacing w:before="0" w:beforeAutospacing="0" w:after="0" w:afterAutospacing="0" w:line="560" w:lineRule="exact"/>
        <w:jc w:val="center"/>
        <w:textAlignment w:val="auto"/>
        <w:outlineLvl w:val="9"/>
        <w:rPr>
          <w:rFonts w:hint="eastAsia" w:ascii="仿宋_GB2312" w:hAnsi="华文仿宋" w:eastAsia="仿宋_GB2312" w:cs="Times New Roman"/>
          <w:b/>
          <w:bCs/>
          <w:color w:val="000000"/>
          <w:kern w:val="2"/>
          <w:sz w:val="32"/>
          <w:szCs w:val="32"/>
          <w:highlight w:val="none"/>
          <w:lang w:val="en-US" w:eastAsia="zh-CN" w:bidi="ar-SA"/>
        </w:rPr>
      </w:pPr>
      <w:r>
        <w:rPr>
          <w:rFonts w:hint="eastAsia" w:ascii="仿宋_GB2312" w:hAnsi="华文仿宋" w:eastAsia="仿宋_GB2312" w:cs="Times New Roman"/>
          <w:b/>
          <w:bCs/>
          <w:color w:val="000000"/>
          <w:kern w:val="2"/>
          <w:sz w:val="32"/>
          <w:szCs w:val="32"/>
          <w:highlight w:val="none"/>
          <w:lang w:val="en-US" w:eastAsia="zh-CN" w:bidi="ar-SA"/>
        </w:rPr>
        <w:t>第三部分：柳州市农业机械化管理中心2021年单位预算情况说明</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highlight w:val="none"/>
          <w:lang w:val="en-US" w:eastAsia="zh-CN" w:bidi="ar-SA"/>
        </w:rPr>
      </w:pPr>
      <w:r>
        <w:rPr>
          <w:rFonts w:hint="eastAsia" w:ascii="黑体" w:hAnsi="黑体" w:eastAsia="黑体" w:cs="黑体"/>
          <w:b/>
          <w:bCs/>
          <w:color w:val="000000"/>
          <w:kern w:val="0"/>
          <w:sz w:val="32"/>
          <w:szCs w:val="32"/>
          <w:highlight w:val="none"/>
          <w:lang w:val="en-US" w:eastAsia="zh-CN" w:bidi="ar-SA"/>
        </w:rPr>
        <w:t>一、单位收支预算情况说明</w:t>
      </w:r>
    </w:p>
    <w:p>
      <w:pPr>
        <w:pStyle w:val="5"/>
        <w:keepNext w:val="0"/>
        <w:keepLines w:val="0"/>
        <w:pageBreakBefore w:val="0"/>
        <w:kinsoku/>
        <w:wordWrap/>
        <w:overflowPunct/>
        <w:topLinePunct w:val="0"/>
        <w:autoSpaceDE/>
        <w:autoSpaceDN/>
        <w:bidi w:val="0"/>
        <w:spacing w:before="0" w:beforeAutospacing="0" w:after="0" w:afterAutospacing="0" w:line="240" w:lineRule="auto"/>
        <w:ind w:firstLine="640" w:firstLineChars="200"/>
        <w:jc w:val="left"/>
        <w:textAlignment w:val="auto"/>
        <w:outlineLvl w:val="9"/>
        <w:rPr>
          <w:rFonts w:hint="eastAsia" w:ascii="仿宋_GB2312" w:hAnsi="华文仿宋" w:eastAsia="仿宋_GB2312" w:cs="Times New Roman"/>
          <w:b w:val="0"/>
          <w:bCs w:val="0"/>
          <w:strike/>
          <w:color w:val="auto"/>
          <w:kern w:val="2"/>
          <w:sz w:val="32"/>
          <w:szCs w:val="32"/>
          <w:highlight w:val="none"/>
          <w:lang w:val="en-US" w:eastAsia="zh-CN" w:bidi="ar-SA"/>
        </w:rPr>
      </w:pPr>
      <w:r>
        <w:rPr>
          <w:rFonts w:hint="eastAsia" w:ascii="仿宋_GB2312" w:hAnsi="华文仿宋" w:eastAsia="仿宋_GB2312" w:cs="Times New Roman"/>
          <w:b w:val="0"/>
          <w:bCs w:val="0"/>
          <w:color w:val="auto"/>
          <w:kern w:val="2"/>
          <w:sz w:val="32"/>
          <w:szCs w:val="32"/>
          <w:highlight w:val="none"/>
          <w:lang w:val="en-US" w:eastAsia="zh-CN" w:bidi="ar-SA"/>
        </w:rPr>
        <w:t>2021年单位收支总预算642.38万元，同比减少19.69万元，同比下降2.97%，收入包括：</w:t>
      </w:r>
      <w:r>
        <w:rPr>
          <w:rFonts w:hint="eastAsia" w:ascii="仿宋_GB2312" w:hAnsi="华文仿宋" w:eastAsia="仿宋_GB2312" w:cs="宋体"/>
          <w:color w:val="000000"/>
          <w:kern w:val="0"/>
          <w:sz w:val="32"/>
          <w:szCs w:val="32"/>
          <w:highlight w:val="none"/>
        </w:rPr>
        <w:t>一般公共财政预算拨款</w:t>
      </w:r>
      <w:r>
        <w:rPr>
          <w:rFonts w:hint="eastAsia" w:ascii="仿宋_GB2312" w:hAnsi="华文仿宋" w:eastAsia="仿宋_GB2312" w:cs="宋体"/>
          <w:color w:val="000000"/>
          <w:kern w:val="0"/>
          <w:sz w:val="32"/>
          <w:szCs w:val="32"/>
          <w:highlight w:val="none"/>
          <w:lang w:val="en-US" w:eastAsia="zh-CN"/>
        </w:rPr>
        <w:t>642.38万元</w:t>
      </w:r>
      <w:r>
        <w:rPr>
          <w:rFonts w:hint="eastAsia" w:ascii="仿宋_GB2312" w:hAnsi="华文仿宋" w:eastAsia="仿宋_GB2312" w:cs="Times New Roman"/>
          <w:b w:val="0"/>
          <w:bCs w:val="0"/>
          <w:color w:val="auto"/>
          <w:kern w:val="2"/>
          <w:sz w:val="32"/>
          <w:szCs w:val="32"/>
          <w:highlight w:val="none"/>
          <w:lang w:val="en-US" w:eastAsia="zh-CN" w:bidi="ar-SA"/>
        </w:rPr>
        <w:t>;支出包括：</w:t>
      </w:r>
      <w:r>
        <w:rPr>
          <w:rFonts w:hint="eastAsia" w:ascii="仿宋_GB2312" w:hAnsi="华文仿宋" w:eastAsia="仿宋_GB2312" w:cs="宋体"/>
          <w:color w:val="000000"/>
          <w:kern w:val="0"/>
          <w:sz w:val="32"/>
          <w:szCs w:val="32"/>
          <w:highlight w:val="none"/>
        </w:rPr>
        <w:t>社会保障和就业支出</w:t>
      </w:r>
      <w:r>
        <w:rPr>
          <w:rFonts w:hint="eastAsia" w:ascii="仿宋_GB2312" w:hAnsi="华文仿宋" w:eastAsia="仿宋_GB2312" w:cs="宋体"/>
          <w:color w:val="000000"/>
          <w:kern w:val="0"/>
          <w:sz w:val="32"/>
          <w:szCs w:val="32"/>
          <w:highlight w:val="none"/>
          <w:lang w:val="en-US" w:eastAsia="zh-CN"/>
        </w:rPr>
        <w:t>131.59万元，</w:t>
      </w:r>
      <w:r>
        <w:rPr>
          <w:rFonts w:hint="eastAsia" w:ascii="仿宋_GB2312" w:hAnsi="华文仿宋" w:eastAsia="仿宋_GB2312" w:cs="宋体"/>
          <w:color w:val="000000"/>
          <w:kern w:val="0"/>
          <w:sz w:val="32"/>
          <w:szCs w:val="32"/>
          <w:highlight w:val="none"/>
        </w:rPr>
        <w:t>卫生健康支出</w:t>
      </w:r>
      <w:r>
        <w:rPr>
          <w:rFonts w:hint="eastAsia" w:ascii="仿宋_GB2312" w:hAnsi="华文仿宋" w:eastAsia="仿宋_GB2312" w:cs="宋体"/>
          <w:color w:val="000000"/>
          <w:kern w:val="0"/>
          <w:sz w:val="32"/>
          <w:szCs w:val="32"/>
          <w:highlight w:val="none"/>
          <w:lang w:val="en-US" w:eastAsia="zh-CN"/>
        </w:rPr>
        <w:t>44.83万元，农林水支出426.85万元，</w:t>
      </w:r>
      <w:r>
        <w:rPr>
          <w:rFonts w:hint="eastAsia" w:ascii="仿宋_GB2312" w:hAnsi="华文仿宋" w:eastAsia="仿宋_GB2312" w:cs="宋体"/>
          <w:color w:val="000000"/>
          <w:kern w:val="0"/>
          <w:sz w:val="32"/>
          <w:szCs w:val="32"/>
          <w:highlight w:val="none"/>
        </w:rPr>
        <w:t>住房保障支出</w:t>
      </w:r>
      <w:r>
        <w:rPr>
          <w:rFonts w:hint="eastAsia" w:ascii="仿宋_GB2312" w:hAnsi="华文仿宋" w:eastAsia="仿宋_GB2312" w:cs="宋体"/>
          <w:color w:val="000000"/>
          <w:kern w:val="0"/>
          <w:sz w:val="32"/>
          <w:szCs w:val="32"/>
          <w:highlight w:val="none"/>
          <w:lang w:val="en-US" w:eastAsia="zh-CN"/>
        </w:rPr>
        <w:t>39.12万元</w:t>
      </w:r>
      <w:r>
        <w:rPr>
          <w:rFonts w:hint="eastAsia" w:ascii="仿宋_GB2312" w:hAnsi="华文仿宋" w:eastAsia="仿宋_GB2312" w:cs="Times New Roman"/>
          <w:b w:val="0"/>
          <w:bCs w:val="0"/>
          <w:color w:val="auto"/>
          <w:kern w:val="2"/>
          <w:sz w:val="32"/>
          <w:szCs w:val="32"/>
          <w:highlight w:val="none"/>
          <w:lang w:val="en-US" w:eastAsia="zh-CN" w:bidi="ar-SA"/>
        </w:rPr>
        <w:t>。</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highlight w:val="none"/>
          <w:lang w:val="en-US" w:eastAsia="zh-CN" w:bidi="ar-SA"/>
        </w:rPr>
      </w:pPr>
      <w:r>
        <w:rPr>
          <w:rFonts w:hint="eastAsia" w:ascii="黑体" w:hAnsi="黑体" w:eastAsia="黑体" w:cs="黑体"/>
          <w:b/>
          <w:bCs/>
          <w:color w:val="000000"/>
          <w:kern w:val="0"/>
          <w:sz w:val="32"/>
          <w:szCs w:val="32"/>
          <w:highlight w:val="none"/>
          <w:lang w:val="en-US" w:eastAsia="zh-CN" w:bidi="ar-SA"/>
        </w:rPr>
        <w:t>二、单位收入预算情况说明</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strike w:val="0"/>
          <w:sz w:val="32"/>
          <w:szCs w:val="32"/>
        </w:rPr>
      </w:pPr>
      <w:r>
        <w:rPr>
          <w:rFonts w:hint="eastAsia" w:ascii="仿宋_GB2312" w:hAnsi="华文仿宋" w:eastAsia="仿宋_GB2312"/>
          <w:color w:val="000000"/>
          <w:sz w:val="32"/>
          <w:szCs w:val="32"/>
          <w:lang w:eastAsia="zh-CN"/>
        </w:rPr>
        <w:t>202</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rPr>
        <w:t>年</w:t>
      </w:r>
      <w:r>
        <w:rPr>
          <w:rFonts w:hint="eastAsia" w:ascii="仿宋_GB2312" w:hAnsi="华文仿宋" w:eastAsia="仿宋_GB2312"/>
          <w:color w:val="000000"/>
          <w:sz w:val="32"/>
          <w:szCs w:val="32"/>
          <w:lang w:eastAsia="zh-CN"/>
        </w:rPr>
        <w:t>单位</w:t>
      </w:r>
      <w:r>
        <w:rPr>
          <w:rFonts w:hint="eastAsia" w:ascii="仿宋_GB2312" w:hAnsi="华文仿宋" w:eastAsia="仿宋_GB2312"/>
          <w:color w:val="000000"/>
          <w:sz w:val="32"/>
          <w:szCs w:val="32"/>
        </w:rPr>
        <w:t>收入总预算</w:t>
      </w:r>
      <w:r>
        <w:rPr>
          <w:rFonts w:hint="eastAsia" w:ascii="仿宋_GB2312" w:hAnsi="华文仿宋" w:eastAsia="仿宋_GB2312"/>
          <w:color w:val="000000"/>
          <w:sz w:val="32"/>
          <w:szCs w:val="32"/>
          <w:lang w:val="en-US" w:eastAsia="zh-CN"/>
        </w:rPr>
        <w:t>642.38</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同比减少</w:t>
      </w:r>
      <w:r>
        <w:rPr>
          <w:rFonts w:hint="eastAsia" w:ascii="仿宋_GB2312" w:hAnsi="华文仿宋" w:eastAsia="仿宋_GB2312"/>
          <w:sz w:val="32"/>
          <w:szCs w:val="32"/>
          <w:lang w:val="en-US" w:eastAsia="zh-CN"/>
        </w:rPr>
        <w:t>19.69</w:t>
      </w:r>
      <w:r>
        <w:rPr>
          <w:rFonts w:hint="eastAsia" w:ascii="仿宋_GB2312" w:hAnsi="华文仿宋" w:eastAsia="仿宋_GB2312"/>
          <w:sz w:val="32"/>
          <w:szCs w:val="32"/>
        </w:rPr>
        <w:t>万元，同比下降</w:t>
      </w:r>
      <w:r>
        <w:rPr>
          <w:rFonts w:hint="eastAsia" w:ascii="仿宋_GB2312" w:hAnsi="华文仿宋" w:eastAsia="仿宋_GB2312"/>
          <w:sz w:val="32"/>
          <w:szCs w:val="32"/>
          <w:lang w:val="en-US" w:eastAsia="zh-CN"/>
        </w:rPr>
        <w:t>2.97</w:t>
      </w:r>
      <w:r>
        <w:rPr>
          <w:rFonts w:hint="eastAsia" w:ascii="仿宋_GB2312" w:hAnsi="华文仿宋" w:eastAsia="仿宋_GB2312"/>
          <w:sz w:val="32"/>
          <w:szCs w:val="32"/>
        </w:rPr>
        <w:t>%。</w:t>
      </w:r>
      <w:r>
        <w:rPr>
          <w:rFonts w:hint="eastAsia" w:ascii="仿宋_GB2312" w:hAnsi="华文仿宋" w:eastAsia="仿宋_GB2312" w:cs="Times New Roman"/>
          <w:b w:val="0"/>
          <w:bCs w:val="0"/>
          <w:strike w:val="0"/>
          <w:color w:val="auto"/>
          <w:kern w:val="2"/>
          <w:sz w:val="32"/>
          <w:szCs w:val="32"/>
          <w:lang w:val="en-US" w:eastAsia="zh-CN" w:bidi="ar-SA"/>
        </w:rPr>
        <w:t>其中：</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default" w:ascii="仿宋_GB2312" w:hAnsi="华文仿宋" w:eastAsia="仿宋_GB2312"/>
          <w:sz w:val="32"/>
          <w:szCs w:val="32"/>
          <w:lang w:val="en-US" w:eastAsia="zh-CN"/>
        </w:rPr>
      </w:pPr>
      <w:r>
        <w:rPr>
          <w:rFonts w:hint="eastAsia" w:ascii="仿宋_GB2312" w:hAnsi="华文仿宋" w:eastAsia="仿宋_GB2312" w:cs="Times New Roman"/>
          <w:b w:val="0"/>
          <w:bCs w:val="0"/>
          <w:color w:val="auto"/>
          <w:kern w:val="2"/>
          <w:sz w:val="32"/>
          <w:szCs w:val="32"/>
          <w:lang w:val="en-US" w:eastAsia="zh-CN" w:bidi="ar-SA"/>
        </w:rPr>
        <w:t>（一）</w:t>
      </w:r>
      <w:r>
        <w:rPr>
          <w:rFonts w:hint="eastAsia" w:ascii="仿宋_GB2312" w:hAnsi="华文仿宋" w:eastAsia="仿宋_GB2312"/>
          <w:color w:val="000000"/>
          <w:sz w:val="32"/>
          <w:szCs w:val="32"/>
        </w:rPr>
        <w:t>一般公共</w:t>
      </w:r>
      <w:r>
        <w:rPr>
          <w:rFonts w:hint="eastAsia" w:ascii="仿宋_GB2312" w:hAnsi="华文仿宋" w:eastAsia="仿宋_GB2312"/>
          <w:strike w:val="0"/>
          <w:color w:val="000000"/>
          <w:sz w:val="32"/>
          <w:szCs w:val="32"/>
          <w:lang w:eastAsia="zh-CN"/>
        </w:rPr>
        <w:t>财政预算拨款</w:t>
      </w:r>
      <w:r>
        <w:rPr>
          <w:rFonts w:hint="eastAsia" w:ascii="仿宋_GB2312" w:hAnsi="华文仿宋" w:eastAsia="仿宋_GB2312"/>
          <w:color w:val="000000"/>
          <w:sz w:val="32"/>
          <w:szCs w:val="32"/>
          <w:lang w:val="en-US" w:eastAsia="zh-CN"/>
        </w:rPr>
        <w:t>642.38</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eastAsia="zh-CN"/>
        </w:rPr>
        <w:t>，</w:t>
      </w:r>
      <w:r>
        <w:rPr>
          <w:rFonts w:hint="eastAsia" w:ascii="仿宋_GB2312" w:hAnsi="华文仿宋" w:eastAsia="仿宋_GB2312"/>
          <w:color w:val="auto"/>
          <w:sz w:val="32"/>
          <w:szCs w:val="32"/>
          <w:lang w:eastAsia="zh-CN"/>
        </w:rPr>
        <w:t>占收入总预算</w:t>
      </w:r>
      <w:r>
        <w:rPr>
          <w:rFonts w:hint="eastAsia" w:ascii="仿宋_GB2312" w:hAnsi="华文仿宋" w:eastAsia="仿宋_GB2312"/>
          <w:color w:val="auto"/>
          <w:sz w:val="32"/>
          <w:szCs w:val="32"/>
          <w:lang w:val="en-US" w:eastAsia="zh-CN"/>
        </w:rPr>
        <w:t>100%,</w:t>
      </w:r>
      <w:r>
        <w:rPr>
          <w:rFonts w:hint="eastAsia" w:ascii="仿宋_GB2312" w:hAnsi="华文仿宋" w:eastAsia="仿宋_GB2312"/>
          <w:sz w:val="32"/>
          <w:szCs w:val="32"/>
        </w:rPr>
        <w:t>同比减少</w:t>
      </w:r>
      <w:r>
        <w:rPr>
          <w:rFonts w:hint="eastAsia" w:ascii="仿宋_GB2312" w:hAnsi="华文仿宋" w:eastAsia="仿宋_GB2312"/>
          <w:sz w:val="32"/>
          <w:szCs w:val="32"/>
          <w:lang w:val="en-US" w:eastAsia="zh-CN"/>
        </w:rPr>
        <w:t>19.69</w:t>
      </w:r>
      <w:r>
        <w:rPr>
          <w:rFonts w:hint="eastAsia" w:ascii="仿宋_GB2312" w:hAnsi="华文仿宋" w:eastAsia="仿宋_GB2312"/>
          <w:sz w:val="32"/>
          <w:szCs w:val="32"/>
        </w:rPr>
        <w:t>万元，同比下降</w:t>
      </w:r>
      <w:r>
        <w:rPr>
          <w:rFonts w:hint="eastAsia" w:ascii="仿宋_GB2312" w:hAnsi="华文仿宋" w:eastAsia="仿宋_GB2312"/>
          <w:sz w:val="32"/>
          <w:szCs w:val="32"/>
          <w:lang w:val="en-US" w:eastAsia="zh-CN"/>
        </w:rPr>
        <w:t>2.97</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 xml:space="preserve">      2021年收入预算总体减少主要是减少卫生健康支出；减少农林水支出，减少的主要原因：一是由于单位2020年有五名退休人员去世，退休人员医疗保险减少。二是由于单位农业项目减少。</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三、单位支出预算情况说明</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cs="宋体"/>
          <w:strike/>
          <w:sz w:val="32"/>
          <w:szCs w:val="32"/>
        </w:rPr>
      </w:pPr>
      <w:r>
        <w:rPr>
          <w:rFonts w:hint="eastAsia" w:ascii="仿宋_GB2312" w:hAnsi="华文仿宋" w:eastAsia="仿宋_GB2312"/>
          <w:color w:val="000000"/>
          <w:sz w:val="32"/>
          <w:szCs w:val="32"/>
          <w:lang w:eastAsia="zh-CN"/>
        </w:rPr>
        <w:t>202</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rPr>
        <w:t>年</w:t>
      </w:r>
      <w:r>
        <w:rPr>
          <w:rFonts w:hint="eastAsia" w:ascii="仿宋_GB2312" w:hAnsi="华文仿宋" w:eastAsia="仿宋_GB2312"/>
          <w:color w:val="000000"/>
          <w:sz w:val="32"/>
          <w:szCs w:val="32"/>
          <w:lang w:eastAsia="zh-CN"/>
        </w:rPr>
        <w:t>单位</w:t>
      </w:r>
      <w:r>
        <w:rPr>
          <w:rFonts w:hint="eastAsia" w:ascii="仿宋_GB2312" w:hAnsi="华文仿宋" w:eastAsia="仿宋_GB2312"/>
          <w:color w:val="000000"/>
          <w:sz w:val="32"/>
          <w:szCs w:val="32"/>
        </w:rPr>
        <w:t>支出总预算</w:t>
      </w:r>
      <w:r>
        <w:rPr>
          <w:rFonts w:hint="eastAsia" w:ascii="仿宋_GB2312" w:hAnsi="华文仿宋" w:eastAsia="仿宋_GB2312"/>
          <w:color w:val="000000"/>
          <w:sz w:val="32"/>
          <w:szCs w:val="32"/>
          <w:lang w:val="en-US" w:eastAsia="zh-CN"/>
        </w:rPr>
        <w:t>642.38</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eastAsia="zh-CN"/>
        </w:rPr>
        <w:t>基本支出预算</w:t>
      </w:r>
      <w:r>
        <w:rPr>
          <w:rFonts w:hint="eastAsia" w:ascii="仿宋_GB2312" w:hAnsi="华文仿宋" w:eastAsia="仿宋_GB2312"/>
          <w:color w:val="000000"/>
          <w:sz w:val="32"/>
          <w:szCs w:val="32"/>
          <w:lang w:val="en-US" w:eastAsia="zh-CN"/>
        </w:rPr>
        <w:t>581.66万元，占支出总预算的90.54%,</w:t>
      </w:r>
      <w:r>
        <w:rPr>
          <w:rFonts w:hint="eastAsia" w:ascii="仿宋_GB2312" w:hAnsi="华文仿宋" w:eastAsia="仿宋_GB2312"/>
          <w:sz w:val="32"/>
          <w:szCs w:val="32"/>
        </w:rPr>
        <w:t>同比减少</w:t>
      </w:r>
      <w:r>
        <w:rPr>
          <w:rFonts w:hint="eastAsia" w:ascii="仿宋_GB2312" w:hAnsi="华文仿宋" w:eastAsia="仿宋_GB2312"/>
          <w:sz w:val="32"/>
          <w:szCs w:val="32"/>
          <w:lang w:val="en-US" w:eastAsia="zh-CN"/>
        </w:rPr>
        <w:t>8.71</w:t>
      </w:r>
      <w:r>
        <w:rPr>
          <w:rFonts w:hint="eastAsia" w:ascii="仿宋_GB2312" w:hAnsi="华文仿宋" w:eastAsia="仿宋_GB2312"/>
          <w:sz w:val="32"/>
          <w:szCs w:val="32"/>
        </w:rPr>
        <w:t>万元，同比下降</w:t>
      </w:r>
      <w:r>
        <w:rPr>
          <w:rFonts w:hint="eastAsia" w:ascii="仿宋_GB2312" w:hAnsi="华文仿宋" w:eastAsia="仿宋_GB2312"/>
          <w:sz w:val="32"/>
          <w:szCs w:val="32"/>
          <w:lang w:val="en-US" w:eastAsia="zh-CN"/>
        </w:rPr>
        <w:t>1.47</w:t>
      </w:r>
      <w:r>
        <w:rPr>
          <w:rFonts w:hint="eastAsia" w:ascii="仿宋_GB2312" w:hAnsi="华文仿宋" w:eastAsia="仿宋_GB2312"/>
          <w:sz w:val="32"/>
          <w:szCs w:val="32"/>
        </w:rPr>
        <w:t>%。</w:t>
      </w:r>
      <w:r>
        <w:rPr>
          <w:rFonts w:hint="eastAsia" w:ascii="仿宋_GB2312" w:hAnsi="华文仿宋" w:eastAsia="仿宋_GB2312"/>
          <w:sz w:val="32"/>
          <w:szCs w:val="32"/>
          <w:lang w:eastAsia="zh-CN"/>
        </w:rPr>
        <w:t>项目支出预算</w:t>
      </w:r>
      <w:r>
        <w:rPr>
          <w:rFonts w:hint="eastAsia" w:ascii="仿宋_GB2312" w:hAnsi="华文仿宋" w:eastAsia="仿宋_GB2312"/>
          <w:sz w:val="32"/>
          <w:szCs w:val="32"/>
          <w:lang w:val="en-US" w:eastAsia="zh-CN"/>
        </w:rPr>
        <w:t>60.72万元，占支出总预算的9.45%,</w:t>
      </w:r>
      <w:r>
        <w:rPr>
          <w:rFonts w:hint="eastAsia" w:ascii="仿宋_GB2312" w:hAnsi="华文仿宋" w:eastAsia="仿宋_GB2312"/>
          <w:sz w:val="32"/>
          <w:szCs w:val="32"/>
        </w:rPr>
        <w:t>同比</w:t>
      </w:r>
      <w:r>
        <w:rPr>
          <w:rFonts w:hint="eastAsia" w:ascii="仿宋_GB2312" w:hAnsi="华文仿宋" w:eastAsia="仿宋_GB2312"/>
          <w:sz w:val="32"/>
          <w:szCs w:val="32"/>
          <w:lang w:eastAsia="zh-CN"/>
        </w:rPr>
        <w:t>减少</w:t>
      </w:r>
      <w:r>
        <w:rPr>
          <w:rFonts w:hint="eastAsia" w:ascii="仿宋_GB2312" w:hAnsi="华文仿宋" w:eastAsia="仿宋_GB2312"/>
          <w:sz w:val="32"/>
          <w:szCs w:val="32"/>
          <w:lang w:val="en-US" w:eastAsia="zh-CN"/>
        </w:rPr>
        <w:t>10.98</w:t>
      </w:r>
      <w:r>
        <w:rPr>
          <w:rFonts w:hint="eastAsia" w:ascii="仿宋_GB2312" w:hAnsi="华文仿宋" w:eastAsia="仿宋_GB2312"/>
          <w:sz w:val="32"/>
          <w:szCs w:val="32"/>
        </w:rPr>
        <w:t>万元，同比下降</w:t>
      </w:r>
      <w:r>
        <w:rPr>
          <w:rFonts w:hint="eastAsia" w:ascii="仿宋_GB2312" w:hAnsi="华文仿宋" w:eastAsia="仿宋_GB2312"/>
          <w:sz w:val="32"/>
          <w:szCs w:val="32"/>
          <w:lang w:val="en-US" w:eastAsia="zh-CN"/>
        </w:rPr>
        <w:t>15.31</w:t>
      </w:r>
      <w:r>
        <w:rPr>
          <w:rFonts w:hint="eastAsia" w:ascii="仿宋_GB2312" w:hAnsi="华文仿宋" w:eastAsia="仿宋_GB2312"/>
          <w:sz w:val="32"/>
          <w:szCs w:val="32"/>
        </w:rPr>
        <w:t>%。</w:t>
      </w:r>
    </w:p>
    <w:p>
      <w:pPr>
        <w:pStyle w:val="5"/>
        <w:keepNext w:val="0"/>
        <w:keepLines w:val="0"/>
        <w:pageBreakBefore w:val="0"/>
        <w:kinsoku/>
        <w:wordWrap/>
        <w:overflowPunct/>
        <w:topLinePunct w:val="0"/>
        <w:autoSpaceDE/>
        <w:autoSpaceDN/>
        <w:bidi w:val="0"/>
        <w:spacing w:before="0" w:beforeAutospacing="0" w:after="0" w:afterAutospacing="0" w:line="240" w:lineRule="auto"/>
        <w:ind w:firstLine="640" w:firstLineChars="200"/>
        <w:jc w:val="left"/>
        <w:textAlignment w:val="auto"/>
        <w:outlineLvl w:val="9"/>
        <w:rPr>
          <w:rFonts w:hint="eastAsia" w:ascii="仿宋_GB2312" w:hAnsi="华文仿宋" w:eastAsia="仿宋_GB2312" w:cs="Times New Roman"/>
          <w:b w:val="0"/>
          <w:bCs w:val="0"/>
          <w:strike/>
          <w:color w:val="auto"/>
          <w:kern w:val="2"/>
          <w:sz w:val="32"/>
          <w:szCs w:val="32"/>
          <w:highlight w:val="none"/>
          <w:lang w:val="en-US" w:eastAsia="zh-CN" w:bidi="ar-SA"/>
        </w:rPr>
      </w:pPr>
      <w:r>
        <w:rPr>
          <w:rFonts w:hint="eastAsia" w:ascii="仿宋_GB2312" w:hAnsi="华文仿宋" w:eastAsia="仿宋_GB2312" w:cs="Times New Roman"/>
          <w:kern w:val="2"/>
          <w:sz w:val="32"/>
          <w:szCs w:val="32"/>
          <w:lang w:val="en-US" w:eastAsia="zh-CN" w:bidi="ar-SA"/>
        </w:rPr>
        <w:t>(一)按支出功能分类科目划分，共分为4类，其中：</w:t>
      </w:r>
      <w:r>
        <w:rPr>
          <w:rFonts w:hint="eastAsia" w:ascii="仿宋_GB2312" w:hAnsi="华文仿宋" w:eastAsia="仿宋_GB2312" w:cs="宋体"/>
          <w:color w:val="000000"/>
          <w:kern w:val="0"/>
          <w:sz w:val="32"/>
          <w:szCs w:val="32"/>
          <w:highlight w:val="none"/>
        </w:rPr>
        <w:t>社会保障和就业支出</w:t>
      </w:r>
      <w:r>
        <w:rPr>
          <w:rFonts w:hint="eastAsia" w:ascii="仿宋_GB2312" w:hAnsi="华文仿宋" w:eastAsia="仿宋_GB2312" w:cs="宋体"/>
          <w:color w:val="000000"/>
          <w:kern w:val="0"/>
          <w:sz w:val="32"/>
          <w:szCs w:val="32"/>
          <w:highlight w:val="none"/>
          <w:lang w:val="en-US" w:eastAsia="zh-CN"/>
        </w:rPr>
        <w:t>131.59万元，</w:t>
      </w:r>
      <w:r>
        <w:rPr>
          <w:rFonts w:hint="eastAsia" w:ascii="仿宋_GB2312" w:hAnsi="华文仿宋" w:eastAsia="仿宋_GB2312" w:cs="宋体"/>
          <w:color w:val="000000"/>
          <w:kern w:val="0"/>
          <w:sz w:val="32"/>
          <w:szCs w:val="32"/>
          <w:highlight w:val="none"/>
        </w:rPr>
        <w:t>卫生健康支出</w:t>
      </w:r>
      <w:r>
        <w:rPr>
          <w:rFonts w:hint="eastAsia" w:ascii="仿宋_GB2312" w:hAnsi="华文仿宋" w:eastAsia="仿宋_GB2312" w:cs="宋体"/>
          <w:color w:val="000000"/>
          <w:kern w:val="0"/>
          <w:sz w:val="32"/>
          <w:szCs w:val="32"/>
          <w:highlight w:val="none"/>
          <w:lang w:val="en-US" w:eastAsia="zh-CN"/>
        </w:rPr>
        <w:t>44.83万元，农林水支出426.85万元，</w:t>
      </w:r>
      <w:r>
        <w:rPr>
          <w:rFonts w:hint="eastAsia" w:ascii="仿宋_GB2312" w:hAnsi="华文仿宋" w:eastAsia="仿宋_GB2312" w:cs="宋体"/>
          <w:color w:val="000000"/>
          <w:kern w:val="0"/>
          <w:sz w:val="32"/>
          <w:szCs w:val="32"/>
          <w:highlight w:val="none"/>
        </w:rPr>
        <w:t>住房保障支出</w:t>
      </w:r>
      <w:r>
        <w:rPr>
          <w:rFonts w:hint="eastAsia" w:ascii="仿宋_GB2312" w:hAnsi="华文仿宋" w:eastAsia="仿宋_GB2312" w:cs="宋体"/>
          <w:color w:val="000000"/>
          <w:kern w:val="0"/>
          <w:sz w:val="32"/>
          <w:szCs w:val="32"/>
          <w:highlight w:val="none"/>
          <w:lang w:val="en-US" w:eastAsia="zh-CN"/>
        </w:rPr>
        <w:t>39.12万元</w:t>
      </w:r>
      <w:r>
        <w:rPr>
          <w:rFonts w:hint="eastAsia" w:ascii="仿宋_GB2312" w:hAnsi="华文仿宋" w:eastAsia="仿宋_GB2312" w:cs="Times New Roman"/>
          <w:b w:val="0"/>
          <w:bCs w:val="0"/>
          <w:color w:val="auto"/>
          <w:kern w:val="2"/>
          <w:sz w:val="32"/>
          <w:szCs w:val="32"/>
          <w:highlight w:val="none"/>
          <w:lang w:val="en-US" w:eastAsia="zh-CN" w:bidi="ar-SA"/>
        </w:rPr>
        <w:t>。</w:t>
      </w: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1.</w:t>
      </w:r>
      <w:r>
        <w:rPr>
          <w:rFonts w:hint="eastAsia" w:ascii="仿宋_GB2312" w:hAnsi="华文仿宋" w:eastAsia="仿宋_GB2312" w:cs="宋体"/>
          <w:color w:val="000000"/>
          <w:kern w:val="0"/>
          <w:sz w:val="32"/>
          <w:szCs w:val="32"/>
          <w:highlight w:val="none"/>
        </w:rPr>
        <w:t>社会保障和就业支出</w:t>
      </w:r>
      <w:r>
        <w:rPr>
          <w:rFonts w:hint="eastAsia" w:ascii="仿宋_GB2312" w:hAnsi="华文仿宋" w:eastAsia="仿宋_GB2312" w:cs="宋体"/>
          <w:color w:val="000000"/>
          <w:kern w:val="0"/>
          <w:sz w:val="32"/>
          <w:szCs w:val="32"/>
          <w:highlight w:val="none"/>
          <w:lang w:val="en-US" w:eastAsia="zh-CN"/>
        </w:rPr>
        <w:t>131.59</w:t>
      </w:r>
      <w:r>
        <w:rPr>
          <w:rFonts w:hint="eastAsia" w:ascii="仿宋_GB2312" w:hAnsi="华文仿宋" w:eastAsia="仿宋_GB2312" w:cs="Times New Roman"/>
          <w:kern w:val="2"/>
          <w:sz w:val="32"/>
          <w:szCs w:val="32"/>
          <w:lang w:val="en-US" w:eastAsia="zh-CN" w:bidi="ar-SA"/>
        </w:rPr>
        <w:t>万元；占支出总预算20.48%，同比增加1.43万元，同比增长1.09%。增加的原因是单位人员经费增加。</w:t>
      </w: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2.</w:t>
      </w:r>
      <w:r>
        <w:rPr>
          <w:rFonts w:hint="eastAsia" w:ascii="仿宋_GB2312" w:hAnsi="华文仿宋" w:eastAsia="仿宋_GB2312" w:cs="宋体"/>
          <w:color w:val="000000"/>
          <w:kern w:val="0"/>
          <w:sz w:val="32"/>
          <w:szCs w:val="32"/>
          <w:highlight w:val="none"/>
        </w:rPr>
        <w:t>卫生健康支出</w:t>
      </w:r>
      <w:r>
        <w:rPr>
          <w:rFonts w:hint="eastAsia" w:ascii="仿宋_GB2312" w:hAnsi="华文仿宋" w:eastAsia="仿宋_GB2312" w:cs="宋体"/>
          <w:color w:val="000000"/>
          <w:kern w:val="0"/>
          <w:sz w:val="32"/>
          <w:szCs w:val="32"/>
          <w:highlight w:val="none"/>
          <w:lang w:val="en-US" w:eastAsia="zh-CN"/>
        </w:rPr>
        <w:t>44.83</w:t>
      </w:r>
      <w:r>
        <w:rPr>
          <w:rFonts w:hint="eastAsia" w:ascii="仿宋_GB2312" w:hAnsi="华文仿宋" w:eastAsia="仿宋_GB2312" w:cs="Times New Roman"/>
          <w:kern w:val="2"/>
          <w:sz w:val="32"/>
          <w:szCs w:val="32"/>
          <w:lang w:val="en-US" w:eastAsia="zh-CN" w:bidi="ar-SA"/>
        </w:rPr>
        <w:t>万元，占支出总预算6.98%，同比减少7.30万元，同比下降14%。减少的原因是单位退休人员减少，退休人员医疗保险减少。</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3.</w:t>
      </w:r>
      <w:r>
        <w:rPr>
          <w:rFonts w:hint="eastAsia" w:ascii="仿宋_GB2312" w:hAnsi="华文仿宋" w:eastAsia="仿宋_GB2312" w:cs="宋体"/>
          <w:color w:val="000000"/>
          <w:kern w:val="0"/>
          <w:sz w:val="32"/>
          <w:szCs w:val="32"/>
          <w:highlight w:val="none"/>
          <w:lang w:val="en-US" w:eastAsia="zh-CN"/>
        </w:rPr>
        <w:t>农林水支出426.85</w:t>
      </w:r>
      <w:r>
        <w:rPr>
          <w:rFonts w:hint="eastAsia" w:ascii="仿宋_GB2312" w:hAnsi="华文仿宋" w:eastAsia="仿宋_GB2312" w:cs="Times New Roman"/>
          <w:kern w:val="2"/>
          <w:sz w:val="32"/>
          <w:szCs w:val="32"/>
          <w:lang w:val="en-US" w:eastAsia="zh-CN" w:bidi="ar-SA"/>
        </w:rPr>
        <w:t>万元，占支出总预算66.44%，同比减少14.47万元，同比下降3.27%。减少的原因是减少了农业项目。</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4.</w:t>
      </w:r>
      <w:r>
        <w:rPr>
          <w:rFonts w:hint="eastAsia" w:ascii="仿宋_GB2312" w:hAnsi="华文仿宋" w:eastAsia="仿宋_GB2312" w:cs="宋体"/>
          <w:color w:val="000000"/>
          <w:kern w:val="0"/>
          <w:sz w:val="32"/>
          <w:szCs w:val="32"/>
          <w:highlight w:val="none"/>
        </w:rPr>
        <w:t>住房保障支出</w:t>
      </w:r>
      <w:r>
        <w:rPr>
          <w:rFonts w:hint="eastAsia" w:ascii="仿宋_GB2312" w:hAnsi="华文仿宋" w:eastAsia="仿宋_GB2312" w:cs="宋体"/>
          <w:color w:val="000000"/>
          <w:kern w:val="0"/>
          <w:sz w:val="32"/>
          <w:szCs w:val="32"/>
          <w:highlight w:val="none"/>
          <w:lang w:val="en-US" w:eastAsia="zh-CN"/>
        </w:rPr>
        <w:t>39.12万元，占支出总预算6.09%，同比增加0.67万元，同比增长1.74%。增加的原因是人员住房公积金增长。</w:t>
      </w:r>
    </w:p>
    <w:p>
      <w:pPr>
        <w:pStyle w:val="5"/>
        <w:numPr>
          <w:ilvl w:val="0"/>
          <w:numId w:val="0"/>
        </w:numPr>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（二）按支出结构分类划分，分为基本支出预算和项目支出预算。</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default" w:ascii="仿宋_GB2312" w:hAnsi="华文仿宋" w:eastAsia="仿宋_GB2312" w:cs="Times New Roman"/>
          <w:strike w:val="0"/>
          <w:color w:val="auto"/>
          <w:kern w:val="2"/>
          <w:sz w:val="32"/>
          <w:szCs w:val="32"/>
          <w:lang w:val="en-US" w:eastAsia="zh-CN" w:bidi="ar-SA"/>
        </w:rPr>
      </w:pPr>
      <w:r>
        <w:rPr>
          <w:rFonts w:hint="eastAsia" w:ascii="仿宋_GB2312" w:hAnsi="华文仿宋" w:eastAsia="仿宋_GB2312" w:cs="Times New Roman"/>
          <w:kern w:val="2"/>
          <w:sz w:val="32"/>
          <w:szCs w:val="32"/>
          <w:lang w:val="en-US" w:eastAsia="zh-CN" w:bidi="ar-SA"/>
        </w:rPr>
        <w:t>1.基本支出预算581.66万元，占一般公共预算拨款支出预算90.54%，同比减少8.71万元，同比下降1.47%。</w:t>
      </w:r>
    </w:p>
    <w:p>
      <w:pPr>
        <w:pStyle w:val="5"/>
        <w:tabs>
          <w:tab w:val="center" w:pos="4475"/>
        </w:tabs>
        <w:spacing w:before="0" w:beforeAutospacing="0" w:after="0" w:afterAutospacing="0"/>
        <w:ind w:firstLine="640" w:firstLineChars="200"/>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2.项目支出预算60.72万元；占支出总预算9.45%，同比减少10.98万元，同比下降15.31%。</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default" w:ascii="仿宋_GB2312" w:hAnsi="华文仿宋" w:eastAsia="仿宋_GB2312"/>
          <w:sz w:val="32"/>
          <w:szCs w:val="32"/>
          <w:lang w:val="en-US" w:eastAsia="zh-CN"/>
        </w:rPr>
      </w:pPr>
      <w:r>
        <w:rPr>
          <w:rFonts w:hint="eastAsia" w:ascii="仿宋_GB2312" w:hAnsi="华文仿宋" w:eastAsia="仿宋_GB2312"/>
          <w:sz w:val="32"/>
          <w:szCs w:val="32"/>
          <w:lang w:val="en-US" w:eastAsia="zh-CN"/>
        </w:rPr>
        <w:t>2021年支出预算总体减少主要是减少卫生健康支出，减少农林水支出，减少的主要原因：一是由于单位2020单位有五名退休人员去世，退休人员医疗保险减少。二是由于单位农业项目减少。</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四、财政拨款收支预算情况说明</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strike/>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2021年单位财政拨款收支总预算642.38万元， 收入包括：一般公共预算拨款642.38万元；支出包括：</w:t>
      </w:r>
      <w:r>
        <w:rPr>
          <w:rFonts w:hint="eastAsia" w:ascii="仿宋_GB2312" w:hAnsi="华文仿宋" w:eastAsia="仿宋_GB2312" w:cs="宋体"/>
          <w:color w:val="000000"/>
          <w:kern w:val="0"/>
          <w:sz w:val="32"/>
          <w:szCs w:val="32"/>
          <w:highlight w:val="none"/>
        </w:rPr>
        <w:t>社会保障和就业支出</w:t>
      </w:r>
      <w:r>
        <w:rPr>
          <w:rFonts w:hint="eastAsia" w:ascii="仿宋_GB2312" w:hAnsi="华文仿宋" w:eastAsia="仿宋_GB2312" w:cs="宋体"/>
          <w:color w:val="000000"/>
          <w:kern w:val="0"/>
          <w:sz w:val="32"/>
          <w:szCs w:val="32"/>
          <w:highlight w:val="none"/>
          <w:lang w:val="en-US" w:eastAsia="zh-CN"/>
        </w:rPr>
        <w:t>131.59万元，</w:t>
      </w:r>
      <w:r>
        <w:rPr>
          <w:rFonts w:hint="eastAsia" w:ascii="仿宋_GB2312" w:hAnsi="华文仿宋" w:eastAsia="仿宋_GB2312" w:cs="宋体"/>
          <w:color w:val="000000"/>
          <w:kern w:val="0"/>
          <w:sz w:val="32"/>
          <w:szCs w:val="32"/>
          <w:highlight w:val="none"/>
        </w:rPr>
        <w:t>卫生健康支出</w:t>
      </w:r>
      <w:r>
        <w:rPr>
          <w:rFonts w:hint="eastAsia" w:ascii="仿宋_GB2312" w:hAnsi="华文仿宋" w:eastAsia="仿宋_GB2312" w:cs="宋体"/>
          <w:color w:val="000000"/>
          <w:kern w:val="0"/>
          <w:sz w:val="32"/>
          <w:szCs w:val="32"/>
          <w:highlight w:val="none"/>
          <w:lang w:val="en-US" w:eastAsia="zh-CN"/>
        </w:rPr>
        <w:t>44.83万元，农林水支出426.85万元，</w:t>
      </w:r>
      <w:r>
        <w:rPr>
          <w:rFonts w:hint="eastAsia" w:ascii="仿宋_GB2312" w:hAnsi="华文仿宋" w:eastAsia="仿宋_GB2312" w:cs="宋体"/>
          <w:color w:val="000000"/>
          <w:kern w:val="0"/>
          <w:sz w:val="32"/>
          <w:szCs w:val="32"/>
          <w:highlight w:val="none"/>
        </w:rPr>
        <w:t>住房保障支出</w:t>
      </w:r>
      <w:r>
        <w:rPr>
          <w:rFonts w:hint="eastAsia" w:ascii="仿宋_GB2312" w:hAnsi="华文仿宋" w:eastAsia="仿宋_GB2312" w:cs="宋体"/>
          <w:color w:val="000000"/>
          <w:kern w:val="0"/>
          <w:sz w:val="32"/>
          <w:szCs w:val="32"/>
          <w:highlight w:val="none"/>
          <w:lang w:val="en-US" w:eastAsia="zh-CN"/>
        </w:rPr>
        <w:t>39.12万元</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五、一般公共预算支出情况说明</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2021年单位一般公共预算拨款支出642.38万元，其中：基本支出581.66万元，项目支出60.72万元，具体支出预算如下：</w:t>
      </w:r>
    </w:p>
    <w:p>
      <w:pPr>
        <w:pStyle w:val="5"/>
        <w:spacing w:before="0" w:beforeAutospacing="0" w:after="0" w:afterAutospacing="0" w:line="560" w:lineRule="exact"/>
        <w:ind w:firstLine="640" w:firstLineChars="200"/>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（一）</w:t>
      </w:r>
      <w:r>
        <w:rPr>
          <w:rFonts w:hint="eastAsia" w:ascii="仿宋_GB2312" w:hAnsi="华文仿宋" w:eastAsia="仿宋_GB2312" w:cs="宋体"/>
          <w:color w:val="000000"/>
          <w:kern w:val="0"/>
          <w:sz w:val="32"/>
          <w:szCs w:val="32"/>
          <w:highlight w:val="none"/>
          <w:lang w:eastAsia="zh-CN"/>
        </w:rPr>
        <w:t>行政单位离退休</w:t>
      </w:r>
      <w:r>
        <w:rPr>
          <w:rFonts w:hint="eastAsia" w:ascii="仿宋_GB2312" w:hAnsi="华文仿宋" w:eastAsia="仿宋_GB2312" w:cs="宋体"/>
          <w:color w:val="000000"/>
          <w:kern w:val="0"/>
          <w:sz w:val="32"/>
          <w:szCs w:val="32"/>
          <w:highlight w:val="none"/>
          <w:lang w:val="en-US" w:eastAsia="zh-CN"/>
        </w:rPr>
        <w:t>53.34</w:t>
      </w:r>
      <w:r>
        <w:rPr>
          <w:rFonts w:hint="eastAsia" w:ascii="仿宋_GB2312" w:hAnsi="华文仿宋" w:eastAsia="仿宋_GB2312" w:cs="Times New Roman"/>
          <w:kern w:val="2"/>
          <w:sz w:val="32"/>
          <w:szCs w:val="32"/>
          <w:lang w:val="en-US" w:eastAsia="zh-CN" w:bidi="ar-SA"/>
        </w:rPr>
        <w:t>万元</w:t>
      </w:r>
      <w:r>
        <w:rPr>
          <w:rFonts w:hint="eastAsia" w:ascii="仿宋_GB2312" w:hAnsi="华文仿宋" w:eastAsia="仿宋_GB2312" w:cs="Times New Roman"/>
          <w:b w:val="0"/>
          <w:bCs w:val="0"/>
          <w:color w:val="auto"/>
          <w:kern w:val="2"/>
          <w:sz w:val="32"/>
          <w:szCs w:val="32"/>
          <w:lang w:val="en-US" w:eastAsia="zh-CN" w:bidi="ar-SA"/>
        </w:rPr>
        <w:t>，</w:t>
      </w:r>
      <w:r>
        <w:rPr>
          <w:rFonts w:hint="eastAsia" w:ascii="仿宋_GB2312" w:hAnsi="华文仿宋" w:eastAsia="仿宋_GB2312" w:cs="Times New Roman"/>
          <w:b w:val="0"/>
          <w:bCs w:val="0"/>
          <w:strike w:val="0"/>
          <w:color w:val="auto"/>
          <w:kern w:val="2"/>
          <w:sz w:val="32"/>
          <w:szCs w:val="32"/>
          <w:u w:val="none"/>
          <w:lang w:val="en-US" w:eastAsia="zh-CN" w:bidi="ar-SA"/>
        </w:rPr>
        <w:t>全部为基本支出。</w:t>
      </w:r>
      <w:r>
        <w:rPr>
          <w:rFonts w:hint="eastAsia" w:ascii="仿宋_GB2312" w:hAnsi="华文仿宋" w:eastAsia="仿宋_GB2312" w:cs="Times New Roman"/>
          <w:b w:val="0"/>
          <w:bCs w:val="0"/>
          <w:color w:val="auto"/>
          <w:kern w:val="2"/>
          <w:sz w:val="32"/>
          <w:szCs w:val="32"/>
          <w:lang w:val="en-US" w:eastAsia="zh-CN" w:bidi="ar-SA"/>
        </w:rPr>
        <w:t>主要用于</w:t>
      </w:r>
      <w:r>
        <w:rPr>
          <w:rFonts w:hint="eastAsia" w:ascii="仿宋_GB2312" w:hAnsi="华文仿宋" w:eastAsia="仿宋_GB2312"/>
          <w:color w:val="auto"/>
          <w:sz w:val="32"/>
          <w:szCs w:val="32"/>
          <w:lang w:eastAsia="zh-CN"/>
        </w:rPr>
        <w:t>单位退休人员经费开支。</w:t>
      </w:r>
    </w:p>
    <w:p>
      <w:pPr>
        <w:pStyle w:val="5"/>
        <w:spacing w:before="0" w:beforeAutospacing="0" w:after="0" w:afterAutospacing="0" w:line="560" w:lineRule="exact"/>
        <w:ind w:firstLine="640" w:firstLineChars="200"/>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（二）</w:t>
      </w:r>
      <w:r>
        <w:rPr>
          <w:rFonts w:hint="eastAsia" w:ascii="仿宋_GB2312" w:hAnsi="华文仿宋" w:eastAsia="仿宋_GB2312" w:cs="宋体"/>
          <w:color w:val="000000"/>
          <w:kern w:val="0"/>
          <w:sz w:val="32"/>
          <w:szCs w:val="32"/>
          <w:highlight w:val="none"/>
          <w:lang w:eastAsia="zh-CN"/>
        </w:rPr>
        <w:t>机关事业单位基本养老保险缴费支出</w:t>
      </w:r>
      <w:r>
        <w:rPr>
          <w:rFonts w:hint="eastAsia" w:ascii="仿宋_GB2312" w:hAnsi="华文仿宋" w:eastAsia="仿宋_GB2312" w:cs="宋体"/>
          <w:color w:val="000000"/>
          <w:kern w:val="0"/>
          <w:sz w:val="32"/>
          <w:szCs w:val="32"/>
          <w:highlight w:val="none"/>
          <w:lang w:val="en-US" w:eastAsia="zh-CN"/>
        </w:rPr>
        <w:t>52.17</w:t>
      </w:r>
      <w:r>
        <w:rPr>
          <w:rFonts w:hint="eastAsia" w:ascii="仿宋_GB2312" w:hAnsi="华文仿宋" w:eastAsia="仿宋_GB2312" w:cs="Times New Roman"/>
          <w:kern w:val="2"/>
          <w:sz w:val="32"/>
          <w:szCs w:val="32"/>
          <w:lang w:val="en-US" w:eastAsia="zh-CN" w:bidi="ar-SA"/>
        </w:rPr>
        <w:t>万元</w:t>
      </w:r>
      <w:r>
        <w:rPr>
          <w:rFonts w:hint="eastAsia" w:ascii="仿宋_GB2312" w:hAnsi="华文仿宋" w:eastAsia="仿宋_GB2312" w:cs="Times New Roman"/>
          <w:b w:val="0"/>
          <w:bCs w:val="0"/>
          <w:color w:val="auto"/>
          <w:kern w:val="2"/>
          <w:sz w:val="32"/>
          <w:szCs w:val="32"/>
          <w:lang w:val="en-US" w:eastAsia="zh-CN" w:bidi="ar-SA"/>
        </w:rPr>
        <w:t>，</w:t>
      </w:r>
      <w:r>
        <w:rPr>
          <w:rFonts w:hint="eastAsia" w:ascii="仿宋_GB2312" w:hAnsi="华文仿宋" w:eastAsia="仿宋_GB2312" w:cs="Times New Roman"/>
          <w:b w:val="0"/>
          <w:bCs w:val="0"/>
          <w:strike w:val="0"/>
          <w:color w:val="auto"/>
          <w:kern w:val="2"/>
          <w:sz w:val="32"/>
          <w:szCs w:val="32"/>
          <w:u w:val="none"/>
          <w:lang w:val="en-US" w:eastAsia="zh-CN" w:bidi="ar-SA"/>
        </w:rPr>
        <w:t>全部为基本支出。</w:t>
      </w:r>
      <w:r>
        <w:rPr>
          <w:rFonts w:hint="eastAsia" w:ascii="仿宋_GB2312" w:hAnsi="华文仿宋" w:eastAsia="仿宋_GB2312" w:cs="Times New Roman"/>
          <w:b w:val="0"/>
          <w:bCs w:val="0"/>
          <w:color w:val="auto"/>
          <w:kern w:val="2"/>
          <w:sz w:val="32"/>
          <w:szCs w:val="32"/>
          <w:lang w:val="en-US" w:eastAsia="zh-CN" w:bidi="ar-SA"/>
        </w:rPr>
        <w:t>主要用于</w:t>
      </w:r>
      <w:r>
        <w:rPr>
          <w:rFonts w:hint="eastAsia" w:ascii="仿宋_GB2312" w:hAnsi="华文仿宋" w:eastAsia="仿宋_GB2312"/>
          <w:color w:val="auto"/>
          <w:sz w:val="32"/>
          <w:szCs w:val="32"/>
          <w:lang w:eastAsia="zh-CN"/>
        </w:rPr>
        <w:t>单位人员养老保险支出。</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strike w:val="0"/>
          <w:color w:val="auto"/>
          <w:kern w:val="2"/>
          <w:sz w:val="32"/>
          <w:szCs w:val="32"/>
          <w:u w:val="none"/>
          <w:lang w:val="en-US" w:eastAsia="zh-CN" w:bidi="ar-SA"/>
        </w:rPr>
      </w:pPr>
      <w:r>
        <w:rPr>
          <w:rFonts w:hint="eastAsia" w:ascii="仿宋_GB2312" w:hAnsi="华文仿宋" w:eastAsia="仿宋_GB2312" w:cs="Times New Roman"/>
          <w:b w:val="0"/>
          <w:bCs w:val="0"/>
          <w:color w:val="auto"/>
          <w:kern w:val="2"/>
          <w:sz w:val="32"/>
          <w:szCs w:val="32"/>
          <w:lang w:val="en-US" w:eastAsia="zh-CN" w:bidi="ar-SA"/>
        </w:rPr>
        <w:t>（三）机关事业单位职业年金缴费支出26.08万元，</w:t>
      </w:r>
      <w:r>
        <w:rPr>
          <w:rFonts w:hint="eastAsia" w:ascii="仿宋_GB2312" w:hAnsi="华文仿宋" w:eastAsia="仿宋_GB2312" w:cs="Times New Roman"/>
          <w:b w:val="0"/>
          <w:bCs w:val="0"/>
          <w:strike w:val="0"/>
          <w:color w:val="auto"/>
          <w:kern w:val="2"/>
          <w:sz w:val="32"/>
          <w:szCs w:val="32"/>
          <w:u w:val="none"/>
          <w:lang w:val="en-US" w:eastAsia="zh-CN" w:bidi="ar-SA"/>
        </w:rPr>
        <w:t xml:space="preserve">全部为基本支出。主要用于单位人员职业年金支出。        </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strike w:val="0"/>
          <w:color w:val="auto"/>
          <w:kern w:val="2"/>
          <w:sz w:val="32"/>
          <w:szCs w:val="32"/>
          <w:u w:val="none"/>
          <w:lang w:val="en-US" w:eastAsia="zh-CN" w:bidi="ar-SA"/>
        </w:rPr>
      </w:pPr>
      <w:r>
        <w:rPr>
          <w:rFonts w:hint="eastAsia" w:ascii="仿宋_GB2312" w:hAnsi="华文仿宋" w:eastAsia="仿宋_GB2312" w:cs="Times New Roman"/>
          <w:b w:val="0"/>
          <w:bCs w:val="0"/>
          <w:strike w:val="0"/>
          <w:color w:val="auto"/>
          <w:kern w:val="2"/>
          <w:sz w:val="32"/>
          <w:szCs w:val="32"/>
          <w:u w:val="none"/>
          <w:lang w:val="en-US" w:eastAsia="zh-CN" w:bidi="ar-SA"/>
        </w:rPr>
        <w:t>（四）行政单位医疗30.23万元，全部为基本支出。主要用于单位人员医疗保险支出。</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strike w:val="0"/>
          <w:color w:val="auto"/>
          <w:kern w:val="2"/>
          <w:sz w:val="32"/>
          <w:szCs w:val="32"/>
          <w:u w:val="none"/>
          <w:lang w:val="en-US" w:eastAsia="zh-CN" w:bidi="ar-SA"/>
        </w:rPr>
      </w:pPr>
      <w:r>
        <w:rPr>
          <w:rFonts w:hint="eastAsia" w:ascii="仿宋_GB2312" w:hAnsi="华文仿宋" w:eastAsia="仿宋_GB2312" w:cs="Times New Roman"/>
          <w:b w:val="0"/>
          <w:bCs w:val="0"/>
          <w:strike w:val="0"/>
          <w:color w:val="auto"/>
          <w:kern w:val="2"/>
          <w:sz w:val="32"/>
          <w:szCs w:val="32"/>
          <w:u w:val="none"/>
          <w:lang w:val="en-US" w:eastAsia="zh-CN" w:bidi="ar-SA"/>
        </w:rPr>
        <w:t>（五）公务员医疗补助14.60万元，全部为基本支出 。主要用于单位人员公务员医疗补助支出。</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strike w:val="0"/>
          <w:color w:val="auto"/>
          <w:kern w:val="2"/>
          <w:sz w:val="32"/>
          <w:szCs w:val="32"/>
          <w:u w:val="none"/>
          <w:lang w:val="en-US" w:eastAsia="zh-CN" w:bidi="ar-SA"/>
        </w:rPr>
      </w:pPr>
      <w:r>
        <w:rPr>
          <w:rFonts w:hint="eastAsia" w:ascii="仿宋_GB2312" w:hAnsi="华文仿宋" w:eastAsia="仿宋_GB2312" w:cs="Times New Roman"/>
          <w:b w:val="0"/>
          <w:bCs w:val="0"/>
          <w:strike w:val="0"/>
          <w:color w:val="auto"/>
          <w:kern w:val="2"/>
          <w:sz w:val="32"/>
          <w:szCs w:val="32"/>
          <w:u w:val="none"/>
          <w:lang w:val="en-US" w:eastAsia="zh-CN" w:bidi="ar-SA"/>
        </w:rPr>
        <w:t>（六）行政运行（农业）366.13万元，全部为基本支出。主要用于单位正常公用经费开支及人员基本支出。</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strike w:val="0"/>
          <w:color w:val="auto"/>
          <w:kern w:val="2"/>
          <w:sz w:val="32"/>
          <w:szCs w:val="32"/>
          <w:u w:val="none"/>
          <w:lang w:val="en-US" w:eastAsia="zh-CN" w:bidi="ar-SA"/>
        </w:rPr>
      </w:pPr>
      <w:r>
        <w:rPr>
          <w:rFonts w:hint="eastAsia" w:ascii="仿宋_GB2312" w:hAnsi="华文仿宋" w:eastAsia="仿宋_GB2312" w:cs="Times New Roman"/>
          <w:b w:val="0"/>
          <w:bCs w:val="0"/>
          <w:strike w:val="0"/>
          <w:color w:val="auto"/>
          <w:kern w:val="2"/>
          <w:sz w:val="32"/>
          <w:szCs w:val="32"/>
          <w:u w:val="none"/>
          <w:lang w:val="en-US" w:eastAsia="zh-CN" w:bidi="ar-SA"/>
        </w:rPr>
        <w:t>（七）一般行政管理事务（农业）17.22万元，全部为项目支出。主要用于单位物业管理支出。</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strike w:val="0"/>
          <w:color w:val="auto"/>
          <w:kern w:val="2"/>
          <w:sz w:val="32"/>
          <w:szCs w:val="32"/>
          <w:u w:val="none"/>
          <w:lang w:val="en-US" w:eastAsia="zh-CN" w:bidi="ar-SA"/>
        </w:rPr>
      </w:pPr>
      <w:r>
        <w:rPr>
          <w:rFonts w:hint="eastAsia" w:ascii="仿宋_GB2312" w:hAnsi="华文仿宋" w:eastAsia="仿宋_GB2312" w:cs="Times New Roman"/>
          <w:b w:val="0"/>
          <w:bCs w:val="0"/>
          <w:strike w:val="0"/>
          <w:color w:val="auto"/>
          <w:kern w:val="2"/>
          <w:sz w:val="32"/>
          <w:szCs w:val="32"/>
          <w:u w:val="none"/>
          <w:lang w:val="en-US" w:eastAsia="zh-CN" w:bidi="ar-SA"/>
        </w:rPr>
        <w:t>（八）科技推广与推广服务3万元，全部为项目支出。主要用于单位科技推广科工作经费开支。</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strike w:val="0"/>
          <w:color w:val="auto"/>
          <w:kern w:val="2"/>
          <w:sz w:val="32"/>
          <w:szCs w:val="32"/>
          <w:u w:val="none"/>
          <w:lang w:val="en-US" w:eastAsia="zh-CN" w:bidi="ar-SA"/>
        </w:rPr>
      </w:pPr>
      <w:r>
        <w:rPr>
          <w:rFonts w:hint="eastAsia" w:ascii="仿宋_GB2312" w:hAnsi="华文仿宋" w:eastAsia="仿宋_GB2312" w:cs="Times New Roman"/>
          <w:b w:val="0"/>
          <w:bCs w:val="0"/>
          <w:strike w:val="0"/>
          <w:color w:val="auto"/>
          <w:kern w:val="2"/>
          <w:sz w:val="32"/>
          <w:szCs w:val="32"/>
          <w:u w:val="none"/>
          <w:lang w:val="en-US" w:eastAsia="zh-CN" w:bidi="ar-SA"/>
        </w:rPr>
        <w:t>（九）执法监管1万元，全部为项目支出。主要用于单位农机质量打假工作经费开支。</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strike w:val="0"/>
          <w:color w:val="auto"/>
          <w:kern w:val="2"/>
          <w:sz w:val="32"/>
          <w:szCs w:val="32"/>
          <w:u w:val="none"/>
          <w:lang w:val="en-US" w:eastAsia="zh-CN" w:bidi="ar-SA"/>
        </w:rPr>
      </w:pPr>
      <w:r>
        <w:rPr>
          <w:rFonts w:hint="eastAsia" w:ascii="仿宋_GB2312" w:hAnsi="华文仿宋" w:eastAsia="仿宋_GB2312" w:cs="Times New Roman"/>
          <w:b w:val="0"/>
          <w:bCs w:val="0"/>
          <w:strike w:val="0"/>
          <w:color w:val="auto"/>
          <w:kern w:val="2"/>
          <w:sz w:val="32"/>
          <w:szCs w:val="32"/>
          <w:u w:val="none"/>
          <w:lang w:val="en-US" w:eastAsia="zh-CN" w:bidi="ar-SA"/>
        </w:rPr>
        <w:t>（十）行业业务管理32万元，全部为项目支出。主要用于单位农机安全及农机购机补贴工作经费开支。</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strike w:val="0"/>
          <w:color w:val="auto"/>
          <w:kern w:val="2"/>
          <w:sz w:val="32"/>
          <w:szCs w:val="32"/>
          <w:u w:val="none"/>
          <w:lang w:val="en-US" w:eastAsia="zh-CN" w:bidi="ar-SA"/>
        </w:rPr>
      </w:pPr>
      <w:r>
        <w:rPr>
          <w:rFonts w:hint="eastAsia" w:ascii="仿宋_GB2312" w:hAnsi="华文仿宋" w:eastAsia="仿宋_GB2312" w:cs="Times New Roman"/>
          <w:b w:val="0"/>
          <w:bCs w:val="0"/>
          <w:strike w:val="0"/>
          <w:color w:val="auto"/>
          <w:kern w:val="2"/>
          <w:sz w:val="32"/>
          <w:szCs w:val="32"/>
          <w:u w:val="none"/>
          <w:lang w:val="en-US" w:eastAsia="zh-CN" w:bidi="ar-SA"/>
        </w:rPr>
        <w:t>（十一）其他农业农村支出7.50万元，全部为项目支出。主要用于单位网络信息运行维护费用及第一书记费用。</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strike w:val="0"/>
          <w:color w:val="auto"/>
          <w:kern w:val="2"/>
          <w:sz w:val="32"/>
          <w:szCs w:val="32"/>
          <w:u w:val="none"/>
          <w:lang w:val="en-US" w:eastAsia="zh-CN" w:bidi="ar-SA"/>
        </w:rPr>
      </w:pPr>
      <w:r>
        <w:rPr>
          <w:rFonts w:hint="eastAsia" w:ascii="仿宋_GB2312" w:hAnsi="华文仿宋" w:eastAsia="仿宋_GB2312" w:cs="Times New Roman"/>
          <w:b w:val="0"/>
          <w:bCs w:val="0"/>
          <w:strike w:val="0"/>
          <w:color w:val="auto"/>
          <w:kern w:val="2"/>
          <w:sz w:val="32"/>
          <w:szCs w:val="32"/>
          <w:u w:val="none"/>
          <w:lang w:val="en-US" w:eastAsia="zh-CN" w:bidi="ar-SA"/>
        </w:rPr>
        <w:t>（十二）住房公积金39.12万元，全部为基本支出。主要用于单位人员住房公积金开支。</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六、一般公共预算基本支出情况说明</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2021年单位一般公共预算基本支出581.66万元，其中：</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bCs/>
          <w:strike/>
          <w:color w:val="auto"/>
          <w:sz w:val="32"/>
          <w:szCs w:val="32"/>
          <w:lang w:eastAsia="zh-CN"/>
        </w:rPr>
      </w:pPr>
      <w:r>
        <w:rPr>
          <w:rFonts w:hint="eastAsia" w:ascii="仿宋_GB2312" w:hAnsi="华文仿宋" w:eastAsia="仿宋_GB2312" w:cs="Times New Roman"/>
          <w:b w:val="0"/>
          <w:bCs w:val="0"/>
          <w:color w:val="auto"/>
          <w:kern w:val="2"/>
          <w:sz w:val="32"/>
          <w:szCs w:val="32"/>
          <w:lang w:val="en-US" w:eastAsia="zh-CN" w:bidi="ar-SA"/>
        </w:rPr>
        <w:t>（一）人员经费489.87万元，主要包括：基本工资，津贴补贴，奖金，机关事业单位基本养老保险，职业年金缴费，职工基本医疗保险，公务员医疗补助缴费，其他社会保险缴费，住房公积金，退休费，医疗费补助。</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firstLine="640" w:firstLineChars="200"/>
        <w:jc w:val="both"/>
        <w:textAlignment w:val="auto"/>
        <w:outlineLvl w:val="9"/>
        <w:rPr>
          <w:rFonts w:hint="eastAsia" w:ascii="仿宋_GB2312" w:hAnsi="华文仿宋" w:eastAsia="仿宋_GB2312"/>
          <w:b w:val="0"/>
          <w:bCs w:val="0"/>
          <w:strike/>
          <w:color w:val="auto"/>
          <w:sz w:val="32"/>
          <w:szCs w:val="32"/>
          <w:highlight w:val="cyan"/>
          <w:lang w:eastAsia="zh-CN"/>
        </w:rPr>
      </w:pPr>
      <w:r>
        <w:rPr>
          <w:rFonts w:hint="eastAsia" w:ascii="仿宋_GB2312" w:hAnsi="华文仿宋" w:eastAsia="仿宋_GB2312" w:cs="Times New Roman"/>
          <w:b w:val="0"/>
          <w:bCs w:val="0"/>
          <w:color w:val="auto"/>
          <w:kern w:val="2"/>
          <w:sz w:val="32"/>
          <w:szCs w:val="32"/>
          <w:lang w:val="en-US" w:eastAsia="zh-CN" w:bidi="ar-SA"/>
        </w:rPr>
        <w:t>（二）公用经费91.80万元，主要包括：办公费，印刷费，水费，电费，邮电费，物业管理费，差旅费，维护费，会议费，培训费，公务接待费，工会经费，公务用车运行维护费，其他交通费用，其他商品和服务支出。</w:t>
      </w:r>
    </w:p>
    <w:p>
      <w:pPr>
        <w:keepNext w:val="0"/>
        <w:keepLines w:val="0"/>
        <w:pageBreakBefore w:val="0"/>
        <w:tabs>
          <w:tab w:val="center" w:pos="4475"/>
        </w:tabs>
        <w:kinsoku/>
        <w:wordWrap/>
        <w:overflowPunct/>
        <w:topLinePunct w:val="0"/>
        <w:autoSpaceDE/>
        <w:autoSpaceDN/>
        <w:bidi w:val="0"/>
        <w:adjustRightInd w:val="0"/>
        <w:snapToGrid w:val="0"/>
        <w:spacing w:line="560" w:lineRule="exact"/>
        <w:ind w:right="-218" w:rightChars="-104" w:firstLine="643" w:firstLineChars="200"/>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七、一般公共预算“三公”经费情况说明</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202</w:t>
      </w:r>
      <w:r>
        <w:rPr>
          <w:rFonts w:hint="eastAsia" w:ascii="仿宋_GB2312" w:hAnsi="华文仿宋" w:eastAsia="仿宋_GB2312"/>
          <w:bCs/>
          <w:color w:val="000000"/>
          <w:sz w:val="32"/>
          <w:szCs w:val="32"/>
          <w:lang w:val="en-US" w:eastAsia="zh-CN"/>
        </w:rPr>
        <w:t>1</w:t>
      </w:r>
      <w:r>
        <w:rPr>
          <w:rFonts w:hint="eastAsia" w:ascii="仿宋_GB2312" w:hAnsi="华文仿宋" w:eastAsia="仿宋_GB2312"/>
          <w:bCs/>
          <w:color w:val="000000"/>
          <w:sz w:val="32"/>
          <w:szCs w:val="32"/>
        </w:rPr>
        <w:t>年一般公共预算安排的“三公”经费支出预算</w:t>
      </w:r>
      <w:r>
        <w:rPr>
          <w:rFonts w:hint="eastAsia" w:ascii="仿宋_GB2312" w:hAnsi="华文仿宋" w:eastAsia="仿宋_GB2312"/>
          <w:bCs/>
          <w:color w:val="000000"/>
          <w:sz w:val="32"/>
          <w:szCs w:val="32"/>
          <w:lang w:val="en-US" w:eastAsia="zh-CN"/>
        </w:rPr>
        <w:t>4.12</w:t>
      </w:r>
      <w:r>
        <w:rPr>
          <w:rFonts w:hint="eastAsia" w:ascii="仿宋_GB2312" w:hAnsi="华文仿宋" w:eastAsia="仿宋_GB2312"/>
          <w:bCs/>
          <w:color w:val="000000"/>
          <w:sz w:val="32"/>
          <w:szCs w:val="32"/>
        </w:rPr>
        <w:t>万元，比</w:t>
      </w:r>
      <w:r>
        <w:rPr>
          <w:rFonts w:hint="eastAsia" w:ascii="仿宋_GB2312" w:hAnsi="华文仿宋" w:eastAsia="仿宋_GB2312"/>
          <w:bCs/>
          <w:color w:val="000000"/>
          <w:sz w:val="32"/>
          <w:szCs w:val="32"/>
          <w:lang w:val="en-US" w:eastAsia="zh-CN"/>
        </w:rPr>
        <w:t xml:space="preserve">2020 </w:t>
      </w:r>
      <w:r>
        <w:rPr>
          <w:rFonts w:hint="eastAsia" w:ascii="仿宋_GB2312" w:hAnsi="华文仿宋" w:eastAsia="仿宋_GB2312"/>
          <w:bCs/>
          <w:color w:val="000000"/>
          <w:sz w:val="32"/>
          <w:szCs w:val="32"/>
        </w:rPr>
        <w:t>年（上一年）预算</w:t>
      </w:r>
      <w:r>
        <w:rPr>
          <w:rFonts w:hint="eastAsia" w:ascii="仿宋_GB2312" w:hAnsi="华文仿宋" w:eastAsia="仿宋_GB2312"/>
          <w:bCs/>
          <w:color w:val="000000"/>
          <w:sz w:val="32"/>
          <w:szCs w:val="32"/>
          <w:lang w:val="en-US" w:eastAsia="zh-CN"/>
        </w:rPr>
        <w:t>4.16</w:t>
      </w:r>
      <w:r>
        <w:rPr>
          <w:rFonts w:hint="eastAsia" w:ascii="仿宋_GB2312" w:hAnsi="华文仿宋" w:eastAsia="仿宋_GB2312"/>
          <w:bCs/>
          <w:color w:val="000000"/>
          <w:sz w:val="32"/>
          <w:szCs w:val="32"/>
        </w:rPr>
        <w:t>万元，同比减少</w:t>
      </w:r>
      <w:r>
        <w:rPr>
          <w:rFonts w:hint="eastAsia" w:ascii="仿宋_GB2312" w:hAnsi="华文仿宋" w:eastAsia="仿宋_GB2312"/>
          <w:bCs/>
          <w:color w:val="000000"/>
          <w:sz w:val="32"/>
          <w:szCs w:val="32"/>
          <w:lang w:val="en-US" w:eastAsia="zh-CN"/>
        </w:rPr>
        <w:t>0.04</w:t>
      </w:r>
      <w:r>
        <w:rPr>
          <w:rFonts w:hint="eastAsia" w:ascii="仿宋_GB2312" w:hAnsi="华文仿宋" w:eastAsia="仿宋_GB2312"/>
          <w:bCs/>
          <w:color w:val="000000"/>
          <w:sz w:val="32"/>
          <w:szCs w:val="32"/>
        </w:rPr>
        <w:t>万元，同比下降</w:t>
      </w:r>
      <w:r>
        <w:rPr>
          <w:rFonts w:hint="eastAsia" w:ascii="仿宋_GB2312" w:hAnsi="华文仿宋" w:eastAsia="仿宋_GB2312"/>
          <w:bCs/>
          <w:color w:val="000000"/>
          <w:sz w:val="32"/>
          <w:szCs w:val="32"/>
          <w:lang w:val="en-US" w:eastAsia="zh-CN"/>
        </w:rPr>
        <w:t>0.96</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其中：</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（一）</w:t>
      </w:r>
      <w:r>
        <w:rPr>
          <w:rFonts w:hint="eastAsia" w:ascii="仿宋_GB2312" w:hAnsi="华文仿宋" w:eastAsia="仿宋_GB2312"/>
          <w:bCs/>
          <w:color w:val="000000"/>
          <w:sz w:val="32"/>
          <w:szCs w:val="32"/>
        </w:rPr>
        <w:t>因公出国（境）经费</w:t>
      </w:r>
      <w:r>
        <w:rPr>
          <w:rFonts w:hint="eastAsia" w:ascii="仿宋_GB2312" w:hAnsi="华文仿宋" w:eastAsia="仿宋_GB2312"/>
          <w:bCs/>
          <w:color w:val="000000"/>
          <w:sz w:val="32"/>
          <w:szCs w:val="32"/>
          <w:lang w:eastAsia="zh-CN"/>
        </w:rPr>
        <w:t>202</w:t>
      </w:r>
      <w:r>
        <w:rPr>
          <w:rFonts w:hint="eastAsia" w:ascii="仿宋_GB2312" w:hAnsi="华文仿宋" w:eastAsia="仿宋_GB2312"/>
          <w:bCs/>
          <w:color w:val="000000"/>
          <w:sz w:val="32"/>
          <w:szCs w:val="32"/>
          <w:lang w:val="en-US" w:eastAsia="zh-CN"/>
        </w:rPr>
        <w:t>1</w:t>
      </w:r>
      <w:r>
        <w:rPr>
          <w:rFonts w:hint="eastAsia" w:ascii="仿宋_GB2312" w:hAnsi="华文仿宋" w:eastAsia="仿宋_GB2312"/>
          <w:bCs/>
          <w:color w:val="000000"/>
          <w:sz w:val="32"/>
          <w:szCs w:val="32"/>
        </w:rPr>
        <w:t>年预算</w:t>
      </w:r>
      <w:r>
        <w:rPr>
          <w:rFonts w:hint="eastAsia" w:ascii="仿宋_GB2312" w:hAnsi="华文仿宋" w:eastAsia="仿宋_GB2312"/>
          <w:bCs/>
          <w:color w:val="000000"/>
          <w:sz w:val="32"/>
          <w:szCs w:val="32"/>
          <w:lang w:val="en-US" w:eastAsia="zh-CN"/>
        </w:rPr>
        <w:t>0</w:t>
      </w:r>
      <w:r>
        <w:rPr>
          <w:rFonts w:hint="eastAsia" w:ascii="仿宋_GB2312" w:hAnsi="华文仿宋" w:eastAsia="仿宋_GB2312"/>
          <w:bCs/>
          <w:color w:val="000000"/>
          <w:sz w:val="32"/>
          <w:szCs w:val="32"/>
        </w:rPr>
        <w:t>万元</w:t>
      </w:r>
      <w:r>
        <w:rPr>
          <w:rFonts w:hint="eastAsia" w:ascii="仿宋_GB2312" w:hAnsi="华文仿宋" w:eastAsia="仿宋_GB2312"/>
          <w:bCs/>
          <w:color w:val="000000"/>
          <w:sz w:val="32"/>
          <w:szCs w:val="32"/>
          <w:lang w:eastAsia="zh-CN"/>
        </w:rPr>
        <w:t>。同比上年持平。</w:t>
      </w: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color w:val="000000"/>
          <w:sz w:val="32"/>
          <w:szCs w:val="32"/>
          <w:lang w:val="en-US" w:eastAsia="zh-CN"/>
        </w:rPr>
      </w:pPr>
      <w:r>
        <w:rPr>
          <w:rFonts w:hint="eastAsia" w:ascii="仿宋_GB2312" w:hAnsi="华文仿宋" w:eastAsia="仿宋_GB2312" w:cs="Times New Roman"/>
          <w:b w:val="0"/>
          <w:bCs w:val="0"/>
          <w:color w:val="auto"/>
          <w:kern w:val="2"/>
          <w:sz w:val="32"/>
          <w:szCs w:val="32"/>
          <w:lang w:val="en-US" w:eastAsia="zh-CN" w:bidi="ar-SA"/>
        </w:rPr>
        <w:t>（二）</w:t>
      </w:r>
      <w:r>
        <w:rPr>
          <w:rFonts w:hint="eastAsia" w:ascii="仿宋_GB2312" w:hAnsi="华文仿宋" w:eastAsia="仿宋_GB2312"/>
          <w:bCs/>
          <w:color w:val="000000"/>
          <w:sz w:val="32"/>
          <w:szCs w:val="32"/>
        </w:rPr>
        <w:t>公务接待费</w:t>
      </w:r>
      <w:r>
        <w:rPr>
          <w:rFonts w:hint="eastAsia" w:ascii="仿宋_GB2312" w:hAnsi="华文仿宋" w:eastAsia="仿宋_GB2312"/>
          <w:bCs/>
          <w:color w:val="000000"/>
          <w:sz w:val="32"/>
          <w:szCs w:val="32"/>
          <w:lang w:eastAsia="zh-CN"/>
        </w:rPr>
        <w:t>202</w:t>
      </w:r>
      <w:r>
        <w:rPr>
          <w:rFonts w:hint="eastAsia" w:ascii="仿宋_GB2312" w:hAnsi="华文仿宋" w:eastAsia="仿宋_GB2312"/>
          <w:bCs/>
          <w:color w:val="000000"/>
          <w:sz w:val="32"/>
          <w:szCs w:val="32"/>
          <w:lang w:val="en-US" w:eastAsia="zh-CN"/>
        </w:rPr>
        <w:t>1</w:t>
      </w:r>
      <w:r>
        <w:rPr>
          <w:rFonts w:hint="eastAsia" w:ascii="仿宋_GB2312" w:hAnsi="华文仿宋" w:eastAsia="仿宋_GB2312"/>
          <w:bCs/>
          <w:color w:val="000000"/>
          <w:sz w:val="32"/>
          <w:szCs w:val="32"/>
        </w:rPr>
        <w:t>年预算</w:t>
      </w:r>
      <w:r>
        <w:rPr>
          <w:rFonts w:hint="eastAsia" w:ascii="仿宋_GB2312" w:hAnsi="华文仿宋" w:eastAsia="仿宋_GB2312"/>
          <w:bCs/>
          <w:color w:val="000000"/>
          <w:sz w:val="32"/>
          <w:szCs w:val="32"/>
          <w:lang w:val="en-US" w:eastAsia="zh-CN"/>
        </w:rPr>
        <w:t>2.12</w:t>
      </w:r>
      <w:r>
        <w:rPr>
          <w:rFonts w:hint="eastAsia" w:ascii="仿宋_GB2312" w:hAnsi="华文仿宋" w:eastAsia="仿宋_GB2312"/>
          <w:bCs/>
          <w:color w:val="000000"/>
          <w:sz w:val="32"/>
          <w:szCs w:val="32"/>
        </w:rPr>
        <w:t>万元，同比减少</w:t>
      </w:r>
      <w:r>
        <w:rPr>
          <w:rFonts w:hint="eastAsia" w:ascii="仿宋_GB2312" w:hAnsi="华文仿宋" w:eastAsia="仿宋_GB2312"/>
          <w:bCs/>
          <w:color w:val="000000"/>
          <w:sz w:val="32"/>
          <w:szCs w:val="32"/>
          <w:lang w:val="en-US" w:eastAsia="zh-CN"/>
        </w:rPr>
        <w:t>0.04</w:t>
      </w:r>
      <w:r>
        <w:rPr>
          <w:rFonts w:hint="eastAsia" w:ascii="仿宋_GB2312" w:hAnsi="华文仿宋" w:eastAsia="仿宋_GB2312"/>
          <w:bCs/>
          <w:color w:val="000000"/>
          <w:sz w:val="32"/>
          <w:szCs w:val="32"/>
        </w:rPr>
        <w:t>万元，同比下降</w:t>
      </w:r>
      <w:r>
        <w:rPr>
          <w:rFonts w:hint="eastAsia" w:ascii="仿宋_GB2312" w:hAnsi="华文仿宋" w:eastAsia="仿宋_GB2312"/>
          <w:bCs/>
          <w:color w:val="000000"/>
          <w:sz w:val="32"/>
          <w:szCs w:val="32"/>
          <w:lang w:val="en-US" w:eastAsia="zh-CN"/>
        </w:rPr>
        <w:t>1.85</w:t>
      </w:r>
      <w:r>
        <w:rPr>
          <w:rFonts w:hint="eastAsia" w:ascii="仿宋_GB2312" w:hAnsi="华文仿宋" w:eastAsia="仿宋_GB2312"/>
          <w:bCs/>
          <w:color w:val="000000"/>
          <w:sz w:val="32"/>
          <w:szCs w:val="32"/>
        </w:rPr>
        <w:t>%，减少原因：</w:t>
      </w:r>
      <w:r>
        <w:rPr>
          <w:rFonts w:hint="eastAsia" w:ascii="仿宋_GB2312" w:hAnsi="华文仿宋" w:eastAsia="仿宋_GB2312"/>
          <w:bCs/>
          <w:color w:val="000000"/>
          <w:sz w:val="32"/>
          <w:szCs w:val="32"/>
          <w:lang w:val="en-US" w:eastAsia="zh-CN"/>
        </w:rPr>
        <w:t>厉行节约</w:t>
      </w:r>
      <w:r>
        <w:rPr>
          <w:rFonts w:hint="eastAsia" w:ascii="仿宋_GB2312" w:hAnsi="华文仿宋" w:eastAsia="仿宋_GB2312"/>
          <w:bCs/>
          <w:color w:val="000000"/>
          <w:sz w:val="32"/>
          <w:szCs w:val="32"/>
          <w:lang w:eastAsia="zh-CN"/>
        </w:rPr>
        <w:t>，减少接待费用。主要用于</w:t>
      </w:r>
      <w:r>
        <w:rPr>
          <w:rFonts w:hint="eastAsia" w:ascii="仿宋_GB2312" w:hAnsi="华文仿宋" w:eastAsia="仿宋_GB2312"/>
          <w:bCs/>
          <w:color w:val="000000"/>
          <w:sz w:val="32"/>
          <w:szCs w:val="32"/>
          <w:lang w:val="en-US" w:eastAsia="zh-CN"/>
        </w:rPr>
        <w:t xml:space="preserve">单位用于开展接待工作费用。                                           </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default" w:ascii="仿宋_GB2312" w:hAnsi="华文仿宋" w:eastAsia="仿宋_GB2312"/>
          <w:bCs/>
          <w:color w:val="000000"/>
          <w:sz w:val="32"/>
          <w:szCs w:val="32"/>
          <w:lang w:val="en-US" w:eastAsia="zh-CN"/>
        </w:rPr>
      </w:pPr>
      <w:r>
        <w:rPr>
          <w:rFonts w:hint="eastAsia" w:ascii="仿宋_GB2312" w:hAnsi="华文仿宋" w:eastAsia="仿宋_GB2312"/>
          <w:bCs/>
          <w:color w:val="auto"/>
          <w:sz w:val="32"/>
          <w:szCs w:val="32"/>
          <w:lang w:val="en-US" w:eastAsia="zh-CN"/>
        </w:rPr>
        <w:t>（三）</w:t>
      </w:r>
      <w:r>
        <w:rPr>
          <w:rFonts w:hint="eastAsia" w:ascii="仿宋_GB2312" w:hAnsi="华文仿宋" w:eastAsia="仿宋_GB2312"/>
          <w:bCs/>
          <w:color w:val="000000"/>
          <w:sz w:val="32"/>
          <w:szCs w:val="32"/>
        </w:rPr>
        <w:t>公务用车购置及运行费</w:t>
      </w:r>
      <w:r>
        <w:rPr>
          <w:rFonts w:hint="eastAsia" w:ascii="仿宋_GB2312" w:hAnsi="华文仿宋" w:eastAsia="仿宋_GB2312"/>
          <w:bCs/>
          <w:color w:val="000000"/>
          <w:sz w:val="32"/>
          <w:szCs w:val="32"/>
          <w:lang w:eastAsia="zh-CN"/>
        </w:rPr>
        <w:t>202</w:t>
      </w:r>
      <w:r>
        <w:rPr>
          <w:rFonts w:hint="eastAsia" w:ascii="仿宋_GB2312" w:hAnsi="华文仿宋" w:eastAsia="仿宋_GB2312"/>
          <w:bCs/>
          <w:color w:val="000000"/>
          <w:sz w:val="32"/>
          <w:szCs w:val="32"/>
          <w:lang w:val="en-US" w:eastAsia="zh-CN"/>
        </w:rPr>
        <w:t>1</w:t>
      </w:r>
      <w:r>
        <w:rPr>
          <w:rFonts w:hint="eastAsia" w:ascii="仿宋_GB2312" w:hAnsi="华文仿宋" w:eastAsia="仿宋_GB2312"/>
          <w:bCs/>
          <w:color w:val="000000"/>
          <w:sz w:val="32"/>
          <w:szCs w:val="32"/>
        </w:rPr>
        <w:t>年预算</w:t>
      </w:r>
      <w:r>
        <w:rPr>
          <w:rFonts w:hint="eastAsia" w:ascii="仿宋_GB2312" w:hAnsi="华文仿宋" w:eastAsia="仿宋_GB2312"/>
          <w:bCs/>
          <w:color w:val="000000"/>
          <w:sz w:val="32"/>
          <w:szCs w:val="32"/>
          <w:lang w:val="en-US" w:eastAsia="zh-CN"/>
        </w:rPr>
        <w:t>2</w:t>
      </w:r>
      <w:r>
        <w:rPr>
          <w:rFonts w:hint="eastAsia" w:ascii="仿宋_GB2312" w:hAnsi="华文仿宋" w:eastAsia="仿宋_GB2312"/>
          <w:bCs/>
          <w:color w:val="000000"/>
          <w:sz w:val="32"/>
          <w:szCs w:val="32"/>
        </w:rPr>
        <w:t>万元，同</w:t>
      </w:r>
      <w:r>
        <w:rPr>
          <w:rFonts w:hint="eastAsia" w:ascii="仿宋_GB2312" w:hAnsi="华文仿宋" w:eastAsia="仿宋_GB2312"/>
          <w:bCs/>
          <w:color w:val="000000"/>
          <w:sz w:val="32"/>
          <w:szCs w:val="32"/>
          <w:lang w:eastAsia="zh-CN"/>
        </w:rPr>
        <w:t>上年持平</w:t>
      </w:r>
      <w:r>
        <w:rPr>
          <w:rFonts w:hint="eastAsia" w:ascii="仿宋_GB2312" w:hAnsi="华文仿宋" w:eastAsia="仿宋_GB2312"/>
          <w:bCs/>
          <w:color w:val="000000"/>
          <w:sz w:val="32"/>
          <w:szCs w:val="32"/>
          <w:lang w:val="en-US" w:eastAsia="zh-CN"/>
        </w:rPr>
        <w:t>。主要用于单位执法车辆运行开支。其中：</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1.</w:t>
      </w:r>
      <w:r>
        <w:rPr>
          <w:rFonts w:hint="eastAsia" w:ascii="仿宋_GB2312" w:hAnsi="华文仿宋" w:eastAsia="仿宋_GB2312"/>
          <w:bCs/>
          <w:color w:val="000000"/>
          <w:sz w:val="32"/>
          <w:szCs w:val="32"/>
        </w:rPr>
        <w:t>公务用车购置费</w:t>
      </w:r>
      <w:r>
        <w:rPr>
          <w:rFonts w:hint="eastAsia" w:ascii="仿宋_GB2312" w:hAnsi="华文仿宋" w:eastAsia="仿宋_GB2312"/>
          <w:bCs/>
          <w:color w:val="000000"/>
          <w:sz w:val="32"/>
          <w:szCs w:val="32"/>
          <w:lang w:eastAsia="zh-CN"/>
        </w:rPr>
        <w:t>202</w:t>
      </w:r>
      <w:r>
        <w:rPr>
          <w:rFonts w:hint="eastAsia" w:ascii="仿宋_GB2312" w:hAnsi="华文仿宋" w:eastAsia="仿宋_GB2312"/>
          <w:bCs/>
          <w:color w:val="000000"/>
          <w:sz w:val="32"/>
          <w:szCs w:val="32"/>
          <w:lang w:val="en-US" w:eastAsia="zh-CN"/>
        </w:rPr>
        <w:t>1</w:t>
      </w:r>
      <w:r>
        <w:rPr>
          <w:rFonts w:hint="eastAsia" w:ascii="仿宋_GB2312" w:hAnsi="华文仿宋" w:eastAsia="仿宋_GB2312"/>
          <w:bCs/>
          <w:color w:val="000000"/>
          <w:sz w:val="32"/>
          <w:szCs w:val="32"/>
        </w:rPr>
        <w:t>年预算</w:t>
      </w:r>
      <w:r>
        <w:rPr>
          <w:rFonts w:hint="eastAsia" w:ascii="仿宋_GB2312" w:hAnsi="华文仿宋" w:eastAsia="仿宋_GB2312"/>
          <w:bCs/>
          <w:color w:val="000000"/>
          <w:sz w:val="32"/>
          <w:szCs w:val="32"/>
          <w:lang w:val="en-US" w:eastAsia="zh-CN"/>
        </w:rPr>
        <w:t>0</w:t>
      </w:r>
      <w:r>
        <w:rPr>
          <w:rFonts w:hint="eastAsia" w:ascii="仿宋_GB2312" w:hAnsi="华文仿宋" w:eastAsia="仿宋_GB2312"/>
          <w:bCs/>
          <w:color w:val="000000"/>
          <w:sz w:val="32"/>
          <w:szCs w:val="32"/>
        </w:rPr>
        <w:t>万元</w:t>
      </w:r>
      <w:r>
        <w:rPr>
          <w:rFonts w:hint="eastAsia" w:ascii="仿宋_GB2312" w:hAnsi="华文仿宋" w:eastAsia="仿宋_GB2312"/>
          <w:bCs/>
          <w:color w:val="000000"/>
          <w:sz w:val="32"/>
          <w:szCs w:val="32"/>
          <w:lang w:eastAsia="zh-CN"/>
        </w:rPr>
        <w:t>。同上年持平。</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val="en-US" w:eastAsia="zh-CN"/>
        </w:rPr>
        <w:t>2.</w:t>
      </w:r>
      <w:r>
        <w:rPr>
          <w:rFonts w:hint="eastAsia" w:ascii="仿宋_GB2312" w:hAnsi="华文仿宋" w:eastAsia="仿宋_GB2312"/>
          <w:bCs/>
          <w:color w:val="000000"/>
          <w:sz w:val="32"/>
          <w:szCs w:val="32"/>
        </w:rPr>
        <w:t>公务用车运行维护费</w:t>
      </w:r>
      <w:r>
        <w:rPr>
          <w:rFonts w:hint="eastAsia" w:ascii="仿宋_GB2312" w:hAnsi="华文仿宋" w:eastAsia="仿宋_GB2312"/>
          <w:bCs/>
          <w:color w:val="000000"/>
          <w:sz w:val="32"/>
          <w:szCs w:val="32"/>
          <w:lang w:eastAsia="zh-CN"/>
        </w:rPr>
        <w:t>202</w:t>
      </w:r>
      <w:r>
        <w:rPr>
          <w:rFonts w:hint="eastAsia" w:ascii="仿宋_GB2312" w:hAnsi="华文仿宋" w:eastAsia="仿宋_GB2312"/>
          <w:bCs/>
          <w:color w:val="000000"/>
          <w:sz w:val="32"/>
          <w:szCs w:val="32"/>
          <w:lang w:val="en-US" w:eastAsia="zh-CN"/>
        </w:rPr>
        <w:t>1</w:t>
      </w:r>
      <w:r>
        <w:rPr>
          <w:rFonts w:hint="eastAsia" w:ascii="仿宋_GB2312" w:hAnsi="华文仿宋" w:eastAsia="仿宋_GB2312"/>
          <w:bCs/>
          <w:color w:val="000000"/>
          <w:sz w:val="32"/>
          <w:szCs w:val="32"/>
        </w:rPr>
        <w:t>年预算</w:t>
      </w:r>
      <w:r>
        <w:rPr>
          <w:rFonts w:hint="eastAsia" w:ascii="仿宋_GB2312" w:hAnsi="华文仿宋" w:eastAsia="仿宋_GB2312"/>
          <w:bCs/>
          <w:color w:val="000000"/>
          <w:sz w:val="32"/>
          <w:szCs w:val="32"/>
          <w:lang w:val="en-US" w:eastAsia="zh-CN"/>
        </w:rPr>
        <w:t>2.00</w:t>
      </w:r>
      <w:r>
        <w:rPr>
          <w:rFonts w:hint="eastAsia" w:ascii="仿宋_GB2312" w:hAnsi="华文仿宋" w:eastAsia="仿宋_GB2312"/>
          <w:bCs/>
          <w:color w:val="000000"/>
          <w:sz w:val="32"/>
          <w:szCs w:val="32"/>
        </w:rPr>
        <w:t>万元，</w:t>
      </w:r>
      <w:r>
        <w:rPr>
          <w:rFonts w:hint="eastAsia" w:ascii="仿宋_GB2312" w:hAnsi="华文仿宋" w:eastAsia="仿宋_GB2312"/>
          <w:bCs/>
          <w:color w:val="000000"/>
          <w:sz w:val="32"/>
          <w:szCs w:val="32"/>
          <w:lang w:eastAsia="zh-CN"/>
        </w:rPr>
        <w:t>与上年持平</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主要用于</w:t>
      </w:r>
      <w:r>
        <w:rPr>
          <w:rFonts w:hint="eastAsia" w:ascii="仿宋_GB2312" w:hAnsi="华文仿宋" w:eastAsia="仿宋_GB2312"/>
          <w:bCs/>
          <w:color w:val="000000"/>
          <w:sz w:val="32"/>
          <w:szCs w:val="32"/>
          <w:lang w:val="en-US" w:eastAsia="zh-CN"/>
        </w:rPr>
        <w:t>单位执法车辆运行开支。</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八、政府性基金预算情况说明</w:t>
      </w:r>
    </w:p>
    <w:p>
      <w:pPr>
        <w:keepNext w:val="0"/>
        <w:keepLines w:val="0"/>
        <w:pageBreakBefore w:val="0"/>
        <w:tabs>
          <w:tab w:val="center" w:pos="4475"/>
        </w:tabs>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sz w:val="32"/>
          <w:szCs w:val="32"/>
          <w:highlight w:val="none"/>
          <w:lang w:eastAsia="zh-CN"/>
        </w:rPr>
      </w:pPr>
      <w:r>
        <w:rPr>
          <w:rFonts w:hint="eastAsia" w:ascii="仿宋_GB2312" w:hAnsi="华文仿宋" w:eastAsia="仿宋_GB2312" w:cs="Times New Roman"/>
          <w:kern w:val="2"/>
          <w:sz w:val="32"/>
          <w:szCs w:val="32"/>
          <w:highlight w:val="none"/>
          <w:lang w:val="en-US" w:eastAsia="zh-CN" w:bidi="ar-SA"/>
        </w:rPr>
        <w:t>2021年本单位无政府性基金预算支出安排。</w:t>
      </w:r>
    </w:p>
    <w:p>
      <w:pPr>
        <w:tabs>
          <w:tab w:val="center" w:pos="4475"/>
        </w:tabs>
        <w:spacing w:line="560" w:lineRule="exact"/>
        <w:ind w:firstLine="643" w:firstLineChars="20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bidi="ar-SA"/>
        </w:rPr>
        <w:t>九、国有资本经营预算</w:t>
      </w:r>
      <w:r>
        <w:rPr>
          <w:rFonts w:hint="eastAsia" w:ascii="黑体" w:hAnsi="黑体" w:eastAsia="黑体" w:cs="黑体"/>
          <w:b/>
          <w:bCs/>
          <w:color w:val="000000"/>
          <w:kern w:val="0"/>
          <w:sz w:val="32"/>
          <w:szCs w:val="32"/>
        </w:rPr>
        <w:t>情况说明</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960" w:firstLineChars="300"/>
        <w:jc w:val="both"/>
        <w:textAlignment w:val="auto"/>
        <w:rPr>
          <w:rFonts w:hint="eastAsia" w:ascii="黑体" w:hAnsi="黑体" w:eastAsia="黑体" w:cs="黑体"/>
          <w:b/>
          <w:bCs/>
          <w:color w:val="000000"/>
          <w:kern w:val="0"/>
          <w:sz w:val="32"/>
          <w:szCs w:val="32"/>
          <w:lang w:val="en-US" w:eastAsia="zh-CN" w:bidi="ar-SA"/>
        </w:rPr>
      </w:pPr>
      <w:r>
        <w:rPr>
          <w:rFonts w:hint="eastAsia" w:ascii="仿宋_GB2312" w:hAnsi="华文仿宋" w:eastAsia="仿宋_GB2312" w:cs="Times New Roman"/>
          <w:kern w:val="2"/>
          <w:sz w:val="32"/>
          <w:szCs w:val="32"/>
          <w:highlight w:val="none"/>
          <w:lang w:val="en-US" w:eastAsia="zh-CN" w:bidi="ar-SA"/>
        </w:rPr>
        <w:t>2021年本单位无国有资本经营预算支出安排</w:t>
      </w:r>
      <w:r>
        <w:rPr>
          <w:rFonts w:hint="eastAsia" w:ascii="仿宋_GB2312" w:hAnsi="华文仿宋" w:eastAsia="仿宋_GB2312"/>
          <w:sz w:val="32"/>
          <w:szCs w:val="32"/>
          <w:highlight w:val="none"/>
          <w:lang w:eastAsia="zh-CN"/>
        </w:rPr>
        <w:t>。</w:t>
      </w:r>
    </w:p>
    <w:p>
      <w:pPr>
        <w:tabs>
          <w:tab w:val="center" w:pos="4475"/>
        </w:tabs>
        <w:spacing w:line="560" w:lineRule="exact"/>
        <w:ind w:firstLine="643" w:firstLineChars="20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bidi="ar-SA"/>
        </w:rPr>
        <w:t>十、政府采购预算</w:t>
      </w:r>
      <w:r>
        <w:rPr>
          <w:rFonts w:hint="eastAsia" w:ascii="黑体" w:hAnsi="黑体" w:eastAsia="黑体" w:cs="黑体"/>
          <w:b/>
          <w:bCs/>
          <w:color w:val="000000"/>
          <w:kern w:val="0"/>
          <w:sz w:val="32"/>
          <w:szCs w:val="32"/>
        </w:rPr>
        <w:t>情况说明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2021年政府采购预算4.20万元，同比减少13.76万元，下降76.61%。</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strike w:val="0"/>
          <w:color w:val="000000"/>
          <w:kern w:val="0"/>
          <w:sz w:val="32"/>
          <w:szCs w:val="32"/>
          <w:lang w:val="en-US" w:eastAsia="zh-CN" w:bidi="ar-SA"/>
        </w:rPr>
        <w:t>（一）</w:t>
      </w:r>
      <w:r>
        <w:rPr>
          <w:rFonts w:hint="eastAsia" w:ascii="仿宋_GB2312" w:hAnsi="华文仿宋" w:eastAsia="仿宋_GB2312" w:cs="宋体"/>
          <w:bCs/>
          <w:color w:val="000000"/>
          <w:kern w:val="0"/>
          <w:sz w:val="32"/>
          <w:szCs w:val="32"/>
          <w:lang w:val="en-US" w:eastAsia="zh-CN" w:bidi="ar-SA"/>
        </w:rPr>
        <w:t>按政府采购项目类型划分</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政府集中采购预算1.80万元,占政府采购预算的42.86%，同比减少0.50万元，下降21.74%。</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rPr>
          <w:rFonts w:hint="default"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分散采购预算2.40万元，占政府采购预算的57.14%，同比减少13.26万元，下降84.67%。</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（二）</w:t>
      </w:r>
      <w:r>
        <w:rPr>
          <w:rFonts w:hint="eastAsia" w:ascii="仿宋_GB2312" w:hAnsi="华文仿宋" w:eastAsia="仿宋_GB2312" w:cs="Times New Roman"/>
          <w:b w:val="0"/>
          <w:bCs w:val="0"/>
          <w:color w:val="auto"/>
          <w:kern w:val="2"/>
          <w:sz w:val="32"/>
          <w:szCs w:val="32"/>
          <w:lang w:val="en-US" w:eastAsia="zh-CN" w:bidi="ar-SA"/>
        </w:rPr>
        <w:t>按政府采购资金来源划分</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通过一般公共预算安排采购支出预算4.20万元。</w:t>
      </w:r>
    </w:p>
    <w:p>
      <w:pPr>
        <w:tabs>
          <w:tab w:val="center" w:pos="4475"/>
        </w:tabs>
        <w:spacing w:line="560" w:lineRule="exact"/>
        <w:ind w:firstLine="643" w:firstLineChars="20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bidi="ar-SA"/>
        </w:rPr>
        <w:t>十一、政府购买服务预算</w:t>
      </w:r>
      <w:r>
        <w:rPr>
          <w:rFonts w:hint="eastAsia" w:ascii="黑体" w:hAnsi="黑体" w:eastAsia="黑体" w:cs="黑体"/>
          <w:b/>
          <w:bCs/>
          <w:color w:val="000000"/>
          <w:kern w:val="0"/>
          <w:sz w:val="32"/>
          <w:szCs w:val="32"/>
        </w:rPr>
        <w:t>情况说明</w:t>
      </w:r>
    </w:p>
    <w:p>
      <w:pPr>
        <w:spacing w:before="0" w:beforeAutospacing="0" w:after="0" w:afterAutospacing="0"/>
        <w:ind w:firstLine="640" w:firstLineChars="200"/>
        <w:rPr>
          <w:rFonts w:hint="eastAsia" w:ascii="仿宋_GB2312" w:hAnsi="华文仿宋" w:eastAsia="仿宋_GB2312" w:cs="宋体"/>
          <w:bCs/>
          <w:color w:val="000000"/>
          <w:kern w:val="0"/>
          <w:sz w:val="32"/>
          <w:szCs w:val="32"/>
          <w:highlight w:val="none"/>
          <w:lang w:val="en-US" w:eastAsia="zh-CN" w:bidi="ar-SA"/>
        </w:rPr>
      </w:pPr>
      <w:r>
        <w:rPr>
          <w:rFonts w:hint="eastAsia" w:ascii="仿宋_GB2312" w:hAnsi="华文仿宋" w:eastAsia="仿宋_GB2312" w:cs="Times New Roman"/>
          <w:kern w:val="2"/>
          <w:sz w:val="32"/>
          <w:szCs w:val="32"/>
          <w:highlight w:val="none"/>
          <w:lang w:val="en-US" w:eastAsia="zh-CN" w:bidi="ar-SA"/>
        </w:rPr>
        <w:t>2021年本单位无政府购买服务预算</w:t>
      </w:r>
      <w:r>
        <w:rPr>
          <w:rFonts w:hint="eastAsia" w:ascii="仿宋_GB2312" w:hAnsi="华文仿宋" w:eastAsia="仿宋_GB2312"/>
          <w:sz w:val="32"/>
          <w:szCs w:val="32"/>
          <w:highlight w:val="none"/>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lang w:eastAsia="zh-CN"/>
        </w:rPr>
        <w:t>十二</w:t>
      </w:r>
      <w:r>
        <w:rPr>
          <w:rFonts w:hint="eastAsia" w:ascii="黑体" w:hAnsi="黑体" w:eastAsia="黑体" w:cs="黑体"/>
          <w:b/>
          <w:bCs/>
          <w:color w:val="000000"/>
          <w:sz w:val="32"/>
          <w:szCs w:val="32"/>
        </w:rPr>
        <w:t>、</w:t>
      </w:r>
      <w:r>
        <w:rPr>
          <w:rFonts w:hint="eastAsia" w:ascii="黑体" w:hAnsi="黑体" w:eastAsia="黑体" w:cs="黑体"/>
          <w:b/>
          <w:bCs/>
          <w:color w:val="000000"/>
          <w:sz w:val="32"/>
          <w:szCs w:val="32"/>
          <w:lang w:val="en-US" w:eastAsia="zh-CN"/>
        </w:rPr>
        <w:t>2021年单位预算其他</w:t>
      </w:r>
      <w:r>
        <w:rPr>
          <w:rFonts w:hint="eastAsia" w:ascii="黑体" w:hAnsi="黑体" w:eastAsia="黑体" w:cs="黑体"/>
          <w:b/>
          <w:bCs/>
          <w:strike/>
          <w:color w:val="000000"/>
          <w:sz w:val="32"/>
          <w:szCs w:val="32"/>
        </w:rPr>
        <w:t>重要</w:t>
      </w:r>
      <w:r>
        <w:rPr>
          <w:rFonts w:hint="eastAsia" w:ascii="黑体" w:hAnsi="黑体" w:eastAsia="黑体" w:cs="黑体"/>
          <w:b/>
          <w:bCs/>
          <w:color w:val="000000"/>
          <w:sz w:val="32"/>
          <w:szCs w:val="32"/>
        </w:rPr>
        <w:t>事项情况说明</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仿宋_GB2312" w:hAnsi="华文仿宋" w:eastAsia="仿宋_GB2312"/>
          <w:sz w:val="32"/>
          <w:szCs w:val="32"/>
          <w:highlight w:val="cyan"/>
          <w:lang w:eastAsia="zh-CN"/>
        </w:rPr>
      </w:pPr>
      <w:r>
        <w:rPr>
          <w:rFonts w:hint="eastAsia" w:ascii="楷体_GB2312" w:hAnsi="华文仿宋" w:eastAsia="楷体_GB2312"/>
          <w:b/>
          <w:bCs w:val="0"/>
          <w:color w:val="000000"/>
          <w:sz w:val="32"/>
          <w:szCs w:val="32"/>
        </w:rPr>
        <w:t>（一）机关运行经费安排情况</w:t>
      </w:r>
      <w:r>
        <w:rPr>
          <w:rFonts w:hint="eastAsia" w:ascii="楷体_GB2312" w:hAnsi="华文仿宋" w:eastAsia="楷体_GB2312"/>
          <w:b/>
          <w:bCs w:val="0"/>
          <w:color w:val="000000"/>
          <w:sz w:val="32"/>
          <w:szCs w:val="32"/>
          <w:lang w:eastAsia="zh-CN"/>
        </w:rPr>
        <w:t>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2021年</w:t>
      </w:r>
      <w:r>
        <w:rPr>
          <w:rFonts w:hint="eastAsia" w:ascii="仿宋_GB2312" w:hAnsi="华文仿宋" w:eastAsia="仿宋_GB2312" w:cs="宋体"/>
          <w:bCs/>
          <w:strike w:val="0"/>
          <w:color w:val="000000"/>
          <w:kern w:val="0"/>
          <w:sz w:val="32"/>
          <w:szCs w:val="32"/>
          <w:lang w:val="en-US" w:eastAsia="zh-CN" w:bidi="ar-SA"/>
        </w:rPr>
        <w:t>行政</w:t>
      </w:r>
      <w:r>
        <w:rPr>
          <w:rFonts w:hint="eastAsia" w:ascii="仿宋_GB2312" w:hAnsi="华文仿宋" w:eastAsia="仿宋_GB2312" w:cs="宋体"/>
          <w:bCs/>
          <w:color w:val="000000"/>
          <w:kern w:val="0"/>
          <w:sz w:val="32"/>
          <w:szCs w:val="32"/>
          <w:lang w:val="en-US" w:eastAsia="zh-CN" w:bidi="ar-SA"/>
        </w:rPr>
        <w:t>运行预算366.13万元，同比减少3.49万元，同比下降0.94%，主要用于单位行政运行经费。行政运行经费减少的原因:厉行节约，减少单位经费开支。</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楷体_GB2312" w:hAnsi="华文仿宋" w:eastAsia="楷体_GB2312"/>
          <w:b/>
          <w:bCs w:val="0"/>
          <w:strike w:val="0"/>
          <w:dstrike w:val="0"/>
          <w:color w:val="000000"/>
          <w:sz w:val="32"/>
          <w:szCs w:val="32"/>
          <w:lang w:eastAsia="zh-CN"/>
        </w:rPr>
      </w:pPr>
      <w:r>
        <w:rPr>
          <w:rFonts w:hint="eastAsia" w:ascii="楷体_GB2312" w:hAnsi="华文仿宋" w:eastAsia="楷体_GB2312"/>
          <w:b/>
          <w:bCs w:val="0"/>
          <w:color w:val="000000"/>
          <w:sz w:val="32"/>
          <w:szCs w:val="32"/>
          <w:lang w:eastAsia="zh-CN"/>
        </w:rPr>
        <w:t>（二</w:t>
      </w:r>
      <w:r>
        <w:rPr>
          <w:rFonts w:hint="eastAsia" w:ascii="楷体_GB2312" w:hAnsi="华文仿宋" w:eastAsia="楷体_GB2312"/>
          <w:b/>
          <w:bCs w:val="0"/>
          <w:color w:val="000000"/>
          <w:sz w:val="32"/>
          <w:szCs w:val="32"/>
        </w:rPr>
        <w:t>）</w:t>
      </w:r>
      <w:r>
        <w:rPr>
          <w:rFonts w:hint="eastAsia" w:ascii="楷体_GB2312" w:hAnsi="华文仿宋" w:eastAsia="楷体_GB2312"/>
          <w:b/>
          <w:bCs w:val="0"/>
          <w:strike w:val="0"/>
          <w:dstrike w:val="0"/>
          <w:color w:val="000000"/>
          <w:sz w:val="32"/>
          <w:szCs w:val="32"/>
        </w:rPr>
        <w:t>国有资产占用情况</w:t>
      </w:r>
      <w:r>
        <w:rPr>
          <w:rFonts w:hint="eastAsia" w:ascii="楷体_GB2312" w:hAnsi="华文仿宋" w:eastAsia="楷体_GB2312"/>
          <w:b/>
          <w:bCs w:val="0"/>
          <w:strike w:val="0"/>
          <w:dstrike w:val="0"/>
          <w:color w:val="000000"/>
          <w:sz w:val="32"/>
          <w:szCs w:val="32"/>
          <w:lang w:eastAsia="zh-CN"/>
        </w:rPr>
        <w:t>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2021年本单位实有在编车辆1辆，车辆为本部门所有，按用途划分：行政执法车辆1辆。</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楷体_GB2312" w:hAnsi="华文仿宋" w:eastAsia="楷体_GB2312"/>
          <w:b/>
          <w:bCs w:val="0"/>
          <w:color w:val="000000"/>
          <w:sz w:val="32"/>
          <w:szCs w:val="32"/>
        </w:rPr>
      </w:pPr>
      <w:r>
        <w:rPr>
          <w:rFonts w:hint="eastAsia" w:ascii="楷体_GB2312" w:hAnsi="华文仿宋" w:eastAsia="楷体_GB2312"/>
          <w:b/>
          <w:bCs w:val="0"/>
          <w:color w:val="000000"/>
          <w:sz w:val="32"/>
          <w:szCs w:val="32"/>
        </w:rPr>
        <w:t>（</w:t>
      </w:r>
      <w:r>
        <w:rPr>
          <w:rFonts w:hint="eastAsia" w:ascii="楷体_GB2312" w:hAnsi="华文仿宋" w:eastAsia="楷体_GB2312"/>
          <w:b/>
          <w:bCs w:val="0"/>
          <w:color w:val="000000"/>
          <w:sz w:val="32"/>
          <w:szCs w:val="32"/>
          <w:lang w:eastAsia="zh-CN"/>
        </w:rPr>
        <w:t>三</w:t>
      </w:r>
      <w:r>
        <w:rPr>
          <w:rFonts w:hint="eastAsia" w:ascii="楷体_GB2312" w:hAnsi="华文仿宋" w:eastAsia="楷体_GB2312"/>
          <w:b/>
          <w:bCs w:val="0"/>
          <w:color w:val="000000"/>
          <w:sz w:val="32"/>
          <w:szCs w:val="32"/>
        </w:rPr>
        <w:t>）</w:t>
      </w:r>
      <w:r>
        <w:rPr>
          <w:rFonts w:hint="eastAsia" w:ascii="楷体_GB2312" w:hAnsi="华文仿宋" w:eastAsia="楷体_GB2312"/>
          <w:b/>
          <w:bCs w:val="0"/>
          <w:strike w:val="0"/>
          <w:color w:val="000000"/>
          <w:sz w:val="32"/>
          <w:szCs w:val="32"/>
          <w:lang w:val="en-US" w:eastAsia="zh-CN"/>
        </w:rPr>
        <w:t>200万元以上项目</w:t>
      </w:r>
      <w:r>
        <w:rPr>
          <w:rFonts w:hint="eastAsia" w:ascii="楷体_GB2312" w:hAnsi="华文仿宋" w:eastAsia="楷体_GB2312"/>
          <w:b/>
          <w:bCs w:val="0"/>
          <w:color w:val="000000"/>
          <w:sz w:val="32"/>
          <w:szCs w:val="32"/>
        </w:rPr>
        <w:t>预算绩效情况说明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sz w:val="32"/>
          <w:szCs w:val="32"/>
          <w:lang w:val="en-US" w:eastAsia="zh-CN"/>
        </w:rPr>
      </w:pPr>
      <w:r>
        <w:rPr>
          <w:rFonts w:hint="eastAsia" w:ascii="仿宋_GB2312" w:hAnsi="华文仿宋" w:eastAsia="仿宋_GB2312" w:cs="宋体"/>
          <w:bCs/>
          <w:color w:val="000000"/>
          <w:kern w:val="0"/>
          <w:sz w:val="32"/>
          <w:szCs w:val="32"/>
          <w:lang w:val="en-US" w:eastAsia="zh-CN" w:bidi="ar-SA"/>
        </w:rPr>
        <w:t>2021年本单位无预算200万元以上的项目列入绩效考核范围。</w:t>
      </w:r>
    </w:p>
    <w:p>
      <w:pPr>
        <w:pStyle w:val="5"/>
        <w:keepNext w:val="0"/>
        <w:keepLines w:val="0"/>
        <w:pageBreakBefore w:val="0"/>
        <w:kinsoku/>
        <w:wordWrap/>
        <w:overflowPunct/>
        <w:topLinePunct w:val="0"/>
        <w:autoSpaceDE/>
        <w:autoSpaceDN/>
        <w:bidi w:val="0"/>
        <w:spacing w:before="0" w:beforeAutospacing="0" w:after="0" w:afterAutospacing="0" w:line="560" w:lineRule="exact"/>
        <w:jc w:val="center"/>
        <w:textAlignment w:val="auto"/>
        <w:outlineLvl w:val="9"/>
        <w:rPr>
          <w:rFonts w:hint="eastAsia" w:ascii="仿宋_GB2312" w:hAnsi="华文仿宋" w:eastAsia="仿宋_GB2312"/>
          <w:b/>
          <w:bCs/>
          <w:color w:val="000000"/>
          <w:sz w:val="32"/>
          <w:szCs w:val="32"/>
          <w:lang w:eastAsia="zh-CN"/>
        </w:rPr>
      </w:pPr>
    </w:p>
    <w:p>
      <w:pPr>
        <w:keepNext w:val="0"/>
        <w:keepLines w:val="0"/>
        <w:pageBreakBefore w:val="0"/>
        <w:kinsoku/>
        <w:wordWrap/>
        <w:overflowPunct/>
        <w:topLinePunct w:val="0"/>
        <w:autoSpaceDE/>
        <w:autoSpaceDN/>
        <w:bidi w:val="0"/>
        <w:adjustRightInd w:val="0"/>
        <w:snapToGrid w:val="0"/>
        <w:spacing w:line="560" w:lineRule="exact"/>
        <w:ind w:right="-218" w:rightChars="-104"/>
        <w:jc w:val="center"/>
        <w:textAlignment w:val="auto"/>
        <w:rPr>
          <w:rStyle w:val="8"/>
          <w:rFonts w:hint="eastAsia" w:ascii="仿宋_GB2312" w:hAnsi="华文仿宋" w:eastAsia="仿宋_GB2312"/>
          <w:b/>
          <w:bCs/>
          <w:color w:val="000000"/>
          <w:sz w:val="32"/>
          <w:szCs w:val="32"/>
          <w:highlight w:val="none"/>
        </w:rPr>
      </w:pPr>
      <w:r>
        <w:rPr>
          <w:rStyle w:val="8"/>
          <w:rFonts w:hint="eastAsia" w:ascii="仿宋_GB2312" w:hAnsi="华文仿宋" w:eastAsia="仿宋_GB2312"/>
          <w:b/>
          <w:bCs/>
          <w:color w:val="000000"/>
          <w:sz w:val="32"/>
          <w:szCs w:val="32"/>
          <w:highlight w:val="none"/>
          <w:lang w:eastAsia="zh-CN"/>
        </w:rPr>
        <w:t>第</w:t>
      </w:r>
      <w:r>
        <w:rPr>
          <w:rStyle w:val="8"/>
          <w:rFonts w:hint="eastAsia" w:ascii="仿宋_GB2312" w:hAnsi="华文仿宋" w:eastAsia="仿宋_GB2312"/>
          <w:b/>
          <w:bCs/>
          <w:color w:val="000000"/>
          <w:sz w:val="32"/>
          <w:szCs w:val="32"/>
          <w:highlight w:val="none"/>
        </w:rPr>
        <w:t>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一、财政拨款收入</w:t>
      </w:r>
      <w:r>
        <w:rPr>
          <w:rFonts w:hint="eastAsia" w:ascii="仿宋_GB2312" w:hAnsi="华文仿宋" w:eastAsia="仿宋_GB2312" w:cs="宋体"/>
          <w:bCs/>
          <w:color w:val="000000"/>
          <w:kern w:val="0"/>
          <w:sz w:val="32"/>
          <w:szCs w:val="32"/>
          <w:lang w:val="en-US" w:eastAsia="zh-CN" w:bidi="ar-SA"/>
        </w:rPr>
        <w:t xml:space="preserve">：指市本级财政部门当年拨付的资金。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二、事业收入</w:t>
      </w:r>
      <w:r>
        <w:rPr>
          <w:rFonts w:hint="eastAsia" w:ascii="仿宋_GB2312" w:hAnsi="华文仿宋" w:eastAsia="仿宋_GB2312" w:cs="宋体"/>
          <w:bCs/>
          <w:color w:val="000000"/>
          <w:kern w:val="0"/>
          <w:sz w:val="32"/>
          <w:szCs w:val="32"/>
          <w:lang w:val="en-US" w:eastAsia="zh-CN" w:bidi="ar-SA"/>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三、经营收入</w:t>
      </w:r>
      <w:r>
        <w:rPr>
          <w:rFonts w:hint="eastAsia" w:ascii="仿宋_GB2312" w:hAnsi="华文仿宋" w:eastAsia="仿宋_GB2312" w:cs="宋体"/>
          <w:bCs/>
          <w:color w:val="000000"/>
          <w:kern w:val="0"/>
          <w:sz w:val="32"/>
          <w:szCs w:val="32"/>
          <w:lang w:val="en-US" w:eastAsia="zh-CN" w:bidi="ar-SA"/>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四、其他收入</w:t>
      </w:r>
      <w:r>
        <w:rPr>
          <w:rFonts w:hint="eastAsia" w:ascii="仿宋_GB2312" w:hAnsi="华文仿宋" w:eastAsia="仿宋_GB2312" w:cs="宋体"/>
          <w:bCs/>
          <w:color w:val="000000"/>
          <w:kern w:val="0"/>
          <w:sz w:val="32"/>
          <w:szCs w:val="32"/>
          <w:lang w:val="en-US" w:eastAsia="zh-CN" w:bidi="ar-SA"/>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五、基本支出</w:t>
      </w:r>
      <w:r>
        <w:rPr>
          <w:rFonts w:hint="eastAsia" w:ascii="仿宋_GB2312" w:hAnsi="华文仿宋" w:eastAsia="仿宋_GB2312" w:cs="宋体"/>
          <w:bCs/>
          <w:color w:val="000000"/>
          <w:kern w:val="0"/>
          <w:sz w:val="32"/>
          <w:szCs w:val="32"/>
          <w:lang w:val="en-US" w:eastAsia="zh-CN" w:bidi="ar-SA"/>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六、项目支出</w:t>
      </w:r>
      <w:r>
        <w:rPr>
          <w:rFonts w:hint="eastAsia" w:ascii="仿宋_GB2312" w:hAnsi="华文仿宋" w:eastAsia="仿宋_GB2312" w:cs="宋体"/>
          <w:bCs/>
          <w:color w:val="000000"/>
          <w:kern w:val="0"/>
          <w:sz w:val="32"/>
          <w:szCs w:val="32"/>
          <w:lang w:val="en-US" w:eastAsia="zh-CN" w:bidi="ar-SA"/>
        </w:rPr>
        <w:t xml:space="preserve">：指在基本支出之外为完成特定行政任务和事业发展目标所发生的支出。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七、“三公”经费</w:t>
      </w:r>
      <w:r>
        <w:rPr>
          <w:rFonts w:hint="eastAsia" w:ascii="仿宋_GB2312" w:hAnsi="华文仿宋" w:eastAsia="仿宋_GB2312" w:cs="宋体"/>
          <w:bCs/>
          <w:color w:val="000000"/>
          <w:kern w:val="0"/>
          <w:sz w:val="32"/>
          <w:szCs w:val="32"/>
          <w:lang w:val="en-US" w:eastAsia="zh-CN" w:bidi="ar-SA"/>
        </w:rPr>
        <w:t>：纳入市财政预决算管理的“三公”经费，是</w:t>
      </w:r>
      <w:r>
        <w:rPr>
          <w:rFonts w:hint="eastAsia" w:ascii="仿宋_GB2312" w:hAnsi="仿宋_GB2312" w:eastAsia="仿宋_GB2312" w:cs="仿宋_GB2312"/>
          <w:bCs/>
          <w:color w:val="000000"/>
          <w:kern w:val="0"/>
          <w:sz w:val="32"/>
          <w:szCs w:val="32"/>
          <w:lang w:val="en-US" w:eastAsia="zh-CN" w:bidi="ar-SA"/>
        </w:rPr>
        <w:t>指市</w:t>
      </w:r>
      <w:r>
        <w:rPr>
          <w:rFonts w:hint="eastAsia" w:ascii="仿宋_GB2312" w:hAnsi="仿宋_GB2312" w:eastAsia="仿宋_GB2312" w:cs="仿宋_GB2312"/>
          <w:sz w:val="32"/>
          <w:szCs w:val="32"/>
        </w:rPr>
        <w:t>本级各部门用财政拨款安排的因公出国（境）费、公务用车购置及运行费和公务接待费。</w:t>
      </w:r>
      <w:r>
        <w:rPr>
          <w:rFonts w:hint="eastAsia" w:ascii="仿宋_GB2312" w:hAnsi="华文仿宋" w:eastAsia="仿宋_GB2312" w:cs="宋体"/>
          <w:bCs/>
          <w:color w:val="000000"/>
          <w:kern w:val="0"/>
          <w:sz w:val="32"/>
          <w:szCs w:val="32"/>
          <w:lang w:val="en-US" w:eastAsia="zh-CN" w:bidi="ar-SA"/>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olor w:val="FF0000"/>
          <w:sz w:val="32"/>
          <w:szCs w:val="32"/>
        </w:rPr>
      </w:pPr>
      <w:r>
        <w:rPr>
          <w:rFonts w:hint="eastAsia" w:ascii="黑体" w:hAnsi="黑体" w:eastAsia="黑体" w:cs="黑体"/>
          <w:b/>
          <w:bCs/>
          <w:color w:val="000000"/>
          <w:kern w:val="0"/>
          <w:sz w:val="32"/>
          <w:szCs w:val="32"/>
          <w:lang w:val="en-US" w:eastAsia="zh-CN" w:bidi="ar-SA"/>
        </w:rPr>
        <w:t>八、机关运行经费</w:t>
      </w:r>
      <w:r>
        <w:rPr>
          <w:rFonts w:hint="eastAsia" w:ascii="仿宋_GB2312" w:hAnsi="华文仿宋" w:eastAsia="仿宋_GB2312" w:cs="宋体"/>
          <w:bCs/>
          <w:color w:val="000000"/>
          <w:kern w:val="0"/>
          <w:sz w:val="32"/>
          <w:szCs w:val="32"/>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华文仿宋" w:eastAsia="仿宋_GB2312"/>
          <w:color w:val="FF0000"/>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891D14"/>
    <w:multiLevelType w:val="singleLevel"/>
    <w:tmpl w:val="E1891D14"/>
    <w:lvl w:ilvl="0" w:tentative="0">
      <w:start w:val="1"/>
      <w:numFmt w:val="chineseCounting"/>
      <w:suff w:val="nothing"/>
      <w:lvlText w:val="%1、"/>
      <w:lvlJc w:val="left"/>
      <w:rPr>
        <w:rFonts w:hint="eastAsia"/>
      </w:rPr>
    </w:lvl>
  </w:abstractNum>
  <w:abstractNum w:abstractNumId="1">
    <w:nsid w:val="18AB450E"/>
    <w:multiLevelType w:val="singleLevel"/>
    <w:tmpl w:val="18AB450E"/>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0001077D"/>
    <w:rsid w:val="00002343"/>
    <w:rsid w:val="00006680"/>
    <w:rsid w:val="000100E5"/>
    <w:rsid w:val="0001015B"/>
    <w:rsid w:val="0001077D"/>
    <w:rsid w:val="000412D2"/>
    <w:rsid w:val="000416A4"/>
    <w:rsid w:val="000904A8"/>
    <w:rsid w:val="00111B63"/>
    <w:rsid w:val="001126A3"/>
    <w:rsid w:val="00117C29"/>
    <w:rsid w:val="00121B93"/>
    <w:rsid w:val="00137852"/>
    <w:rsid w:val="00137B7F"/>
    <w:rsid w:val="001A3F70"/>
    <w:rsid w:val="001B53F9"/>
    <w:rsid w:val="001E40FD"/>
    <w:rsid w:val="00252B72"/>
    <w:rsid w:val="002555D3"/>
    <w:rsid w:val="00297C6B"/>
    <w:rsid w:val="002E55D8"/>
    <w:rsid w:val="002F622C"/>
    <w:rsid w:val="00325D5D"/>
    <w:rsid w:val="003717EE"/>
    <w:rsid w:val="00383B2C"/>
    <w:rsid w:val="003A33CD"/>
    <w:rsid w:val="003D3AF9"/>
    <w:rsid w:val="003E6607"/>
    <w:rsid w:val="00417F1E"/>
    <w:rsid w:val="00417F24"/>
    <w:rsid w:val="00445110"/>
    <w:rsid w:val="00464856"/>
    <w:rsid w:val="004737A9"/>
    <w:rsid w:val="00480AA5"/>
    <w:rsid w:val="004B43E4"/>
    <w:rsid w:val="004D2AAF"/>
    <w:rsid w:val="004E2CC1"/>
    <w:rsid w:val="005244FF"/>
    <w:rsid w:val="00526EAC"/>
    <w:rsid w:val="0058243A"/>
    <w:rsid w:val="005D2365"/>
    <w:rsid w:val="005D3F56"/>
    <w:rsid w:val="00620E3A"/>
    <w:rsid w:val="00622A82"/>
    <w:rsid w:val="0067239F"/>
    <w:rsid w:val="00687A31"/>
    <w:rsid w:val="006A243D"/>
    <w:rsid w:val="007003E0"/>
    <w:rsid w:val="00786D49"/>
    <w:rsid w:val="00856512"/>
    <w:rsid w:val="008667B3"/>
    <w:rsid w:val="008A3B48"/>
    <w:rsid w:val="008A4980"/>
    <w:rsid w:val="008D4656"/>
    <w:rsid w:val="008E46D0"/>
    <w:rsid w:val="0091707A"/>
    <w:rsid w:val="009401B1"/>
    <w:rsid w:val="009521C0"/>
    <w:rsid w:val="009760B8"/>
    <w:rsid w:val="009763CC"/>
    <w:rsid w:val="009F430F"/>
    <w:rsid w:val="00A029D9"/>
    <w:rsid w:val="00A43C32"/>
    <w:rsid w:val="00A5506D"/>
    <w:rsid w:val="00AC6C00"/>
    <w:rsid w:val="00AD4267"/>
    <w:rsid w:val="00B23D1C"/>
    <w:rsid w:val="00B37970"/>
    <w:rsid w:val="00B42388"/>
    <w:rsid w:val="00B44A52"/>
    <w:rsid w:val="00B74503"/>
    <w:rsid w:val="00B817F2"/>
    <w:rsid w:val="00BD6E5D"/>
    <w:rsid w:val="00BD717D"/>
    <w:rsid w:val="00C54A5B"/>
    <w:rsid w:val="00C94A7B"/>
    <w:rsid w:val="00CA2FF8"/>
    <w:rsid w:val="00CE6613"/>
    <w:rsid w:val="00D038B5"/>
    <w:rsid w:val="00D05BBB"/>
    <w:rsid w:val="00D3715E"/>
    <w:rsid w:val="00D5248F"/>
    <w:rsid w:val="00D9105E"/>
    <w:rsid w:val="00D96E4B"/>
    <w:rsid w:val="00D96F0E"/>
    <w:rsid w:val="00E636EE"/>
    <w:rsid w:val="00EA2291"/>
    <w:rsid w:val="00EA294D"/>
    <w:rsid w:val="00EE01ED"/>
    <w:rsid w:val="00F31A6D"/>
    <w:rsid w:val="00F40F20"/>
    <w:rsid w:val="00F556D4"/>
    <w:rsid w:val="00F60C45"/>
    <w:rsid w:val="00F81EF3"/>
    <w:rsid w:val="00F9664F"/>
    <w:rsid w:val="00FB16A6"/>
    <w:rsid w:val="00FB54E6"/>
    <w:rsid w:val="00FE4815"/>
    <w:rsid w:val="01417364"/>
    <w:rsid w:val="018708C8"/>
    <w:rsid w:val="021C0E8A"/>
    <w:rsid w:val="02362F16"/>
    <w:rsid w:val="024D0578"/>
    <w:rsid w:val="03AB2D32"/>
    <w:rsid w:val="03C16630"/>
    <w:rsid w:val="06364FB4"/>
    <w:rsid w:val="065867E2"/>
    <w:rsid w:val="065A71B9"/>
    <w:rsid w:val="06835F23"/>
    <w:rsid w:val="068B18F2"/>
    <w:rsid w:val="06D76605"/>
    <w:rsid w:val="074616CA"/>
    <w:rsid w:val="07500873"/>
    <w:rsid w:val="095C69D8"/>
    <w:rsid w:val="0A3D4979"/>
    <w:rsid w:val="0ABD6239"/>
    <w:rsid w:val="0AE224A0"/>
    <w:rsid w:val="0BE35DAE"/>
    <w:rsid w:val="0C294B02"/>
    <w:rsid w:val="0D197AA8"/>
    <w:rsid w:val="0D5A0BB9"/>
    <w:rsid w:val="0D91182A"/>
    <w:rsid w:val="0DC27805"/>
    <w:rsid w:val="0DD73B5E"/>
    <w:rsid w:val="0EA8348F"/>
    <w:rsid w:val="11317328"/>
    <w:rsid w:val="12367591"/>
    <w:rsid w:val="13571B3F"/>
    <w:rsid w:val="13812575"/>
    <w:rsid w:val="13FF2AF3"/>
    <w:rsid w:val="14445BB6"/>
    <w:rsid w:val="14A877D4"/>
    <w:rsid w:val="15E253AE"/>
    <w:rsid w:val="16A13818"/>
    <w:rsid w:val="172B30B5"/>
    <w:rsid w:val="187A1758"/>
    <w:rsid w:val="1B485449"/>
    <w:rsid w:val="1BEB1F9C"/>
    <w:rsid w:val="1C6B624E"/>
    <w:rsid w:val="1E197ACB"/>
    <w:rsid w:val="20316122"/>
    <w:rsid w:val="20BB4AD9"/>
    <w:rsid w:val="20BE114C"/>
    <w:rsid w:val="22E86862"/>
    <w:rsid w:val="235D74E2"/>
    <w:rsid w:val="236D69FE"/>
    <w:rsid w:val="2370428E"/>
    <w:rsid w:val="24AC73FA"/>
    <w:rsid w:val="25934155"/>
    <w:rsid w:val="259F40C7"/>
    <w:rsid w:val="25CB794D"/>
    <w:rsid w:val="264C3C07"/>
    <w:rsid w:val="26F17381"/>
    <w:rsid w:val="26FD1E10"/>
    <w:rsid w:val="29BE4C72"/>
    <w:rsid w:val="2A514404"/>
    <w:rsid w:val="2AE85906"/>
    <w:rsid w:val="2B2C54B1"/>
    <w:rsid w:val="2C7F1085"/>
    <w:rsid w:val="2C8D55EC"/>
    <w:rsid w:val="2CC15B37"/>
    <w:rsid w:val="2D1108DE"/>
    <w:rsid w:val="2D2B1907"/>
    <w:rsid w:val="2E834CDB"/>
    <w:rsid w:val="2EE64920"/>
    <w:rsid w:val="302F4A5F"/>
    <w:rsid w:val="30F43E37"/>
    <w:rsid w:val="310B272A"/>
    <w:rsid w:val="33422F89"/>
    <w:rsid w:val="33E259DD"/>
    <w:rsid w:val="35FE43F4"/>
    <w:rsid w:val="36AC479C"/>
    <w:rsid w:val="36B1002B"/>
    <w:rsid w:val="36F509BC"/>
    <w:rsid w:val="37D63079"/>
    <w:rsid w:val="39AF555C"/>
    <w:rsid w:val="39B745CE"/>
    <w:rsid w:val="39F7553D"/>
    <w:rsid w:val="3AD13DEA"/>
    <w:rsid w:val="3DF36B8C"/>
    <w:rsid w:val="3F5E6A00"/>
    <w:rsid w:val="40A36846"/>
    <w:rsid w:val="40E14F39"/>
    <w:rsid w:val="41E359BF"/>
    <w:rsid w:val="42CE5EA9"/>
    <w:rsid w:val="432E1452"/>
    <w:rsid w:val="43C77DE7"/>
    <w:rsid w:val="44FE5675"/>
    <w:rsid w:val="45EA031E"/>
    <w:rsid w:val="45FE040C"/>
    <w:rsid w:val="47A502B6"/>
    <w:rsid w:val="47A73DC1"/>
    <w:rsid w:val="47F86B58"/>
    <w:rsid w:val="480120AA"/>
    <w:rsid w:val="48087382"/>
    <w:rsid w:val="484C2635"/>
    <w:rsid w:val="491918F8"/>
    <w:rsid w:val="493A2001"/>
    <w:rsid w:val="49696EE1"/>
    <w:rsid w:val="49757238"/>
    <w:rsid w:val="4AC84FD7"/>
    <w:rsid w:val="4ACD0CD8"/>
    <w:rsid w:val="4BDE53D7"/>
    <w:rsid w:val="4C9F13BE"/>
    <w:rsid w:val="4D4D4930"/>
    <w:rsid w:val="4EC35169"/>
    <w:rsid w:val="4F2E144C"/>
    <w:rsid w:val="4F8B01B4"/>
    <w:rsid w:val="5014753D"/>
    <w:rsid w:val="50A47D31"/>
    <w:rsid w:val="51416030"/>
    <w:rsid w:val="521F0343"/>
    <w:rsid w:val="52256AAF"/>
    <w:rsid w:val="52A516A2"/>
    <w:rsid w:val="52E00A1F"/>
    <w:rsid w:val="54534F30"/>
    <w:rsid w:val="54700666"/>
    <w:rsid w:val="54BF2BAD"/>
    <w:rsid w:val="55C704C5"/>
    <w:rsid w:val="583D65D0"/>
    <w:rsid w:val="58D652A2"/>
    <w:rsid w:val="58DD7D95"/>
    <w:rsid w:val="598960E0"/>
    <w:rsid w:val="59BF2965"/>
    <w:rsid w:val="5A700C9D"/>
    <w:rsid w:val="5B465046"/>
    <w:rsid w:val="5C2009E9"/>
    <w:rsid w:val="5D80101A"/>
    <w:rsid w:val="5E6F63D1"/>
    <w:rsid w:val="5E961E66"/>
    <w:rsid w:val="5ED93C89"/>
    <w:rsid w:val="5F8E1E57"/>
    <w:rsid w:val="60D35190"/>
    <w:rsid w:val="611A76D7"/>
    <w:rsid w:val="61AC08B8"/>
    <w:rsid w:val="61B83E72"/>
    <w:rsid w:val="62D94E77"/>
    <w:rsid w:val="62EB62B2"/>
    <w:rsid w:val="63203E27"/>
    <w:rsid w:val="63517592"/>
    <w:rsid w:val="65ED74B6"/>
    <w:rsid w:val="66715789"/>
    <w:rsid w:val="66727548"/>
    <w:rsid w:val="66B924C4"/>
    <w:rsid w:val="66E70830"/>
    <w:rsid w:val="66F95EBC"/>
    <w:rsid w:val="67ED19EA"/>
    <w:rsid w:val="681320A7"/>
    <w:rsid w:val="68B75A10"/>
    <w:rsid w:val="69402389"/>
    <w:rsid w:val="69BF4B13"/>
    <w:rsid w:val="6AD01D50"/>
    <w:rsid w:val="6C700EB5"/>
    <w:rsid w:val="6CE942AB"/>
    <w:rsid w:val="6D2550F9"/>
    <w:rsid w:val="6F3C26AD"/>
    <w:rsid w:val="6FB945A2"/>
    <w:rsid w:val="719031FF"/>
    <w:rsid w:val="71C37E9F"/>
    <w:rsid w:val="721E022A"/>
    <w:rsid w:val="72600398"/>
    <w:rsid w:val="73C27864"/>
    <w:rsid w:val="74A6724E"/>
    <w:rsid w:val="75BB6CD3"/>
    <w:rsid w:val="760717B7"/>
    <w:rsid w:val="766F6639"/>
    <w:rsid w:val="767673A1"/>
    <w:rsid w:val="768378C7"/>
    <w:rsid w:val="770F2374"/>
    <w:rsid w:val="77360EA3"/>
    <w:rsid w:val="774552DA"/>
    <w:rsid w:val="77D80411"/>
    <w:rsid w:val="788E307A"/>
    <w:rsid w:val="793668C3"/>
    <w:rsid w:val="7A0D710E"/>
    <w:rsid w:val="7C590241"/>
    <w:rsid w:val="7D0A1957"/>
    <w:rsid w:val="7E080F3C"/>
    <w:rsid w:val="7EDA281E"/>
    <w:rsid w:val="7EED1761"/>
    <w:rsid w:val="7F0E3F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0"/>
    <w:rPr>
      <w:b/>
      <w:bCs/>
    </w:rPr>
  </w:style>
  <w:style w:type="character" w:styleId="9">
    <w:name w:val="page number"/>
    <w:basedOn w:val="7"/>
    <w:qFormat/>
    <w:uiPriority w:val="0"/>
  </w:style>
  <w:style w:type="paragraph" w:customStyle="1" w:styleId="10">
    <w:name w:val="Char Char Char Char Char Char Char"/>
    <w:basedOn w:val="1"/>
    <w:qFormat/>
    <w:uiPriority w:val="0"/>
    <w:rPr>
      <w:szCs w:val="21"/>
    </w:rPr>
  </w:style>
  <w:style w:type="character" w:customStyle="1" w:styleId="11">
    <w:name w:val="页眉 Char"/>
    <w:link w:val="4"/>
    <w:qFormat/>
    <w:uiPriority w:val="0"/>
    <w:rPr>
      <w:kern w:val="2"/>
      <w:sz w:val="18"/>
      <w:szCs w:val="18"/>
    </w:rPr>
  </w:style>
  <w:style w:type="character" w:customStyle="1" w:styleId="12">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4344</Words>
  <Characters>4869</Characters>
  <Lines>29</Lines>
  <Paragraphs>8</Paragraphs>
  <TotalTime>39</TotalTime>
  <ScaleCrop>false</ScaleCrop>
  <LinksUpToDate>false</LinksUpToDate>
  <CharactersWithSpaces>4933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2015-03-02T08:19:00Z</dcterms:created>
  <dc:creator>黄然</dc:creator>
  <cp:lastModifiedBy>ちひろ</cp:lastModifiedBy>
  <cp:lastPrinted>2019-02-02T07:43:00Z</cp:lastPrinted>
  <dcterms:modified xsi:type="dcterms:W3CDTF">2023-02-28T08:04:16Z</dcterms:modified>
  <dc:title>附件3</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94AD4B6B371A44618B994D88E9FAAEE8</vt:lpwstr>
  </property>
</Properties>
</file>