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58" w:lineRule="exact"/>
        <w:jc w:val="center"/>
        <w:textAlignment w:val="auto"/>
        <w:rPr>
          <w:rFonts w:hint="eastAsia" w:ascii="方正小标宋简体" w:hAnsi="华文仿宋" w:eastAsia="方正小标宋简体"/>
          <w:sz w:val="44"/>
          <w:szCs w:val="44"/>
          <w:lang w:val="en-US" w:eastAsia="zh-CN"/>
        </w:rPr>
      </w:pPr>
      <w:r>
        <w:rPr>
          <w:rFonts w:hint="eastAsia" w:ascii="方正小标宋简体" w:hAnsi="华文仿宋" w:eastAsia="方正小标宋简体"/>
          <w:sz w:val="44"/>
          <w:szCs w:val="44"/>
          <w:lang w:val="en-US" w:eastAsia="zh-CN"/>
        </w:rPr>
        <w:t>柳州市不动产档案管理中心</w:t>
      </w:r>
    </w:p>
    <w:p>
      <w:pPr>
        <w:keepNext w:val="0"/>
        <w:keepLines w:val="0"/>
        <w:pageBreakBefore w:val="0"/>
        <w:kinsoku/>
        <w:wordWrap/>
        <w:overflowPunct/>
        <w:topLinePunct w:val="0"/>
        <w:autoSpaceDE/>
        <w:autoSpaceDN/>
        <w:bidi w:val="0"/>
        <w:spacing w:line="558" w:lineRule="exact"/>
        <w:jc w:val="center"/>
        <w:textAlignment w:val="auto"/>
        <w:rPr>
          <w:rFonts w:hint="eastAsia" w:ascii="方正小标宋简体" w:hAnsi="华文仿宋" w:eastAsia="方正小标宋简体"/>
          <w:sz w:val="44"/>
          <w:szCs w:val="44"/>
          <w:lang w:eastAsia="zh-CN"/>
        </w:rPr>
      </w:pPr>
      <w:r>
        <w:rPr>
          <w:rFonts w:hint="eastAsia" w:ascii="方正小标宋简体" w:hAnsi="华文仿宋" w:eastAsia="方正小标宋简体"/>
          <w:sz w:val="44"/>
          <w:szCs w:val="44"/>
          <w:lang w:val="en-US" w:eastAsia="zh-CN"/>
        </w:rPr>
        <w:t>2021年</w:t>
      </w:r>
      <w:r>
        <w:rPr>
          <w:rFonts w:hint="eastAsia" w:ascii="方正小标宋简体" w:hAnsi="华文仿宋" w:eastAsia="方正小标宋简体"/>
          <w:sz w:val="44"/>
          <w:szCs w:val="44"/>
        </w:rPr>
        <w:t>预算</w:t>
      </w:r>
      <w:r>
        <w:rPr>
          <w:rFonts w:hint="eastAsia" w:ascii="方正小标宋简体" w:hAnsi="华文仿宋" w:eastAsia="方正小标宋简体"/>
          <w:sz w:val="44"/>
          <w:szCs w:val="44"/>
          <w:lang w:eastAsia="zh-CN"/>
        </w:rPr>
        <w:t>公开说明</w:t>
      </w:r>
    </w:p>
    <w:p>
      <w:pPr>
        <w:keepNext w:val="0"/>
        <w:keepLines w:val="0"/>
        <w:pageBreakBefore w:val="0"/>
        <w:kinsoku/>
        <w:wordWrap/>
        <w:overflowPunct/>
        <w:topLinePunct w:val="0"/>
        <w:autoSpaceDE/>
        <w:autoSpaceDN/>
        <w:bidi w:val="0"/>
        <w:spacing w:line="558" w:lineRule="exact"/>
        <w:jc w:val="both"/>
        <w:textAlignment w:val="auto"/>
        <w:rPr>
          <w:rFonts w:hint="eastAsia" w:ascii="方正小标宋简体" w:hAnsi="华文仿宋" w:eastAsia="方正小标宋简体"/>
          <w:sz w:val="44"/>
          <w:szCs w:val="44"/>
        </w:rPr>
      </w:pPr>
    </w:p>
    <w:p>
      <w:pPr>
        <w:keepNext w:val="0"/>
        <w:keepLines w:val="0"/>
        <w:pageBreakBefore w:val="0"/>
        <w:kinsoku/>
        <w:wordWrap/>
        <w:overflowPunct/>
        <w:topLinePunct w:val="0"/>
        <w:autoSpaceDE/>
        <w:autoSpaceDN/>
        <w:bidi w:val="0"/>
        <w:spacing w:line="558" w:lineRule="exact"/>
        <w:jc w:val="center"/>
        <w:textAlignment w:val="auto"/>
        <w:rPr>
          <w:rStyle w:val="6"/>
          <w:rFonts w:hint="eastAsia" w:ascii="方正小标宋简体" w:hAnsi="华文仿宋" w:eastAsia="方正小标宋简体"/>
          <w:bCs w:val="0"/>
          <w:sz w:val="44"/>
          <w:szCs w:val="44"/>
        </w:rPr>
      </w:pPr>
      <w:r>
        <w:rPr>
          <w:rStyle w:val="6"/>
          <w:rFonts w:hint="eastAsia" w:ascii="方正小标宋简体" w:hAnsi="华文仿宋" w:eastAsia="方正小标宋简体"/>
          <w:bCs w:val="0"/>
          <w:sz w:val="44"/>
          <w:szCs w:val="44"/>
        </w:rPr>
        <w:t>目 录</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textAlignment w:val="auto"/>
        <w:rPr>
          <w:rFonts w:hint="eastAsia" w:ascii="仿宋_GB2312" w:hAnsi="华文仿宋" w:eastAsia="仿宋_GB2312"/>
          <w:b/>
          <w:bCs/>
          <w:color w:val="000000"/>
          <w:sz w:val="32"/>
          <w:szCs w:val="32"/>
        </w:rPr>
      </w:pP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第一部分：</w:t>
      </w:r>
      <w:r>
        <w:rPr>
          <w:rFonts w:hint="eastAsia" w:ascii="仿宋_GB2312" w:hAnsi="华文仿宋" w:eastAsia="仿宋_GB2312"/>
          <w:b/>
          <w:bCs/>
          <w:color w:val="000000"/>
          <w:sz w:val="32"/>
          <w:szCs w:val="32"/>
          <w:lang w:eastAsia="zh-CN"/>
        </w:rPr>
        <w:t>柳州市不动产档案管理中心</w:t>
      </w:r>
      <w:r>
        <w:rPr>
          <w:rFonts w:hint="eastAsia" w:ascii="仿宋_GB2312" w:hAnsi="华文仿宋" w:eastAsia="仿宋_GB2312"/>
          <w:b/>
          <w:bCs/>
          <w:color w:val="000000"/>
          <w:sz w:val="32"/>
          <w:szCs w:val="32"/>
        </w:rPr>
        <w:t>概况</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一、主要职责</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二、机构设置情况</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三、编制现状及人员构成</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第二部分：</w:t>
      </w:r>
      <w:r>
        <w:rPr>
          <w:rFonts w:hint="eastAsia" w:ascii="仿宋_GB2312" w:hAnsi="华文仿宋" w:eastAsia="仿宋_GB2312"/>
          <w:b/>
          <w:bCs/>
          <w:color w:val="000000"/>
          <w:sz w:val="32"/>
          <w:szCs w:val="32"/>
          <w:lang w:eastAsia="zh-CN"/>
        </w:rPr>
        <w:t>柳州市不动产档案管理中心202</w:t>
      </w:r>
      <w:r>
        <w:rPr>
          <w:rFonts w:hint="eastAsia" w:ascii="仿宋_GB2312" w:hAnsi="华文仿宋" w:eastAsia="仿宋_GB2312"/>
          <w:b/>
          <w:bCs/>
          <w:color w:val="000000"/>
          <w:sz w:val="32"/>
          <w:szCs w:val="32"/>
          <w:lang w:val="en-US" w:eastAsia="zh-CN"/>
        </w:rPr>
        <w:t>1</w:t>
      </w:r>
      <w:r>
        <w:rPr>
          <w:rFonts w:hint="eastAsia" w:ascii="仿宋_GB2312" w:hAnsi="华文仿宋" w:eastAsia="仿宋_GB2312"/>
          <w:b/>
          <w:bCs/>
          <w:color w:val="000000"/>
          <w:sz w:val="32"/>
          <w:szCs w:val="32"/>
        </w:rPr>
        <w:t>年预算</w:t>
      </w:r>
      <w:r>
        <w:rPr>
          <w:rFonts w:hint="eastAsia" w:ascii="仿宋_GB2312" w:hAnsi="华文仿宋" w:eastAsia="仿宋_GB2312"/>
          <w:b/>
          <w:bCs/>
          <w:color w:val="000000"/>
          <w:sz w:val="32"/>
          <w:szCs w:val="32"/>
          <w:lang w:eastAsia="zh-CN"/>
        </w:rPr>
        <w:t>报</w:t>
      </w:r>
      <w:r>
        <w:rPr>
          <w:rFonts w:hint="eastAsia" w:ascii="仿宋_GB2312" w:hAnsi="华文仿宋" w:eastAsia="仿宋_GB2312"/>
          <w:b/>
          <w:bCs/>
          <w:color w:val="000000"/>
          <w:sz w:val="32"/>
          <w:szCs w:val="32"/>
        </w:rPr>
        <w:t>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一</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收支</w:t>
      </w:r>
      <w:r>
        <w:rPr>
          <w:rFonts w:hint="eastAsia" w:ascii="仿宋_GB2312" w:hAnsi="华文仿宋" w:eastAsia="仿宋_GB2312"/>
          <w:bCs/>
          <w:color w:val="000000"/>
          <w:sz w:val="32"/>
          <w:szCs w:val="32"/>
          <w:lang w:eastAsia="zh-CN"/>
        </w:rPr>
        <w:t>总体情况表（预算公开</w:t>
      </w:r>
      <w:r>
        <w:rPr>
          <w:rFonts w:hint="eastAsia" w:ascii="仿宋_GB2312" w:hAnsi="华文仿宋" w:eastAsia="仿宋_GB2312"/>
          <w:bCs/>
          <w:color w:val="000000"/>
          <w:sz w:val="32"/>
          <w:szCs w:val="32"/>
          <w:lang w:val="en-US" w:eastAsia="zh-CN"/>
        </w:rPr>
        <w:t>01表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二</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收入总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02表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三</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单位</w:t>
      </w:r>
      <w:r>
        <w:rPr>
          <w:rFonts w:hint="eastAsia" w:ascii="仿宋_GB2312" w:hAnsi="华文仿宋" w:eastAsia="仿宋_GB2312"/>
          <w:bCs/>
          <w:color w:val="000000"/>
          <w:sz w:val="32"/>
          <w:szCs w:val="32"/>
        </w:rPr>
        <w:t>支出总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03表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四</w:t>
      </w:r>
      <w:r>
        <w:rPr>
          <w:rFonts w:hint="eastAsia" w:ascii="仿宋_GB2312" w:hAnsi="华文仿宋" w:eastAsia="仿宋_GB2312"/>
          <w:bCs/>
          <w:color w:val="000000"/>
          <w:sz w:val="32"/>
          <w:szCs w:val="32"/>
        </w:rPr>
        <w:t>、财政拨款收支总</w:t>
      </w:r>
      <w:r>
        <w:rPr>
          <w:rFonts w:hint="eastAsia" w:ascii="仿宋_GB2312" w:hAnsi="华文仿宋" w:eastAsia="仿宋_GB2312"/>
          <w:bCs/>
          <w:color w:val="000000"/>
          <w:sz w:val="32"/>
          <w:szCs w:val="32"/>
          <w:lang w:eastAsia="zh-CN"/>
        </w:rPr>
        <w:t>体情况表（预算公开</w:t>
      </w:r>
      <w:r>
        <w:rPr>
          <w:rFonts w:hint="eastAsia" w:ascii="仿宋_GB2312" w:hAnsi="华文仿宋" w:eastAsia="仿宋_GB2312"/>
          <w:bCs/>
          <w:color w:val="000000"/>
          <w:sz w:val="32"/>
          <w:szCs w:val="32"/>
          <w:lang w:val="en-US" w:eastAsia="zh-CN"/>
        </w:rPr>
        <w:t>04表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五</w:t>
      </w:r>
      <w:r>
        <w:rPr>
          <w:rFonts w:hint="eastAsia" w:ascii="仿宋_GB2312" w:hAnsi="华文仿宋" w:eastAsia="仿宋_GB2312"/>
          <w:bCs/>
          <w:color w:val="000000"/>
          <w:sz w:val="32"/>
          <w:szCs w:val="32"/>
        </w:rPr>
        <w:t>、一般公共预算支出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05表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六</w:t>
      </w:r>
      <w:r>
        <w:rPr>
          <w:rFonts w:hint="eastAsia" w:ascii="仿宋_GB2312" w:hAnsi="华文仿宋" w:eastAsia="仿宋_GB2312"/>
          <w:bCs/>
          <w:color w:val="000000"/>
          <w:sz w:val="32"/>
          <w:szCs w:val="32"/>
        </w:rPr>
        <w:t>、一般公共预算基本支出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06表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lang w:eastAsia="zh-CN"/>
        </w:rPr>
        <w:t>七</w:t>
      </w:r>
      <w:r>
        <w:rPr>
          <w:rFonts w:hint="eastAsia" w:ascii="仿宋_GB2312" w:hAnsi="华文仿宋" w:eastAsia="仿宋_GB2312"/>
          <w:bCs/>
          <w:color w:val="000000"/>
          <w:sz w:val="32"/>
          <w:szCs w:val="32"/>
        </w:rPr>
        <w:t>、一般公共预算“三公”经费支出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07表</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八、政府性基金预算支出</w:t>
      </w:r>
      <w:r>
        <w:rPr>
          <w:rFonts w:hint="eastAsia" w:ascii="仿宋_GB2312" w:hAnsi="华文仿宋" w:eastAsia="仿宋_GB2312"/>
          <w:bCs/>
          <w:color w:val="000000"/>
          <w:sz w:val="32"/>
          <w:szCs w:val="32"/>
          <w:lang w:eastAsia="zh-CN"/>
        </w:rPr>
        <w:t>情况表（预算公开</w:t>
      </w:r>
      <w:r>
        <w:rPr>
          <w:rFonts w:hint="eastAsia" w:ascii="仿宋_GB2312" w:hAnsi="华文仿宋" w:eastAsia="仿宋_GB2312"/>
          <w:bCs/>
          <w:color w:val="000000"/>
          <w:sz w:val="32"/>
          <w:szCs w:val="32"/>
          <w:lang w:val="en-US" w:eastAsia="zh-CN"/>
        </w:rPr>
        <w:t>08表）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九、国有资本经营预算支出</w:t>
      </w:r>
      <w:r>
        <w:rPr>
          <w:rFonts w:hint="eastAsia" w:ascii="仿宋_GB2312" w:hAnsi="华文仿宋" w:eastAsia="仿宋_GB2312"/>
          <w:bCs/>
          <w:color w:val="000000"/>
          <w:sz w:val="32"/>
          <w:szCs w:val="32"/>
          <w:lang w:eastAsia="zh-CN"/>
        </w:rPr>
        <w:t>情况</w:t>
      </w:r>
      <w:r>
        <w:rPr>
          <w:rFonts w:hint="eastAsia" w:ascii="仿宋_GB2312" w:hAnsi="华文仿宋" w:eastAsia="仿宋_GB2312"/>
          <w:bCs/>
          <w:color w:val="000000"/>
          <w:sz w:val="32"/>
          <w:szCs w:val="32"/>
        </w:rPr>
        <w:t>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09表）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十、政府采购预算表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10表）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000000"/>
          <w:sz w:val="32"/>
          <w:szCs w:val="32"/>
        </w:rPr>
      </w:pPr>
      <w:r>
        <w:rPr>
          <w:rFonts w:hint="eastAsia" w:ascii="仿宋_GB2312" w:hAnsi="华文仿宋" w:eastAsia="仿宋_GB2312"/>
          <w:bCs/>
          <w:color w:val="000000"/>
          <w:sz w:val="32"/>
          <w:szCs w:val="32"/>
        </w:rPr>
        <w:t>十一、政府购买服务预算表</w:t>
      </w:r>
      <w:r>
        <w:rPr>
          <w:rFonts w:hint="eastAsia" w:ascii="仿宋_GB2312" w:hAnsi="华文仿宋" w:eastAsia="仿宋_GB2312"/>
          <w:bCs/>
          <w:color w:val="000000"/>
          <w:sz w:val="32"/>
          <w:szCs w:val="32"/>
          <w:lang w:eastAsia="zh-CN"/>
        </w:rPr>
        <w:t>（预算公开</w:t>
      </w:r>
      <w:r>
        <w:rPr>
          <w:rFonts w:hint="eastAsia" w:ascii="仿宋_GB2312" w:hAnsi="华文仿宋" w:eastAsia="仿宋_GB2312"/>
          <w:bCs/>
          <w:color w:val="000000"/>
          <w:sz w:val="32"/>
          <w:szCs w:val="32"/>
          <w:lang w:val="en-US" w:eastAsia="zh-CN"/>
        </w:rPr>
        <w:t>11表）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第三部分：</w:t>
      </w:r>
      <w:r>
        <w:rPr>
          <w:rFonts w:hint="eastAsia" w:ascii="仿宋_GB2312" w:hAnsi="华文仿宋" w:eastAsia="仿宋_GB2312"/>
          <w:b/>
          <w:bCs/>
          <w:color w:val="000000"/>
          <w:sz w:val="32"/>
          <w:szCs w:val="32"/>
          <w:lang w:eastAsia="zh-CN"/>
        </w:rPr>
        <w:t>柳州市不动产档案管理中心</w:t>
      </w:r>
      <w:r>
        <w:rPr>
          <w:rFonts w:hint="eastAsia" w:ascii="仿宋_GB2312" w:hAnsi="华文仿宋" w:eastAsia="仿宋_GB2312"/>
          <w:b/>
          <w:bCs/>
          <w:color w:val="000000"/>
          <w:sz w:val="32"/>
          <w:szCs w:val="32"/>
          <w:lang w:val="en-US" w:eastAsia="zh-CN"/>
        </w:rPr>
        <w:t>2021年</w:t>
      </w:r>
      <w:r>
        <w:rPr>
          <w:rFonts w:hint="eastAsia" w:ascii="仿宋_GB2312" w:hAnsi="华文仿宋" w:eastAsia="仿宋_GB2312"/>
          <w:b/>
          <w:bCs/>
          <w:color w:val="000000"/>
          <w:sz w:val="32"/>
          <w:szCs w:val="32"/>
        </w:rPr>
        <w:t>预算</w:t>
      </w:r>
      <w:r>
        <w:rPr>
          <w:rFonts w:hint="eastAsia" w:ascii="仿宋_GB2312" w:hAnsi="华文仿宋" w:eastAsia="仿宋_GB2312"/>
          <w:b/>
          <w:bCs/>
          <w:color w:val="000000"/>
          <w:sz w:val="32"/>
          <w:szCs w:val="32"/>
          <w:lang w:eastAsia="zh-CN"/>
        </w:rPr>
        <w:t>情况</w:t>
      </w:r>
      <w:r>
        <w:rPr>
          <w:rFonts w:hint="eastAsia" w:ascii="仿宋_GB2312" w:hAnsi="华文仿宋" w:eastAsia="仿宋_GB2312"/>
          <w:b/>
          <w:bCs/>
          <w:color w:val="000000"/>
          <w:sz w:val="32"/>
          <w:szCs w:val="32"/>
        </w:rPr>
        <w:t>说明</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textAlignment w:val="auto"/>
        <w:rPr>
          <w:rFonts w:hint="eastAsia" w:ascii="仿宋_GB2312" w:hAnsi="华文仿宋" w:eastAsia="仿宋_GB2312"/>
          <w:b/>
          <w:bCs/>
          <w:color w:val="000000"/>
          <w:sz w:val="32"/>
          <w:szCs w:val="32"/>
        </w:rPr>
      </w:pPr>
      <w:r>
        <w:rPr>
          <w:rFonts w:hint="eastAsia" w:ascii="仿宋_GB2312" w:hAnsi="华文仿宋" w:eastAsia="仿宋_GB2312"/>
          <w:b/>
          <w:bCs/>
          <w:color w:val="000000"/>
          <w:sz w:val="32"/>
          <w:szCs w:val="32"/>
        </w:rPr>
        <w:t>第四部分：名词解释</w:t>
      </w:r>
    </w:p>
    <w:p>
      <w:pPr>
        <w:keepNext w:val="0"/>
        <w:keepLines w:val="0"/>
        <w:pageBreakBefore w:val="0"/>
        <w:kinsoku/>
        <w:wordWrap/>
        <w:overflowPunct/>
        <w:topLinePunct w:val="0"/>
        <w:autoSpaceDE/>
        <w:autoSpaceDN/>
        <w:bidi w:val="0"/>
        <w:spacing w:line="558" w:lineRule="exact"/>
        <w:textAlignment w:val="auto"/>
        <w:rPr>
          <w:rStyle w:val="6"/>
          <w:rFonts w:hint="eastAsia" w:ascii="仿宋_GB2312" w:hAnsi="华文仿宋" w:eastAsia="仿宋_GB2312" w:cs="宋体"/>
          <w:color w:val="000000"/>
          <w:kern w:val="0"/>
          <w:sz w:val="32"/>
          <w:szCs w:val="32"/>
        </w:rPr>
      </w:pPr>
    </w:p>
    <w:p>
      <w:pPr>
        <w:keepNext w:val="0"/>
        <w:keepLines w:val="0"/>
        <w:pageBreakBefore w:val="0"/>
        <w:kinsoku/>
        <w:wordWrap/>
        <w:overflowPunct/>
        <w:topLinePunct w:val="0"/>
        <w:autoSpaceDE/>
        <w:autoSpaceDN/>
        <w:bidi w:val="0"/>
        <w:adjustRightInd w:val="0"/>
        <w:snapToGrid w:val="0"/>
        <w:spacing w:line="558" w:lineRule="exact"/>
        <w:ind w:right="-218" w:rightChars="-104"/>
        <w:jc w:val="center"/>
        <w:textAlignment w:val="auto"/>
        <w:rPr>
          <w:rStyle w:val="6"/>
          <w:rFonts w:hint="eastAsia" w:ascii="仿宋_GB2312" w:hAnsi="华文仿宋" w:eastAsia="仿宋_GB2312"/>
          <w:color w:val="000000"/>
          <w:sz w:val="32"/>
          <w:szCs w:val="32"/>
          <w:highlight w:val="none"/>
        </w:rPr>
      </w:pPr>
      <w:r>
        <w:rPr>
          <w:rStyle w:val="6"/>
          <w:rFonts w:hint="eastAsia" w:ascii="仿宋_GB2312" w:hAnsi="华文仿宋" w:eastAsia="仿宋_GB2312"/>
          <w:color w:val="000000"/>
          <w:sz w:val="32"/>
          <w:szCs w:val="32"/>
          <w:highlight w:val="none"/>
        </w:rPr>
        <w:t>第一部分：</w:t>
      </w:r>
      <w:r>
        <w:rPr>
          <w:rStyle w:val="6"/>
          <w:rFonts w:hint="eastAsia" w:ascii="仿宋_GB2312" w:hAnsi="华文仿宋" w:eastAsia="仿宋_GB2312"/>
          <w:color w:val="000000"/>
          <w:sz w:val="32"/>
          <w:szCs w:val="32"/>
          <w:highlight w:val="none"/>
          <w:lang w:eastAsia="zh-CN"/>
        </w:rPr>
        <w:t>柳州市不动产档案管理中心</w:t>
      </w:r>
      <w:r>
        <w:rPr>
          <w:rStyle w:val="6"/>
          <w:rFonts w:hint="eastAsia" w:ascii="仿宋_GB2312" w:hAnsi="华文仿宋" w:eastAsia="仿宋_GB2312"/>
          <w:color w:val="000000"/>
          <w:sz w:val="32"/>
          <w:szCs w:val="32"/>
          <w:highlight w:val="none"/>
        </w:rPr>
        <w:t>概况</w:t>
      </w:r>
    </w:p>
    <w:p>
      <w:pPr>
        <w:keepNext w:val="0"/>
        <w:keepLines w:val="0"/>
        <w:pageBreakBefore w:val="0"/>
        <w:kinsoku/>
        <w:wordWrap/>
        <w:overflowPunct/>
        <w:topLinePunct w:val="0"/>
        <w:autoSpaceDE/>
        <w:autoSpaceDN/>
        <w:bidi w:val="0"/>
        <w:adjustRightInd w:val="0"/>
        <w:snapToGrid w:val="0"/>
        <w:spacing w:line="558" w:lineRule="exact"/>
        <w:ind w:right="-218" w:rightChars="-104" w:firstLine="0" w:firstLineChars="0"/>
        <w:jc w:val="both"/>
        <w:textAlignment w:val="auto"/>
        <w:rPr>
          <w:rStyle w:val="6"/>
          <w:rFonts w:hint="eastAsia" w:ascii="仿宋_GB2312" w:hAnsi="华文仿宋" w:eastAsia="仿宋_GB2312"/>
          <w:b w:val="0"/>
          <w:bCs w:val="0"/>
          <w:color w:val="000000"/>
          <w:sz w:val="32"/>
          <w:szCs w:val="32"/>
        </w:rPr>
      </w:pP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jc w:val="both"/>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一、主要职责</w:t>
      </w:r>
    </w:p>
    <w:p>
      <w:pPr>
        <w:keepNext w:val="0"/>
        <w:keepLines w:val="0"/>
        <w:pageBreakBefore w:val="0"/>
        <w:numPr>
          <w:ilvl w:val="0"/>
          <w:numId w:val="1"/>
        </w:numPr>
        <w:kinsoku/>
        <w:wordWrap/>
        <w:overflowPunct/>
        <w:topLinePunct w:val="0"/>
        <w:autoSpaceDE/>
        <w:autoSpaceDN/>
        <w:bidi w:val="0"/>
        <w:spacing w:beforeAutospacing="0" w:afterAutospacing="0" w:line="558" w:lineRule="exact"/>
        <w:ind w:firstLine="643" w:firstLineChars="200"/>
        <w:jc w:val="both"/>
        <w:textAlignment w:val="auto"/>
        <w:outlineLvl w:val="9"/>
        <w:rPr>
          <w:rFonts w:hint="eastAsia" w:ascii="楷体_GB2312" w:hAnsi="华文仿宋" w:eastAsia="楷体_GB2312" w:cs="宋体"/>
          <w:b/>
          <w:bCs w:val="0"/>
          <w:color w:val="auto"/>
          <w:kern w:val="0"/>
          <w:sz w:val="32"/>
          <w:szCs w:val="32"/>
          <w:lang w:val="en-US" w:eastAsia="zh-CN" w:bidi="ar-SA"/>
        </w:rPr>
      </w:pPr>
      <w:r>
        <w:rPr>
          <w:rFonts w:hint="eastAsia" w:ascii="楷体_GB2312" w:hAnsi="华文仿宋" w:eastAsia="楷体_GB2312" w:cs="宋体"/>
          <w:b/>
          <w:bCs w:val="0"/>
          <w:color w:val="auto"/>
          <w:kern w:val="0"/>
          <w:sz w:val="32"/>
          <w:szCs w:val="32"/>
          <w:lang w:val="en-US" w:eastAsia="zh-CN" w:bidi="ar-SA"/>
        </w:rPr>
        <w:t>基本职能</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outlineLvl w:val="9"/>
        <w:rPr>
          <w:rFonts w:hint="eastAsia" w:ascii="仿宋_GB2312" w:eastAsia="仿宋_GB2312"/>
          <w:color w:val="auto"/>
          <w:sz w:val="32"/>
          <w:szCs w:val="32"/>
        </w:rPr>
      </w:pPr>
      <w:r>
        <w:rPr>
          <w:rFonts w:hint="eastAsia" w:ascii="仿宋_GB2312" w:eastAsia="仿宋_GB2312"/>
          <w:color w:val="auto"/>
          <w:sz w:val="32"/>
          <w:szCs w:val="32"/>
          <w:lang w:val="en-US" w:eastAsia="zh-CN"/>
        </w:rPr>
        <w:t>1.</w:t>
      </w:r>
      <w:r>
        <w:rPr>
          <w:rFonts w:hint="eastAsia" w:ascii="仿宋_GB2312" w:eastAsia="仿宋_GB2312"/>
          <w:color w:val="auto"/>
          <w:sz w:val="32"/>
          <w:szCs w:val="32"/>
        </w:rPr>
        <w:t>承担市本级自然资源登记和不动产登记档案的接收、收集、整理、保管、数字化处理等工作。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2.</w:t>
      </w:r>
      <w:r>
        <w:rPr>
          <w:rFonts w:hint="eastAsia" w:ascii="仿宋_GB2312" w:eastAsia="仿宋_GB2312"/>
          <w:color w:val="auto"/>
          <w:sz w:val="32"/>
          <w:szCs w:val="32"/>
        </w:rPr>
        <w:t>负责市本级自然资源登记和不动产登记档案的利用工作，依法提供自然资源登记和不动产登记信息公开、查询利用服务。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8" w:lineRule="exact"/>
        <w:ind w:firstLine="640" w:firstLineChars="200"/>
        <w:jc w:val="both"/>
        <w:textAlignment w:val="auto"/>
        <w:outlineLvl w:val="9"/>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3.</w:t>
      </w:r>
      <w:r>
        <w:rPr>
          <w:rFonts w:hint="eastAsia" w:ascii="仿宋_GB2312" w:eastAsia="仿宋_GB2312"/>
          <w:color w:val="auto"/>
          <w:sz w:val="32"/>
          <w:szCs w:val="32"/>
        </w:rPr>
        <w:t>负责管理市本级不动产统一登记前产生的房屋登记和房屋交易档案，并为不动产登记和房产交易机构提供相应查询服务。</w:t>
      </w:r>
    </w:p>
    <w:p>
      <w:pPr>
        <w:keepNext w:val="0"/>
        <w:keepLines w:val="0"/>
        <w:pageBreakBefore w:val="0"/>
        <w:numPr>
          <w:ilvl w:val="0"/>
          <w:numId w:val="1"/>
        </w:numPr>
        <w:kinsoku/>
        <w:wordWrap/>
        <w:overflowPunct/>
        <w:topLinePunct w:val="0"/>
        <w:autoSpaceDE/>
        <w:autoSpaceDN/>
        <w:bidi w:val="0"/>
        <w:spacing w:beforeAutospacing="0" w:afterAutospacing="0" w:line="558" w:lineRule="exact"/>
        <w:ind w:firstLine="643" w:firstLineChars="200"/>
        <w:jc w:val="both"/>
        <w:textAlignment w:val="auto"/>
        <w:outlineLvl w:val="9"/>
        <w:rPr>
          <w:rFonts w:hint="eastAsia" w:ascii="楷体_GB2312" w:hAnsi="华文仿宋" w:eastAsia="楷体_GB2312" w:cs="宋体"/>
          <w:b/>
          <w:bCs w:val="0"/>
          <w:color w:val="auto"/>
          <w:kern w:val="0"/>
          <w:sz w:val="32"/>
          <w:szCs w:val="32"/>
          <w:lang w:val="en-US" w:eastAsia="zh-CN" w:bidi="ar-SA"/>
        </w:rPr>
      </w:pPr>
      <w:r>
        <w:rPr>
          <w:rFonts w:hint="eastAsia" w:ascii="楷体_GB2312" w:hAnsi="华文仿宋" w:eastAsia="楷体_GB2312" w:cs="宋体"/>
          <w:b/>
          <w:bCs w:val="0"/>
          <w:color w:val="auto"/>
          <w:kern w:val="0"/>
          <w:sz w:val="32"/>
          <w:szCs w:val="32"/>
          <w:lang w:val="en-US" w:eastAsia="zh-CN" w:bidi="ar-SA"/>
        </w:rPr>
        <w:t>年度主要工作目标任务</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1.开展档案管理工作，确保实体档案安全。</w:t>
      </w:r>
      <w:r>
        <w:rPr>
          <w:rFonts w:hint="eastAsia" w:ascii="仿宋_GB2312" w:hAnsi="仿宋_GB2312" w:eastAsia="仿宋_GB2312" w:cs="仿宋_GB2312"/>
          <w:b w:val="0"/>
          <w:bCs/>
          <w:color w:val="auto"/>
          <w:kern w:val="0"/>
          <w:sz w:val="32"/>
          <w:szCs w:val="32"/>
          <w:lang w:val="en-US" w:eastAsia="zh-CN" w:bidi="ar-SA"/>
        </w:rPr>
        <w:t>完善安全生产管理体系，认真落实安全生产目标责任制，将安全生产工作纳入单位内部控制体系，健全安全生产台账管理；坚持库房日常巡查责任制，抓牢抓严库房安全，定期对消防设施、灭火装置等设备进行维护，全面对电线线路、电气设施设备进行升级改造，做好日常安全巡检、督促、检查等工作；推进RFID智能档案管理项目（三期），计划到2021年底，完成约23.5万卷永久保存的产权档案的RFID技术应用，提升档案管理智能化水平，确保馆藏档案安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2.规范档案利用工作，提升政务服务水平。</w:t>
      </w:r>
      <w:r>
        <w:rPr>
          <w:rFonts w:hint="eastAsia" w:ascii="仿宋_GB2312" w:hAnsi="仿宋_GB2312" w:eastAsia="仿宋_GB2312" w:cs="仿宋_GB2312"/>
          <w:b w:val="0"/>
          <w:bCs/>
          <w:color w:val="auto"/>
          <w:kern w:val="0"/>
          <w:sz w:val="32"/>
          <w:szCs w:val="32"/>
          <w:lang w:val="en-US" w:eastAsia="zh-CN" w:bidi="ar-SA"/>
        </w:rPr>
        <w:t>深入优化不动产登记资料查询业务工作流程，学习先进经验，优化各类不动产登记查档结果证明模板，出具规范的查询结果；开展岗前及在岗培训，定期开展专题培训会，坚持学习常态化；增强窗口工作人员的服务意识，提升窗口人员业务能力和综合素质，为广大群众和企业提供优质服务；继续落实《柳州市不动产登记资料查询事项“全城通办”实施方案（试行）》工作要求，抓细工作落实。</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3.推进档案数字化工作，逐步完善信息化建设。</w:t>
      </w:r>
      <w:r>
        <w:rPr>
          <w:rFonts w:hint="eastAsia" w:ascii="仿宋_GB2312" w:hAnsi="仿宋_GB2312" w:eastAsia="仿宋_GB2312" w:cs="仿宋_GB2312"/>
          <w:b w:val="0"/>
          <w:bCs/>
          <w:color w:val="auto"/>
          <w:kern w:val="0"/>
          <w:sz w:val="32"/>
          <w:szCs w:val="32"/>
          <w:lang w:val="en-US" w:eastAsia="zh-CN" w:bidi="ar-SA"/>
        </w:rPr>
        <w:t>依规开展2021-2022年数化项目公开招标，推进不动产档案数化整理工作，做好项目进度监督及项目成果验收工作，确保项目保质保量完成；深入开展调研，以优化业务流程为目标，分析系统流程，从信息化管理角度提出系统操作优化需求。</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4.全面加强党的建设，推动发展行稳致远。</w:t>
      </w:r>
      <w:r>
        <w:rPr>
          <w:rFonts w:hint="eastAsia" w:ascii="仿宋_GB2312" w:hAnsi="仿宋_GB2312" w:eastAsia="仿宋_GB2312" w:cs="仿宋_GB2312"/>
          <w:b w:val="0"/>
          <w:bCs/>
          <w:color w:val="auto"/>
          <w:kern w:val="0"/>
          <w:sz w:val="32"/>
          <w:szCs w:val="32"/>
          <w:lang w:val="en-US" w:eastAsia="zh-CN" w:bidi="ar-SA"/>
        </w:rPr>
        <w:t>深入理论学习，督促党员职工加强日常学习，通过各种主题教育活动，把经常性教育和适当的集中教育有机结合起来，切实营造“在学中干、在干中学”的良好氛围，重点开展庆祝中国共产党成立100周年宣传教育工作，将党史学习教育作为2021年党员干部教育培训重点任务，用好理论读物，用好红色资源；突出学党史、悟思想、办实事、开新局，广泛开展以党史为重点的“四史”学习宣传教育，依托主题党日、“三会一课”等组织党员、干部学习党史，建立健全学习教育长效机制；严格入党程序，认真做好发展党员工作，通过集中学习、听党课、实地教学、提交思想汇报等形式对其进行培养教育，定期对入党积极分子进行谈心谈话。</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jc w:val="both"/>
        <w:textAlignment w:val="auto"/>
        <w:outlineLvl w:val="9"/>
        <w:rPr>
          <w:rFonts w:hint="eastAsia" w:ascii="黑体" w:hAnsi="黑体" w:eastAsia="黑体" w:cs="黑体"/>
          <w:b/>
          <w:bCs/>
          <w:color w:val="auto"/>
          <w:sz w:val="32"/>
          <w:szCs w:val="32"/>
        </w:rPr>
      </w:pPr>
      <w:r>
        <w:rPr>
          <w:rFonts w:hint="eastAsia" w:ascii="黑体" w:hAnsi="黑体" w:eastAsia="黑体" w:cs="黑体"/>
          <w:b/>
          <w:bCs/>
          <w:color w:val="auto"/>
          <w:sz w:val="32"/>
          <w:szCs w:val="32"/>
        </w:rPr>
        <w:t>二、机构设置情况</w:t>
      </w:r>
    </w:p>
    <w:p>
      <w:pPr>
        <w:keepNext w:val="0"/>
        <w:keepLines w:val="0"/>
        <w:pageBreakBefore w:val="0"/>
        <w:kinsoku/>
        <w:wordWrap/>
        <w:overflowPunct/>
        <w:topLinePunct w:val="0"/>
        <w:autoSpaceDE/>
        <w:autoSpaceDN/>
        <w:bidi w:val="0"/>
        <w:adjustRightInd w:val="0"/>
        <w:snapToGrid w:val="0"/>
        <w:spacing w:beforeAutospacing="0" w:afterAutospacing="0" w:line="558" w:lineRule="exact"/>
        <w:ind w:right="-218" w:rightChars="-104" w:firstLine="640" w:firstLineChars="200"/>
        <w:jc w:val="both"/>
        <w:textAlignment w:val="auto"/>
        <w:outlineLvl w:val="9"/>
        <w:rPr>
          <w:rFonts w:hint="eastAsia" w:ascii="仿宋_GB2312" w:hAnsi="华文仿宋" w:eastAsia="仿宋_GB2312"/>
          <w:color w:val="auto"/>
          <w:sz w:val="32"/>
          <w:szCs w:val="32"/>
          <w:highlight w:val="none"/>
          <w:lang w:val="en-US" w:eastAsia="zh-CN"/>
        </w:rPr>
      </w:pPr>
      <w:r>
        <w:rPr>
          <w:rFonts w:hint="eastAsia" w:ascii="仿宋_GB2312" w:hAnsi="华文仿宋" w:eastAsia="仿宋_GB2312"/>
          <w:color w:val="auto"/>
          <w:sz w:val="32"/>
          <w:szCs w:val="32"/>
          <w:highlight w:val="none"/>
          <w:lang w:eastAsia="zh-CN"/>
        </w:rPr>
        <w:t>柳州市不动产档案管理中心为</w:t>
      </w:r>
      <w:r>
        <w:rPr>
          <w:rFonts w:hint="eastAsia" w:ascii="仿宋_GB2312" w:hAnsi="华文仿宋" w:eastAsia="仿宋_GB2312"/>
          <w:color w:val="auto"/>
          <w:sz w:val="32"/>
          <w:szCs w:val="32"/>
          <w:highlight w:val="none"/>
          <w:lang w:val="en-US" w:eastAsia="zh-CN"/>
        </w:rPr>
        <w:t>柳州市自然资源和规划局管理的正科级公益一类全额拨款事业单位。</w:t>
      </w:r>
    </w:p>
    <w:p>
      <w:pPr>
        <w:keepNext w:val="0"/>
        <w:keepLines w:val="0"/>
        <w:pageBreakBefore w:val="0"/>
        <w:kinsoku/>
        <w:wordWrap/>
        <w:overflowPunct/>
        <w:topLinePunct w:val="0"/>
        <w:autoSpaceDE/>
        <w:autoSpaceDN/>
        <w:bidi w:val="0"/>
        <w:adjustRightInd w:val="0"/>
        <w:snapToGrid w:val="0"/>
        <w:spacing w:beforeAutospacing="0" w:afterAutospacing="0" w:line="558" w:lineRule="exact"/>
        <w:ind w:right="-218" w:rightChars="-104" w:firstLine="640" w:firstLineChars="200"/>
        <w:jc w:val="both"/>
        <w:textAlignment w:val="auto"/>
        <w:outlineLvl w:val="9"/>
        <w:rPr>
          <w:rFonts w:hint="eastAsia" w:ascii="仿宋_GB2312" w:hAnsi="华文仿宋" w:eastAsia="仿宋_GB2312"/>
          <w:color w:val="auto"/>
          <w:sz w:val="32"/>
          <w:szCs w:val="32"/>
          <w:highlight w:val="none"/>
          <w:lang w:val="en-US" w:eastAsia="zh-CN"/>
        </w:rPr>
      </w:pPr>
      <w:r>
        <w:rPr>
          <w:rFonts w:hint="eastAsia" w:ascii="仿宋_GB2312" w:hAnsi="华文仿宋" w:eastAsia="仿宋_GB2312"/>
          <w:bCs/>
          <w:color w:val="000000"/>
          <w:sz w:val="32"/>
          <w:szCs w:val="32"/>
          <w:lang w:val="en-US" w:eastAsia="zh-CN"/>
        </w:rPr>
        <w:t>柳州市不动产档案管理中心内设办公室、财务科、档案利用科、档案管理科及档案信息科。</w:t>
      </w:r>
    </w:p>
    <w:p>
      <w:pPr>
        <w:pStyle w:val="3"/>
        <w:keepNext w:val="0"/>
        <w:keepLines w:val="0"/>
        <w:pageBreakBefore w:val="0"/>
        <w:numPr>
          <w:ilvl w:val="0"/>
          <w:numId w:val="2"/>
        </w:numPr>
        <w:kinsoku/>
        <w:wordWrap/>
        <w:overflowPunct/>
        <w:topLinePunct w:val="0"/>
        <w:autoSpaceDE/>
        <w:autoSpaceDN/>
        <w:bidi w:val="0"/>
        <w:spacing w:before="0" w:beforeAutospacing="0" w:after="0" w:afterAutospacing="0" w:line="558" w:lineRule="exact"/>
        <w:ind w:firstLine="643" w:firstLineChars="200"/>
        <w:jc w:val="both"/>
        <w:textAlignment w:val="auto"/>
        <w:outlineLvl w:val="9"/>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编制现状及人员构成</w:t>
      </w:r>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color w:val="auto"/>
          <w:kern w:val="2"/>
          <w:sz w:val="32"/>
          <w:szCs w:val="32"/>
          <w:highlight w:val="none"/>
          <w:lang w:val="en-US" w:eastAsia="zh-CN" w:bidi="ar-SA"/>
        </w:rPr>
      </w:pPr>
      <w:r>
        <w:rPr>
          <w:rFonts w:hint="eastAsia" w:ascii="仿宋_GB2312" w:hAnsi="华文仿宋" w:eastAsia="仿宋_GB2312" w:cs="Times New Roman"/>
          <w:color w:val="auto"/>
          <w:kern w:val="2"/>
          <w:sz w:val="32"/>
          <w:szCs w:val="32"/>
          <w:highlight w:val="none"/>
          <w:lang w:val="en-US" w:eastAsia="zh-CN" w:bidi="ar-SA"/>
        </w:rPr>
        <w:t>单位人员事业编制总数为15人，控制数45人。</w:t>
      </w:r>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color w:val="auto"/>
          <w:kern w:val="2"/>
          <w:sz w:val="32"/>
          <w:szCs w:val="32"/>
          <w:highlight w:val="none"/>
          <w:lang w:val="en-US" w:eastAsia="zh-CN" w:bidi="ar-SA"/>
        </w:rPr>
      </w:pPr>
      <w:r>
        <w:rPr>
          <w:rFonts w:hint="eastAsia" w:ascii="仿宋_GB2312" w:hAnsi="华文仿宋" w:eastAsia="仿宋_GB2312" w:cs="Times New Roman"/>
          <w:color w:val="auto"/>
          <w:kern w:val="2"/>
          <w:sz w:val="32"/>
          <w:szCs w:val="32"/>
          <w:highlight w:val="none"/>
          <w:lang w:val="en-US" w:eastAsia="zh-CN" w:bidi="ar-SA"/>
        </w:rPr>
        <w:t>单位人员在职情况，编内在职13人，聘用人员42人。</w:t>
      </w:r>
    </w:p>
    <w:p>
      <w:pPr>
        <w:pStyle w:val="3"/>
        <w:keepNext w:val="0"/>
        <w:keepLines w:val="0"/>
        <w:pageBreakBefore w:val="0"/>
        <w:widowControl/>
        <w:kinsoku/>
        <w:wordWrap/>
        <w:overflowPunct/>
        <w:topLinePunct w:val="0"/>
        <w:autoSpaceDE/>
        <w:autoSpaceDN/>
        <w:bidi w:val="0"/>
        <w:adjustRightInd/>
        <w:snapToGrid/>
        <w:spacing w:before="313" w:beforeLines="100" w:beforeAutospacing="0" w:after="0" w:afterAutospacing="0" w:line="558" w:lineRule="exact"/>
        <w:ind w:firstLine="0" w:firstLineChars="0"/>
        <w:jc w:val="center"/>
        <w:textAlignment w:val="auto"/>
        <w:rPr>
          <w:rFonts w:hint="eastAsia" w:ascii="仿宋_GB2312" w:hAnsi="华文仿宋" w:eastAsia="仿宋_GB2312"/>
          <w:b/>
          <w:bCs/>
          <w:color w:val="auto"/>
          <w:spacing w:val="0"/>
          <w:sz w:val="32"/>
          <w:szCs w:val="32"/>
        </w:rPr>
      </w:pPr>
      <w:r>
        <w:rPr>
          <w:rFonts w:hint="eastAsia" w:ascii="仿宋_GB2312" w:hAnsi="华文仿宋" w:eastAsia="仿宋_GB2312"/>
          <w:b/>
          <w:bCs/>
          <w:color w:val="auto"/>
          <w:spacing w:val="0"/>
          <w:sz w:val="32"/>
          <w:szCs w:val="32"/>
        </w:rPr>
        <w:t>第二部分：</w:t>
      </w:r>
      <w:r>
        <w:rPr>
          <w:rFonts w:hint="eastAsia" w:ascii="仿宋_GB2312" w:hAnsi="华文仿宋" w:eastAsia="仿宋_GB2312"/>
          <w:b/>
          <w:bCs/>
          <w:color w:val="auto"/>
          <w:spacing w:val="0"/>
          <w:sz w:val="32"/>
          <w:szCs w:val="32"/>
          <w:lang w:val="en-US" w:eastAsia="zh-CN"/>
        </w:rPr>
        <w:t>柳州市不动产档案管理中心</w:t>
      </w:r>
      <w:r>
        <w:rPr>
          <w:rFonts w:hint="eastAsia" w:ascii="仿宋_GB2312" w:hAnsi="华文仿宋" w:eastAsia="仿宋_GB2312"/>
          <w:b/>
          <w:bCs/>
          <w:color w:val="auto"/>
          <w:spacing w:val="0"/>
          <w:sz w:val="32"/>
          <w:szCs w:val="32"/>
          <w:lang w:eastAsia="zh-CN"/>
        </w:rPr>
        <w:t>202</w:t>
      </w:r>
      <w:r>
        <w:rPr>
          <w:rFonts w:hint="eastAsia" w:ascii="仿宋_GB2312" w:hAnsi="华文仿宋" w:eastAsia="仿宋_GB2312"/>
          <w:b/>
          <w:bCs/>
          <w:color w:val="auto"/>
          <w:spacing w:val="0"/>
          <w:sz w:val="32"/>
          <w:szCs w:val="32"/>
          <w:lang w:val="en-US" w:eastAsia="zh-CN"/>
        </w:rPr>
        <w:t>1</w:t>
      </w:r>
      <w:r>
        <w:rPr>
          <w:rFonts w:hint="eastAsia" w:ascii="仿宋_GB2312" w:hAnsi="华文仿宋" w:eastAsia="仿宋_GB2312"/>
          <w:b/>
          <w:bCs/>
          <w:color w:val="auto"/>
          <w:spacing w:val="0"/>
          <w:sz w:val="32"/>
          <w:szCs w:val="32"/>
        </w:rPr>
        <w:t>年</w:t>
      </w:r>
      <w:r>
        <w:rPr>
          <w:rFonts w:hint="eastAsia" w:ascii="仿宋_GB2312" w:hAnsi="华文仿宋" w:eastAsia="仿宋_GB2312"/>
          <w:b/>
          <w:bCs/>
          <w:color w:val="auto"/>
          <w:spacing w:val="0"/>
          <w:sz w:val="32"/>
          <w:szCs w:val="32"/>
          <w:lang w:eastAsia="zh-CN"/>
        </w:rPr>
        <w:t>单位</w:t>
      </w:r>
      <w:r>
        <w:rPr>
          <w:rFonts w:hint="eastAsia" w:ascii="仿宋_GB2312" w:hAnsi="华文仿宋" w:eastAsia="仿宋_GB2312"/>
          <w:b/>
          <w:bCs/>
          <w:color w:val="auto"/>
          <w:spacing w:val="0"/>
          <w:sz w:val="32"/>
          <w:szCs w:val="32"/>
        </w:rPr>
        <w:t>预算</w:t>
      </w:r>
    </w:p>
    <w:p>
      <w:pPr>
        <w:pStyle w:val="3"/>
        <w:keepNext w:val="0"/>
        <w:keepLines w:val="0"/>
        <w:pageBreakBefore w:val="0"/>
        <w:widowControl/>
        <w:kinsoku/>
        <w:wordWrap/>
        <w:overflowPunct/>
        <w:topLinePunct w:val="0"/>
        <w:autoSpaceDE/>
        <w:autoSpaceDN/>
        <w:bidi w:val="0"/>
        <w:adjustRightInd/>
        <w:snapToGrid/>
        <w:spacing w:before="0" w:beforeAutospacing="0" w:after="313" w:afterLines="100" w:afterAutospacing="0" w:line="558" w:lineRule="exact"/>
        <w:ind w:firstLine="0" w:firstLineChars="0"/>
        <w:jc w:val="center"/>
        <w:textAlignment w:val="auto"/>
        <w:rPr>
          <w:rFonts w:hint="eastAsia" w:ascii="仿宋_GB2312" w:hAnsi="华文仿宋" w:eastAsia="仿宋_GB2312"/>
          <w:b/>
          <w:bCs/>
          <w:color w:val="auto"/>
          <w:spacing w:val="0"/>
          <w:sz w:val="32"/>
          <w:szCs w:val="32"/>
        </w:rPr>
      </w:pPr>
      <w:r>
        <w:rPr>
          <w:rFonts w:hint="eastAsia" w:ascii="仿宋_GB2312" w:hAnsi="华文仿宋" w:eastAsia="仿宋_GB2312"/>
          <w:b/>
          <w:bCs/>
          <w:color w:val="auto"/>
          <w:spacing w:val="0"/>
          <w:sz w:val="32"/>
          <w:szCs w:val="32"/>
          <w:lang w:eastAsia="zh-CN"/>
        </w:rPr>
        <w:t>报</w:t>
      </w:r>
      <w:r>
        <w:rPr>
          <w:rFonts w:hint="eastAsia" w:ascii="仿宋_GB2312" w:hAnsi="华文仿宋" w:eastAsia="仿宋_GB2312"/>
          <w:b/>
          <w:bCs/>
          <w:color w:val="auto"/>
          <w:spacing w:val="0"/>
          <w:sz w:val="32"/>
          <w:szCs w:val="32"/>
        </w:rPr>
        <w:t>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lang w:eastAsia="zh-CN"/>
        </w:rPr>
      </w:pPr>
      <w:r>
        <w:rPr>
          <w:rFonts w:hint="eastAsia" w:ascii="仿宋_GB2312" w:hAnsi="华文仿宋" w:eastAsia="仿宋_GB2312"/>
          <w:bCs/>
          <w:color w:val="auto"/>
          <w:sz w:val="32"/>
          <w:szCs w:val="32"/>
          <w:lang w:eastAsia="zh-CN"/>
        </w:rPr>
        <w:t>一</w:t>
      </w:r>
      <w:r>
        <w:rPr>
          <w:rFonts w:hint="eastAsia" w:ascii="仿宋_GB2312" w:hAnsi="华文仿宋" w:eastAsia="仿宋_GB2312"/>
          <w:bCs/>
          <w:color w:val="auto"/>
          <w:sz w:val="32"/>
          <w:szCs w:val="32"/>
        </w:rPr>
        <w:t>、</w:t>
      </w:r>
      <w:r>
        <w:rPr>
          <w:rFonts w:hint="eastAsia" w:ascii="仿宋_GB2312" w:hAnsi="华文仿宋" w:eastAsia="仿宋_GB2312"/>
          <w:bCs/>
          <w:color w:val="auto"/>
          <w:sz w:val="32"/>
          <w:szCs w:val="32"/>
          <w:lang w:eastAsia="zh-CN"/>
        </w:rPr>
        <w:t>单位</w:t>
      </w:r>
      <w:r>
        <w:rPr>
          <w:rFonts w:hint="eastAsia" w:ascii="仿宋_GB2312" w:hAnsi="华文仿宋" w:eastAsia="仿宋_GB2312"/>
          <w:bCs/>
          <w:color w:val="auto"/>
          <w:sz w:val="32"/>
          <w:szCs w:val="32"/>
        </w:rPr>
        <w:t>收支</w:t>
      </w:r>
      <w:r>
        <w:rPr>
          <w:rFonts w:hint="eastAsia" w:ascii="仿宋_GB2312" w:hAnsi="华文仿宋" w:eastAsia="仿宋_GB2312"/>
          <w:bCs/>
          <w:color w:val="auto"/>
          <w:sz w:val="32"/>
          <w:szCs w:val="32"/>
          <w:lang w:eastAsia="zh-CN"/>
        </w:rPr>
        <w:t>总体情况表（预算公开</w:t>
      </w:r>
      <w:r>
        <w:rPr>
          <w:rFonts w:hint="eastAsia" w:ascii="仿宋_GB2312" w:hAnsi="华文仿宋" w:eastAsia="仿宋_GB2312"/>
          <w:bCs/>
          <w:color w:val="auto"/>
          <w:sz w:val="32"/>
          <w:szCs w:val="32"/>
          <w:lang w:val="en-US" w:eastAsia="zh-CN"/>
        </w:rPr>
        <w:t>01表</w:t>
      </w:r>
      <w:r>
        <w:rPr>
          <w:rFonts w:hint="eastAsia" w:ascii="仿宋_GB2312" w:hAnsi="华文仿宋" w:eastAsia="仿宋_GB2312"/>
          <w:bCs/>
          <w:color w:val="auto"/>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rPr>
      </w:pPr>
      <w:r>
        <w:rPr>
          <w:rFonts w:hint="eastAsia" w:ascii="仿宋_GB2312" w:hAnsi="华文仿宋" w:eastAsia="仿宋_GB2312"/>
          <w:bCs/>
          <w:color w:val="auto"/>
          <w:sz w:val="32"/>
          <w:szCs w:val="32"/>
          <w:lang w:eastAsia="zh-CN"/>
        </w:rPr>
        <w:t>二</w:t>
      </w:r>
      <w:r>
        <w:rPr>
          <w:rFonts w:hint="eastAsia" w:ascii="仿宋_GB2312" w:hAnsi="华文仿宋" w:eastAsia="仿宋_GB2312"/>
          <w:bCs/>
          <w:color w:val="auto"/>
          <w:sz w:val="32"/>
          <w:szCs w:val="32"/>
        </w:rPr>
        <w:t>、</w:t>
      </w:r>
      <w:r>
        <w:rPr>
          <w:rFonts w:hint="eastAsia" w:ascii="仿宋_GB2312" w:hAnsi="华文仿宋" w:eastAsia="仿宋_GB2312"/>
          <w:bCs/>
          <w:color w:val="auto"/>
          <w:sz w:val="32"/>
          <w:szCs w:val="32"/>
          <w:lang w:eastAsia="zh-CN"/>
        </w:rPr>
        <w:t>单位</w:t>
      </w:r>
      <w:r>
        <w:rPr>
          <w:rFonts w:hint="eastAsia" w:ascii="仿宋_GB2312" w:hAnsi="华文仿宋" w:eastAsia="仿宋_GB2312"/>
          <w:bCs/>
          <w:color w:val="auto"/>
          <w:sz w:val="32"/>
          <w:szCs w:val="32"/>
        </w:rPr>
        <w:t>收入总</w:t>
      </w:r>
      <w:r>
        <w:rPr>
          <w:rFonts w:hint="eastAsia" w:ascii="仿宋_GB2312" w:hAnsi="华文仿宋" w:eastAsia="仿宋_GB2312"/>
          <w:bCs/>
          <w:color w:val="auto"/>
          <w:sz w:val="32"/>
          <w:szCs w:val="32"/>
          <w:lang w:eastAsia="zh-CN"/>
        </w:rPr>
        <w:t>体情况表（预算公开</w:t>
      </w:r>
      <w:r>
        <w:rPr>
          <w:rFonts w:hint="eastAsia" w:ascii="仿宋_GB2312" w:hAnsi="华文仿宋" w:eastAsia="仿宋_GB2312"/>
          <w:bCs/>
          <w:color w:val="auto"/>
          <w:sz w:val="32"/>
          <w:szCs w:val="32"/>
          <w:lang w:val="en-US" w:eastAsia="zh-CN"/>
        </w:rPr>
        <w:t>02表</w:t>
      </w:r>
      <w:r>
        <w:rPr>
          <w:rFonts w:hint="eastAsia" w:ascii="仿宋_GB2312" w:hAnsi="华文仿宋" w:eastAsia="仿宋_GB2312"/>
          <w:bCs/>
          <w:color w:val="auto"/>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
          <w:bCs/>
          <w:color w:val="auto"/>
          <w:sz w:val="32"/>
          <w:szCs w:val="32"/>
          <w:lang w:eastAsia="zh-CN"/>
        </w:rPr>
      </w:pPr>
      <w:r>
        <w:rPr>
          <w:rFonts w:hint="eastAsia" w:ascii="仿宋_GB2312" w:hAnsi="华文仿宋" w:eastAsia="仿宋_GB2312"/>
          <w:bCs/>
          <w:color w:val="auto"/>
          <w:sz w:val="32"/>
          <w:szCs w:val="32"/>
          <w:lang w:eastAsia="zh-CN"/>
        </w:rPr>
        <w:t>三</w:t>
      </w:r>
      <w:r>
        <w:rPr>
          <w:rFonts w:hint="eastAsia" w:ascii="仿宋_GB2312" w:hAnsi="华文仿宋" w:eastAsia="仿宋_GB2312"/>
          <w:bCs/>
          <w:color w:val="auto"/>
          <w:sz w:val="32"/>
          <w:szCs w:val="32"/>
        </w:rPr>
        <w:t>、</w:t>
      </w:r>
      <w:r>
        <w:rPr>
          <w:rFonts w:hint="eastAsia" w:ascii="仿宋_GB2312" w:hAnsi="华文仿宋" w:eastAsia="仿宋_GB2312"/>
          <w:bCs/>
          <w:color w:val="auto"/>
          <w:sz w:val="32"/>
          <w:szCs w:val="32"/>
          <w:lang w:eastAsia="zh-CN"/>
        </w:rPr>
        <w:t>单位</w:t>
      </w:r>
      <w:r>
        <w:rPr>
          <w:rFonts w:hint="eastAsia" w:ascii="仿宋_GB2312" w:hAnsi="华文仿宋" w:eastAsia="仿宋_GB2312"/>
          <w:bCs/>
          <w:color w:val="auto"/>
          <w:sz w:val="32"/>
          <w:szCs w:val="32"/>
        </w:rPr>
        <w:t>支出总</w:t>
      </w:r>
      <w:r>
        <w:rPr>
          <w:rFonts w:hint="eastAsia" w:ascii="仿宋_GB2312" w:hAnsi="华文仿宋" w:eastAsia="仿宋_GB2312"/>
          <w:bCs/>
          <w:color w:val="auto"/>
          <w:sz w:val="32"/>
          <w:szCs w:val="32"/>
          <w:lang w:eastAsia="zh-CN"/>
        </w:rPr>
        <w:t>体情况表（预算公开</w:t>
      </w:r>
      <w:r>
        <w:rPr>
          <w:rFonts w:hint="eastAsia" w:ascii="仿宋_GB2312" w:hAnsi="华文仿宋" w:eastAsia="仿宋_GB2312"/>
          <w:bCs/>
          <w:color w:val="auto"/>
          <w:sz w:val="32"/>
          <w:szCs w:val="32"/>
          <w:lang w:val="en-US" w:eastAsia="zh-CN"/>
        </w:rPr>
        <w:t>03表</w:t>
      </w:r>
      <w:r>
        <w:rPr>
          <w:rFonts w:hint="eastAsia" w:ascii="仿宋_GB2312" w:hAnsi="华文仿宋" w:eastAsia="仿宋_GB2312"/>
          <w:bCs/>
          <w:color w:val="auto"/>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rPr>
      </w:pPr>
      <w:r>
        <w:rPr>
          <w:rFonts w:hint="eastAsia" w:ascii="仿宋_GB2312" w:hAnsi="华文仿宋" w:eastAsia="仿宋_GB2312"/>
          <w:bCs/>
          <w:color w:val="auto"/>
          <w:sz w:val="32"/>
          <w:szCs w:val="32"/>
          <w:lang w:eastAsia="zh-CN"/>
        </w:rPr>
        <w:t>四</w:t>
      </w:r>
      <w:r>
        <w:rPr>
          <w:rFonts w:hint="eastAsia" w:ascii="仿宋_GB2312" w:hAnsi="华文仿宋" w:eastAsia="仿宋_GB2312"/>
          <w:bCs/>
          <w:color w:val="auto"/>
          <w:sz w:val="32"/>
          <w:szCs w:val="32"/>
        </w:rPr>
        <w:t>、财政拨款收支总</w:t>
      </w:r>
      <w:r>
        <w:rPr>
          <w:rFonts w:hint="eastAsia" w:ascii="仿宋_GB2312" w:hAnsi="华文仿宋" w:eastAsia="仿宋_GB2312"/>
          <w:bCs/>
          <w:color w:val="auto"/>
          <w:sz w:val="32"/>
          <w:szCs w:val="32"/>
          <w:lang w:eastAsia="zh-CN"/>
        </w:rPr>
        <w:t>体情况表（预算公开</w:t>
      </w:r>
      <w:r>
        <w:rPr>
          <w:rFonts w:hint="eastAsia" w:ascii="仿宋_GB2312" w:hAnsi="华文仿宋" w:eastAsia="仿宋_GB2312"/>
          <w:bCs/>
          <w:color w:val="auto"/>
          <w:sz w:val="32"/>
          <w:szCs w:val="32"/>
          <w:lang w:val="en-US" w:eastAsia="zh-CN"/>
        </w:rPr>
        <w:t>04表</w:t>
      </w:r>
      <w:r>
        <w:rPr>
          <w:rFonts w:hint="eastAsia" w:ascii="仿宋_GB2312" w:hAnsi="华文仿宋" w:eastAsia="仿宋_GB2312"/>
          <w:bCs/>
          <w:color w:val="auto"/>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rPr>
      </w:pPr>
      <w:r>
        <w:rPr>
          <w:rFonts w:hint="eastAsia" w:ascii="仿宋_GB2312" w:hAnsi="华文仿宋" w:eastAsia="仿宋_GB2312"/>
          <w:bCs/>
          <w:color w:val="auto"/>
          <w:sz w:val="32"/>
          <w:szCs w:val="32"/>
          <w:lang w:eastAsia="zh-CN"/>
        </w:rPr>
        <w:t>五</w:t>
      </w:r>
      <w:r>
        <w:rPr>
          <w:rFonts w:hint="eastAsia" w:ascii="仿宋_GB2312" w:hAnsi="华文仿宋" w:eastAsia="仿宋_GB2312"/>
          <w:bCs/>
          <w:color w:val="auto"/>
          <w:sz w:val="32"/>
          <w:szCs w:val="32"/>
        </w:rPr>
        <w:t>、一般公共预算支出</w:t>
      </w:r>
      <w:r>
        <w:rPr>
          <w:rFonts w:hint="eastAsia" w:ascii="仿宋_GB2312" w:hAnsi="华文仿宋" w:eastAsia="仿宋_GB2312"/>
          <w:bCs/>
          <w:color w:val="auto"/>
          <w:sz w:val="32"/>
          <w:szCs w:val="32"/>
          <w:lang w:eastAsia="zh-CN"/>
        </w:rPr>
        <w:t>情况表（预算公开</w:t>
      </w:r>
      <w:r>
        <w:rPr>
          <w:rFonts w:hint="eastAsia" w:ascii="仿宋_GB2312" w:hAnsi="华文仿宋" w:eastAsia="仿宋_GB2312"/>
          <w:bCs/>
          <w:color w:val="auto"/>
          <w:sz w:val="32"/>
          <w:szCs w:val="32"/>
          <w:lang w:val="en-US" w:eastAsia="zh-CN"/>
        </w:rPr>
        <w:t>05表</w:t>
      </w:r>
      <w:r>
        <w:rPr>
          <w:rFonts w:hint="eastAsia" w:ascii="仿宋_GB2312" w:hAnsi="华文仿宋" w:eastAsia="仿宋_GB2312"/>
          <w:bCs/>
          <w:color w:val="auto"/>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rPr>
      </w:pPr>
      <w:r>
        <w:rPr>
          <w:rFonts w:hint="eastAsia" w:ascii="仿宋_GB2312" w:hAnsi="华文仿宋" w:eastAsia="仿宋_GB2312"/>
          <w:bCs/>
          <w:color w:val="auto"/>
          <w:sz w:val="32"/>
          <w:szCs w:val="32"/>
          <w:lang w:eastAsia="zh-CN"/>
        </w:rPr>
        <w:t>六</w:t>
      </w:r>
      <w:r>
        <w:rPr>
          <w:rFonts w:hint="eastAsia" w:ascii="仿宋_GB2312" w:hAnsi="华文仿宋" w:eastAsia="仿宋_GB2312"/>
          <w:bCs/>
          <w:color w:val="auto"/>
          <w:sz w:val="32"/>
          <w:szCs w:val="32"/>
        </w:rPr>
        <w:t>、一般公共预算基本支出</w:t>
      </w:r>
      <w:r>
        <w:rPr>
          <w:rFonts w:hint="eastAsia" w:ascii="仿宋_GB2312" w:hAnsi="华文仿宋" w:eastAsia="仿宋_GB2312"/>
          <w:bCs/>
          <w:color w:val="auto"/>
          <w:sz w:val="32"/>
          <w:szCs w:val="32"/>
          <w:lang w:eastAsia="zh-CN"/>
        </w:rPr>
        <w:t>情况表（预算公开</w:t>
      </w:r>
      <w:r>
        <w:rPr>
          <w:rFonts w:hint="eastAsia" w:ascii="仿宋_GB2312" w:hAnsi="华文仿宋" w:eastAsia="仿宋_GB2312"/>
          <w:bCs/>
          <w:color w:val="auto"/>
          <w:sz w:val="32"/>
          <w:szCs w:val="32"/>
          <w:lang w:val="en-US" w:eastAsia="zh-CN"/>
        </w:rPr>
        <w:t>06表</w:t>
      </w:r>
      <w:r>
        <w:rPr>
          <w:rFonts w:hint="eastAsia" w:ascii="仿宋_GB2312" w:hAnsi="华文仿宋" w:eastAsia="仿宋_GB2312"/>
          <w:bCs/>
          <w:color w:val="auto"/>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rPr>
      </w:pPr>
      <w:r>
        <w:rPr>
          <w:rFonts w:hint="eastAsia" w:ascii="仿宋_GB2312" w:hAnsi="华文仿宋" w:eastAsia="仿宋_GB2312"/>
          <w:bCs/>
          <w:color w:val="auto"/>
          <w:sz w:val="32"/>
          <w:szCs w:val="32"/>
          <w:lang w:eastAsia="zh-CN"/>
        </w:rPr>
        <w:t>七</w:t>
      </w:r>
      <w:r>
        <w:rPr>
          <w:rFonts w:hint="eastAsia" w:ascii="仿宋_GB2312" w:hAnsi="华文仿宋" w:eastAsia="仿宋_GB2312"/>
          <w:bCs/>
          <w:color w:val="auto"/>
          <w:sz w:val="32"/>
          <w:szCs w:val="32"/>
        </w:rPr>
        <w:t>、一般公共预算“三公”经费支出</w:t>
      </w:r>
      <w:r>
        <w:rPr>
          <w:rFonts w:hint="eastAsia" w:ascii="仿宋_GB2312" w:hAnsi="华文仿宋" w:eastAsia="仿宋_GB2312"/>
          <w:bCs/>
          <w:color w:val="auto"/>
          <w:sz w:val="32"/>
          <w:szCs w:val="32"/>
          <w:lang w:eastAsia="zh-CN"/>
        </w:rPr>
        <w:t>情况表（预算公开</w:t>
      </w:r>
      <w:r>
        <w:rPr>
          <w:rFonts w:hint="eastAsia" w:ascii="仿宋_GB2312" w:hAnsi="华文仿宋" w:eastAsia="仿宋_GB2312"/>
          <w:bCs/>
          <w:color w:val="auto"/>
          <w:sz w:val="32"/>
          <w:szCs w:val="32"/>
          <w:lang w:val="en-US" w:eastAsia="zh-CN"/>
        </w:rPr>
        <w:t>07表</w:t>
      </w:r>
      <w:r>
        <w:rPr>
          <w:rFonts w:hint="eastAsia" w:ascii="仿宋_GB2312" w:hAnsi="华文仿宋" w:eastAsia="仿宋_GB2312"/>
          <w:bCs/>
          <w:color w:val="auto"/>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lang w:val="en-US" w:eastAsia="zh-CN"/>
        </w:rPr>
      </w:pPr>
      <w:r>
        <w:rPr>
          <w:rFonts w:hint="eastAsia" w:ascii="仿宋_GB2312" w:hAnsi="华文仿宋" w:eastAsia="仿宋_GB2312"/>
          <w:bCs/>
          <w:color w:val="auto"/>
          <w:sz w:val="32"/>
          <w:szCs w:val="32"/>
        </w:rPr>
        <w:t>八、政府性基金预算支出</w:t>
      </w:r>
      <w:r>
        <w:rPr>
          <w:rFonts w:hint="eastAsia" w:ascii="仿宋_GB2312" w:hAnsi="华文仿宋" w:eastAsia="仿宋_GB2312"/>
          <w:bCs/>
          <w:color w:val="auto"/>
          <w:sz w:val="32"/>
          <w:szCs w:val="32"/>
          <w:lang w:eastAsia="zh-CN"/>
        </w:rPr>
        <w:t>情况表（预算公开</w:t>
      </w:r>
      <w:r>
        <w:rPr>
          <w:rFonts w:hint="eastAsia" w:ascii="仿宋_GB2312" w:hAnsi="华文仿宋" w:eastAsia="仿宋_GB2312"/>
          <w:bCs/>
          <w:color w:val="auto"/>
          <w:sz w:val="32"/>
          <w:szCs w:val="32"/>
          <w:lang w:val="en-US" w:eastAsia="zh-CN"/>
        </w:rPr>
        <w:t>08表）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rPr>
      </w:pPr>
      <w:r>
        <w:rPr>
          <w:rFonts w:hint="eastAsia" w:ascii="仿宋_GB2312" w:hAnsi="华文仿宋" w:eastAsia="仿宋_GB2312"/>
          <w:bCs/>
          <w:color w:val="auto"/>
          <w:sz w:val="32"/>
          <w:szCs w:val="32"/>
        </w:rPr>
        <w:t>九、国有资本经营预算支出</w:t>
      </w:r>
      <w:r>
        <w:rPr>
          <w:rFonts w:hint="eastAsia" w:ascii="仿宋_GB2312" w:hAnsi="华文仿宋" w:eastAsia="仿宋_GB2312"/>
          <w:bCs/>
          <w:color w:val="auto"/>
          <w:sz w:val="32"/>
          <w:szCs w:val="32"/>
          <w:lang w:eastAsia="zh-CN"/>
        </w:rPr>
        <w:t>情况</w:t>
      </w:r>
      <w:r>
        <w:rPr>
          <w:rFonts w:hint="eastAsia" w:ascii="仿宋_GB2312" w:hAnsi="华文仿宋" w:eastAsia="仿宋_GB2312"/>
          <w:bCs/>
          <w:color w:val="auto"/>
          <w:sz w:val="32"/>
          <w:szCs w:val="32"/>
        </w:rPr>
        <w:t>表</w:t>
      </w:r>
      <w:r>
        <w:rPr>
          <w:rFonts w:hint="eastAsia" w:ascii="仿宋_GB2312" w:hAnsi="华文仿宋" w:eastAsia="仿宋_GB2312"/>
          <w:bCs/>
          <w:color w:val="auto"/>
          <w:sz w:val="32"/>
          <w:szCs w:val="32"/>
          <w:lang w:eastAsia="zh-CN"/>
        </w:rPr>
        <w:t>（预算公开</w:t>
      </w:r>
      <w:r>
        <w:rPr>
          <w:rFonts w:hint="eastAsia" w:ascii="仿宋_GB2312" w:hAnsi="华文仿宋" w:eastAsia="仿宋_GB2312"/>
          <w:bCs/>
          <w:color w:val="auto"/>
          <w:sz w:val="32"/>
          <w:szCs w:val="32"/>
          <w:lang w:val="en-US" w:eastAsia="zh-CN"/>
        </w:rPr>
        <w:t>09表）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rPr>
      </w:pPr>
      <w:r>
        <w:rPr>
          <w:rFonts w:hint="eastAsia" w:ascii="仿宋_GB2312" w:hAnsi="华文仿宋" w:eastAsia="仿宋_GB2312"/>
          <w:bCs/>
          <w:color w:val="auto"/>
          <w:sz w:val="32"/>
          <w:szCs w:val="32"/>
        </w:rPr>
        <w:t>十、政府采购预算表</w:t>
      </w:r>
      <w:r>
        <w:rPr>
          <w:rFonts w:hint="eastAsia" w:ascii="仿宋_GB2312" w:hAnsi="华文仿宋" w:eastAsia="仿宋_GB2312"/>
          <w:bCs/>
          <w:color w:val="auto"/>
          <w:sz w:val="32"/>
          <w:szCs w:val="32"/>
          <w:lang w:eastAsia="zh-CN"/>
        </w:rPr>
        <w:t>（预算公开</w:t>
      </w:r>
      <w:r>
        <w:rPr>
          <w:rFonts w:hint="eastAsia" w:ascii="仿宋_GB2312" w:hAnsi="华文仿宋" w:eastAsia="仿宋_GB2312"/>
          <w:bCs/>
          <w:color w:val="auto"/>
          <w:sz w:val="32"/>
          <w:szCs w:val="32"/>
          <w:lang w:val="en-US" w:eastAsia="zh-CN"/>
        </w:rPr>
        <w:t>10表）</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bCs/>
          <w:color w:val="auto"/>
          <w:sz w:val="32"/>
          <w:szCs w:val="32"/>
          <w:lang w:eastAsia="zh-CN"/>
        </w:rPr>
      </w:pPr>
      <w:r>
        <w:rPr>
          <w:rFonts w:hint="eastAsia" w:ascii="仿宋_GB2312" w:hAnsi="华文仿宋" w:eastAsia="仿宋_GB2312"/>
          <w:bCs/>
          <w:color w:val="auto"/>
          <w:sz w:val="32"/>
          <w:szCs w:val="32"/>
        </w:rPr>
        <w:t>十一、政府购买服务预算表</w:t>
      </w:r>
      <w:r>
        <w:rPr>
          <w:rFonts w:hint="eastAsia" w:ascii="仿宋_GB2312" w:hAnsi="华文仿宋" w:eastAsia="仿宋_GB2312"/>
          <w:bCs/>
          <w:color w:val="auto"/>
          <w:sz w:val="32"/>
          <w:szCs w:val="32"/>
          <w:lang w:eastAsia="zh-CN"/>
        </w:rPr>
        <w:t>（预算公开</w:t>
      </w:r>
      <w:r>
        <w:rPr>
          <w:rFonts w:hint="eastAsia" w:ascii="仿宋_GB2312" w:hAnsi="华文仿宋" w:eastAsia="仿宋_GB2312"/>
          <w:bCs/>
          <w:color w:val="auto"/>
          <w:sz w:val="32"/>
          <w:szCs w:val="32"/>
          <w:lang w:val="en-US" w:eastAsia="zh-CN"/>
        </w:rPr>
        <w:t>11表</w:t>
      </w:r>
      <w:r>
        <w:rPr>
          <w:rFonts w:hint="eastAsia" w:ascii="仿宋_GB2312" w:hAnsi="华文仿宋" w:eastAsia="仿宋_GB2312"/>
          <w:bCs/>
          <w:color w:val="auto"/>
          <w:sz w:val="32"/>
          <w:szCs w:val="32"/>
          <w:lang w:eastAsia="zh-CN"/>
        </w:rPr>
        <w:t>）</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58" w:lineRule="exact"/>
        <w:ind w:firstLine="643" w:firstLineChars="200"/>
        <w:jc w:val="left"/>
        <w:textAlignment w:val="auto"/>
        <w:rPr>
          <w:rFonts w:hint="eastAsia" w:ascii="仿宋_GB2312" w:hAnsi="华文仿宋" w:eastAsia="仿宋_GB2312"/>
          <w:color w:val="auto"/>
          <w:sz w:val="32"/>
          <w:szCs w:val="32"/>
          <w:highlight w:val="cyan"/>
        </w:rPr>
      </w:pPr>
      <w:r>
        <w:rPr>
          <w:rFonts w:hint="eastAsia" w:ascii="仿宋_GB2312" w:hAnsi="华文仿宋" w:eastAsia="仿宋_GB2312"/>
          <w:b/>
          <w:bCs/>
          <w:color w:val="auto"/>
          <w:sz w:val="32"/>
          <w:szCs w:val="32"/>
          <w:highlight w:val="none"/>
        </w:rPr>
        <w:t>上述报表详见附件。</w:t>
      </w:r>
    </w:p>
    <w:p>
      <w:pPr>
        <w:pStyle w:val="3"/>
        <w:keepNext w:val="0"/>
        <w:keepLines w:val="0"/>
        <w:pageBreakBefore w:val="0"/>
        <w:kinsoku/>
        <w:wordWrap/>
        <w:overflowPunct/>
        <w:topLinePunct w:val="0"/>
        <w:autoSpaceDE/>
        <w:autoSpaceDN/>
        <w:bidi w:val="0"/>
        <w:spacing w:before="0" w:beforeAutospacing="0" w:after="0" w:afterAutospacing="0" w:line="558" w:lineRule="exact"/>
        <w:jc w:val="both"/>
        <w:textAlignment w:val="auto"/>
        <w:outlineLvl w:val="9"/>
        <w:rPr>
          <w:rFonts w:hint="eastAsia" w:ascii="仿宋_GB2312" w:hAnsi="华文仿宋" w:eastAsia="仿宋_GB2312"/>
          <w:b/>
          <w:bCs/>
          <w:color w:val="auto"/>
          <w:sz w:val="32"/>
          <w:szCs w:val="32"/>
        </w:rPr>
      </w:pPr>
    </w:p>
    <w:p>
      <w:pPr>
        <w:pStyle w:val="3"/>
        <w:keepNext w:val="0"/>
        <w:keepLines w:val="0"/>
        <w:pageBreakBefore w:val="0"/>
        <w:kinsoku/>
        <w:wordWrap/>
        <w:overflowPunct/>
        <w:topLinePunct w:val="0"/>
        <w:autoSpaceDE/>
        <w:autoSpaceDN/>
        <w:bidi w:val="0"/>
        <w:spacing w:before="0" w:beforeAutospacing="0" w:after="0" w:afterAutospacing="0" w:line="558" w:lineRule="exact"/>
        <w:jc w:val="center"/>
        <w:textAlignment w:val="auto"/>
        <w:outlineLvl w:val="9"/>
        <w:rPr>
          <w:rFonts w:hint="eastAsia" w:ascii="仿宋_GB2312" w:hAnsi="华文仿宋" w:eastAsia="仿宋_GB2312" w:cs="Times New Roman"/>
          <w:b/>
          <w:bCs/>
          <w:color w:val="auto"/>
          <w:spacing w:val="0"/>
          <w:kern w:val="2"/>
          <w:sz w:val="32"/>
          <w:szCs w:val="32"/>
          <w:highlight w:val="none"/>
          <w:lang w:val="en-US" w:eastAsia="zh-CN" w:bidi="ar-SA"/>
        </w:rPr>
      </w:pPr>
      <w:r>
        <w:rPr>
          <w:rFonts w:hint="eastAsia" w:ascii="仿宋_GB2312" w:hAnsi="华文仿宋" w:eastAsia="仿宋_GB2312" w:cs="Times New Roman"/>
          <w:b/>
          <w:bCs/>
          <w:color w:val="auto"/>
          <w:spacing w:val="0"/>
          <w:kern w:val="2"/>
          <w:sz w:val="32"/>
          <w:szCs w:val="32"/>
          <w:highlight w:val="none"/>
          <w:lang w:val="en-US" w:eastAsia="zh-CN" w:bidi="ar-SA"/>
        </w:rPr>
        <w:t>第三部分：柳州市不动产档案管理中心2021年预算情况</w:t>
      </w:r>
    </w:p>
    <w:p>
      <w:pPr>
        <w:pStyle w:val="3"/>
        <w:keepNext w:val="0"/>
        <w:keepLines w:val="0"/>
        <w:pageBreakBefore w:val="0"/>
        <w:kinsoku/>
        <w:wordWrap/>
        <w:overflowPunct/>
        <w:topLinePunct w:val="0"/>
        <w:autoSpaceDE/>
        <w:autoSpaceDN/>
        <w:bidi w:val="0"/>
        <w:spacing w:before="0" w:beforeAutospacing="0" w:after="0" w:afterAutospacing="0" w:line="558" w:lineRule="exact"/>
        <w:jc w:val="center"/>
        <w:textAlignment w:val="auto"/>
        <w:outlineLvl w:val="9"/>
        <w:rPr>
          <w:rFonts w:hint="eastAsia" w:ascii="仿宋_GB2312" w:hAnsi="华文仿宋" w:eastAsia="仿宋_GB2312" w:cs="Times New Roman"/>
          <w:b/>
          <w:bCs/>
          <w:color w:val="000000"/>
          <w:spacing w:val="0"/>
          <w:kern w:val="2"/>
          <w:sz w:val="32"/>
          <w:szCs w:val="32"/>
          <w:highlight w:val="none"/>
          <w:lang w:val="en-US" w:eastAsia="zh-CN" w:bidi="ar-SA"/>
        </w:rPr>
      </w:pPr>
      <w:r>
        <w:rPr>
          <w:rFonts w:hint="eastAsia" w:ascii="仿宋_GB2312" w:hAnsi="华文仿宋" w:eastAsia="仿宋_GB2312" w:cs="Times New Roman"/>
          <w:b/>
          <w:bCs/>
          <w:color w:val="000000"/>
          <w:spacing w:val="0"/>
          <w:kern w:val="2"/>
          <w:sz w:val="32"/>
          <w:szCs w:val="32"/>
          <w:highlight w:val="none"/>
          <w:lang w:val="en-US" w:eastAsia="zh-CN" w:bidi="ar-SA"/>
        </w:rPr>
        <w:t>说明</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一、单位收支预算情况说明</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left"/>
        <w:textAlignment w:val="auto"/>
        <w:outlineLvl w:val="9"/>
        <w:rPr>
          <w:rFonts w:hint="eastAsia" w:ascii="仿宋_GB2312" w:hAnsi="华文仿宋" w:eastAsia="仿宋_GB2312" w:cs="Times New Roman"/>
          <w:b w:val="0"/>
          <w:bCs w:val="0"/>
          <w:strike/>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2021年单位收支总预算773.60万元，同比增加70.24万元，同比增长10%，收入包括一般公共财政预算拨款;支出包括：社会保障和就业支出、卫生健康支出、城乡社区支出、自然资源海洋气象等支出、住房保障支出。</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二、单位收入预算情况说明</w:t>
      </w:r>
    </w:p>
    <w:p>
      <w:pPr>
        <w:keepNext w:val="0"/>
        <w:keepLines w:val="0"/>
        <w:pageBreakBefore w:val="0"/>
        <w:kinsoku/>
        <w:wordWrap/>
        <w:overflowPunct/>
        <w:topLinePunct w:val="0"/>
        <w:autoSpaceDE/>
        <w:autoSpaceDN/>
        <w:bidi w:val="0"/>
        <w:spacing w:line="558" w:lineRule="exact"/>
        <w:ind w:firstLine="640" w:firstLineChars="200"/>
        <w:jc w:val="both"/>
        <w:textAlignment w:val="auto"/>
        <w:outlineLvl w:val="9"/>
        <w:rPr>
          <w:rFonts w:hint="eastAsia" w:ascii="仿宋_GB2312" w:hAnsi="华文仿宋" w:eastAsia="仿宋_GB2312"/>
          <w:strike w:val="0"/>
          <w:sz w:val="32"/>
          <w:szCs w:val="32"/>
        </w:rPr>
      </w:pPr>
      <w:r>
        <w:rPr>
          <w:rFonts w:hint="eastAsia" w:ascii="仿宋_GB2312" w:hAnsi="华文仿宋" w:eastAsia="仿宋_GB2312"/>
          <w:color w:val="000000"/>
          <w:sz w:val="32"/>
          <w:szCs w:val="32"/>
          <w:lang w:eastAsia="zh-CN"/>
        </w:rPr>
        <w:t>202</w:t>
      </w:r>
      <w:r>
        <w:rPr>
          <w:rFonts w:hint="eastAsia" w:ascii="仿宋_GB2312" w:hAnsi="华文仿宋" w:eastAsia="仿宋_GB2312"/>
          <w:color w:val="000000"/>
          <w:sz w:val="32"/>
          <w:szCs w:val="32"/>
          <w:lang w:val="en-US" w:eastAsia="zh-CN"/>
        </w:rPr>
        <w:t>1</w:t>
      </w:r>
      <w:r>
        <w:rPr>
          <w:rFonts w:hint="eastAsia" w:ascii="仿宋_GB2312" w:hAnsi="华文仿宋" w:eastAsia="仿宋_GB2312"/>
          <w:color w:val="000000"/>
          <w:sz w:val="32"/>
          <w:szCs w:val="32"/>
        </w:rPr>
        <w:t>年</w:t>
      </w:r>
      <w:r>
        <w:rPr>
          <w:rFonts w:hint="eastAsia" w:ascii="仿宋_GB2312" w:hAnsi="华文仿宋" w:eastAsia="仿宋_GB2312"/>
          <w:color w:val="000000"/>
          <w:sz w:val="32"/>
          <w:szCs w:val="32"/>
          <w:lang w:eastAsia="zh-CN"/>
        </w:rPr>
        <w:t>单位</w:t>
      </w:r>
      <w:r>
        <w:rPr>
          <w:rFonts w:hint="eastAsia" w:ascii="仿宋_GB2312" w:hAnsi="华文仿宋" w:eastAsia="仿宋_GB2312"/>
          <w:color w:val="000000"/>
          <w:sz w:val="32"/>
          <w:szCs w:val="32"/>
        </w:rPr>
        <w:t>收入总预算</w:t>
      </w:r>
      <w:r>
        <w:rPr>
          <w:rFonts w:hint="eastAsia" w:ascii="仿宋_GB2312" w:hAnsi="华文仿宋" w:eastAsia="仿宋_GB2312"/>
          <w:color w:val="000000"/>
          <w:sz w:val="32"/>
          <w:szCs w:val="32"/>
          <w:lang w:val="en-US" w:eastAsia="zh-CN"/>
        </w:rPr>
        <w:t>773.60</w:t>
      </w:r>
      <w:r>
        <w:rPr>
          <w:rFonts w:hint="eastAsia" w:ascii="仿宋_GB2312" w:hAnsi="华文仿宋" w:eastAsia="仿宋_GB2312"/>
          <w:color w:val="000000"/>
          <w:sz w:val="32"/>
          <w:szCs w:val="32"/>
        </w:rPr>
        <w:t>万元，</w:t>
      </w:r>
      <w:r>
        <w:rPr>
          <w:rFonts w:hint="eastAsia" w:ascii="仿宋_GB2312" w:hAnsi="华文仿宋" w:eastAsia="仿宋_GB2312"/>
          <w:sz w:val="32"/>
          <w:szCs w:val="32"/>
        </w:rPr>
        <w:t>同比增加</w:t>
      </w:r>
      <w:r>
        <w:rPr>
          <w:rFonts w:hint="eastAsia" w:ascii="仿宋_GB2312" w:hAnsi="华文仿宋" w:eastAsia="仿宋_GB2312"/>
          <w:sz w:val="32"/>
          <w:szCs w:val="32"/>
          <w:lang w:val="en-US" w:eastAsia="zh-CN"/>
        </w:rPr>
        <w:t>70.24</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10</w:t>
      </w:r>
      <w:r>
        <w:rPr>
          <w:rFonts w:hint="eastAsia" w:ascii="仿宋_GB2312" w:hAnsi="华文仿宋" w:eastAsia="仿宋_GB2312"/>
          <w:sz w:val="32"/>
          <w:szCs w:val="32"/>
        </w:rPr>
        <w:t>%。</w:t>
      </w:r>
      <w:r>
        <w:rPr>
          <w:rFonts w:hint="eastAsia" w:ascii="仿宋_GB2312" w:hAnsi="华文仿宋" w:eastAsia="仿宋_GB2312" w:cs="Times New Roman"/>
          <w:b w:val="0"/>
          <w:bCs w:val="0"/>
          <w:strike w:val="0"/>
          <w:color w:val="auto"/>
          <w:kern w:val="2"/>
          <w:sz w:val="32"/>
          <w:szCs w:val="32"/>
          <w:lang w:val="en-US" w:eastAsia="zh-CN" w:bidi="ar-SA"/>
        </w:rPr>
        <w:t>其中：</w:t>
      </w:r>
    </w:p>
    <w:p>
      <w:pPr>
        <w:keepNext w:val="0"/>
        <w:keepLines w:val="0"/>
        <w:pageBreakBefore w:val="0"/>
        <w:kinsoku/>
        <w:wordWrap/>
        <w:overflowPunct/>
        <w:topLinePunct w:val="0"/>
        <w:autoSpaceDE/>
        <w:autoSpaceDN/>
        <w:bidi w:val="0"/>
        <w:spacing w:line="558" w:lineRule="exact"/>
        <w:ind w:firstLine="640" w:firstLineChars="200"/>
        <w:jc w:val="both"/>
        <w:textAlignment w:val="auto"/>
        <w:outlineLvl w:val="9"/>
        <w:rPr>
          <w:rFonts w:hint="eastAsia" w:ascii="仿宋_GB2312" w:hAnsi="华文仿宋" w:eastAsia="仿宋_GB2312" w:cs="宋体"/>
          <w:sz w:val="32"/>
          <w:szCs w:val="32"/>
        </w:rPr>
      </w:pPr>
      <w:r>
        <w:rPr>
          <w:rFonts w:hint="eastAsia" w:ascii="仿宋_GB2312" w:hAnsi="华文仿宋" w:eastAsia="仿宋_GB2312"/>
          <w:color w:val="000000"/>
          <w:sz w:val="32"/>
          <w:szCs w:val="32"/>
        </w:rPr>
        <w:t>一般公共</w:t>
      </w:r>
      <w:r>
        <w:rPr>
          <w:rFonts w:hint="eastAsia" w:ascii="仿宋_GB2312" w:hAnsi="华文仿宋" w:eastAsia="仿宋_GB2312"/>
          <w:strike w:val="0"/>
          <w:color w:val="000000"/>
          <w:sz w:val="32"/>
          <w:szCs w:val="32"/>
          <w:lang w:eastAsia="zh-CN"/>
        </w:rPr>
        <w:t>财政预算拨款</w:t>
      </w:r>
      <w:r>
        <w:rPr>
          <w:rFonts w:hint="eastAsia" w:ascii="仿宋_GB2312" w:hAnsi="华文仿宋" w:eastAsia="仿宋_GB2312"/>
          <w:strike w:val="0"/>
          <w:color w:val="000000"/>
          <w:sz w:val="32"/>
          <w:szCs w:val="32"/>
          <w:lang w:val="en-US" w:eastAsia="zh-CN"/>
        </w:rPr>
        <w:t>773.60</w:t>
      </w:r>
      <w:r>
        <w:rPr>
          <w:rFonts w:hint="eastAsia" w:ascii="仿宋_GB2312" w:hAnsi="华文仿宋" w:eastAsia="仿宋_GB2312"/>
          <w:color w:val="000000"/>
          <w:sz w:val="32"/>
          <w:szCs w:val="32"/>
        </w:rPr>
        <w:t>万元</w:t>
      </w:r>
      <w:r>
        <w:rPr>
          <w:rFonts w:hint="eastAsia" w:ascii="仿宋_GB2312" w:hAnsi="华文仿宋" w:eastAsia="仿宋_GB2312"/>
          <w:color w:val="000000"/>
          <w:sz w:val="32"/>
          <w:szCs w:val="32"/>
          <w:lang w:eastAsia="zh-CN"/>
        </w:rPr>
        <w:t>，</w:t>
      </w:r>
      <w:r>
        <w:rPr>
          <w:rFonts w:hint="eastAsia" w:ascii="仿宋_GB2312" w:hAnsi="华文仿宋" w:eastAsia="仿宋_GB2312"/>
          <w:color w:val="auto"/>
          <w:sz w:val="32"/>
          <w:szCs w:val="32"/>
          <w:lang w:eastAsia="zh-CN"/>
        </w:rPr>
        <w:t>占收入总预算</w:t>
      </w:r>
      <w:r>
        <w:rPr>
          <w:rFonts w:hint="eastAsia" w:ascii="仿宋_GB2312" w:hAnsi="华文仿宋" w:eastAsia="仿宋_GB2312"/>
          <w:color w:val="auto"/>
          <w:sz w:val="32"/>
          <w:szCs w:val="32"/>
          <w:lang w:val="en-US" w:eastAsia="zh-CN"/>
        </w:rPr>
        <w:t>100%,</w:t>
      </w:r>
      <w:r>
        <w:rPr>
          <w:rFonts w:hint="eastAsia" w:ascii="仿宋_GB2312" w:hAnsi="华文仿宋" w:eastAsia="仿宋_GB2312"/>
          <w:sz w:val="32"/>
          <w:szCs w:val="32"/>
        </w:rPr>
        <w:t>同比增加</w:t>
      </w:r>
      <w:r>
        <w:rPr>
          <w:rFonts w:hint="eastAsia" w:ascii="仿宋_GB2312" w:hAnsi="华文仿宋" w:eastAsia="仿宋_GB2312"/>
          <w:sz w:val="32"/>
          <w:szCs w:val="32"/>
          <w:lang w:val="en-US" w:eastAsia="zh-CN"/>
        </w:rPr>
        <w:t>70.24</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10</w:t>
      </w:r>
      <w:r>
        <w:rPr>
          <w:rFonts w:hint="eastAsia" w:ascii="仿宋_GB2312" w:hAnsi="华文仿宋" w:eastAsia="仿宋_GB2312"/>
          <w:sz w:val="32"/>
          <w:szCs w:val="32"/>
        </w:rPr>
        <w:t>%。</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default" w:ascii="黑体" w:hAnsi="宋体" w:eastAsia="仿宋_GB2312" w:cs="黑体"/>
          <w:b/>
          <w:bCs/>
          <w:color w:val="000000"/>
          <w:kern w:val="0"/>
          <w:sz w:val="31"/>
          <w:szCs w:val="31"/>
          <w:lang w:val="en-US" w:eastAsia="zh-CN" w:bidi="ar"/>
        </w:rPr>
      </w:pPr>
      <w:r>
        <w:rPr>
          <w:rFonts w:hint="eastAsia" w:ascii="仿宋_GB2312" w:hAnsi="华文仿宋" w:eastAsia="仿宋_GB2312"/>
          <w:sz w:val="32"/>
          <w:szCs w:val="32"/>
          <w:lang w:val="en-US" w:eastAsia="zh-CN"/>
        </w:rPr>
        <w:t>2021年收入预算总体增加主要是</w:t>
      </w:r>
      <w:r>
        <w:rPr>
          <w:rFonts w:hint="eastAsia" w:ascii="仿宋_GB2312" w:hAnsi="华文仿宋" w:eastAsia="仿宋_GB2312"/>
          <w:color w:val="000000"/>
          <w:sz w:val="32"/>
          <w:szCs w:val="32"/>
        </w:rPr>
        <w:t>一般公共</w:t>
      </w:r>
      <w:r>
        <w:rPr>
          <w:rFonts w:hint="eastAsia" w:ascii="仿宋_GB2312" w:hAnsi="华文仿宋" w:eastAsia="仿宋_GB2312"/>
          <w:strike w:val="0"/>
          <w:color w:val="000000"/>
          <w:sz w:val="32"/>
          <w:szCs w:val="32"/>
          <w:lang w:eastAsia="zh-CN"/>
        </w:rPr>
        <w:t>财政预算拨款</w:t>
      </w:r>
      <w:r>
        <w:rPr>
          <w:rFonts w:hint="eastAsia" w:ascii="仿宋_GB2312" w:hAnsi="华文仿宋" w:eastAsia="仿宋_GB2312"/>
          <w:sz w:val="32"/>
          <w:szCs w:val="32"/>
          <w:lang w:val="en-US" w:eastAsia="zh-CN"/>
        </w:rPr>
        <w:t>增加，增加主要原因：</w:t>
      </w:r>
      <w:r>
        <w:rPr>
          <w:rFonts w:hint="eastAsia" w:ascii="仿宋_GB2312" w:hAnsi="宋体" w:eastAsia="仿宋_GB2312" w:cs="仿宋_GB2312"/>
          <w:color w:val="000000"/>
          <w:kern w:val="0"/>
          <w:sz w:val="31"/>
          <w:szCs w:val="31"/>
          <w:lang w:val="en-US" w:eastAsia="zh-CN" w:bidi="ar"/>
        </w:rPr>
        <w:t>一是新进2名在编人员的工资、社保等各项人员经费以及公用经费；二是根据编办批复的《聘用人员控制数额度申报表（2020年度）》，聘用人员人数增加15名，聘用人员相关经费增加。</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三、单位支出预算情况说明</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default" w:ascii="黑体" w:hAnsi="宋体" w:eastAsia="仿宋_GB2312" w:cs="黑体"/>
          <w:b/>
          <w:bCs/>
          <w:color w:val="000000"/>
          <w:kern w:val="0"/>
          <w:sz w:val="31"/>
          <w:szCs w:val="31"/>
          <w:lang w:val="en-US" w:eastAsia="zh-CN" w:bidi="ar"/>
        </w:rPr>
      </w:pPr>
      <w:r>
        <w:rPr>
          <w:rFonts w:hint="eastAsia" w:ascii="仿宋_GB2312" w:hAnsi="华文仿宋" w:eastAsia="仿宋_GB2312"/>
          <w:color w:val="000000"/>
          <w:sz w:val="32"/>
          <w:szCs w:val="32"/>
          <w:lang w:eastAsia="zh-CN"/>
        </w:rPr>
        <w:t>202</w:t>
      </w:r>
      <w:r>
        <w:rPr>
          <w:rFonts w:hint="eastAsia" w:ascii="仿宋_GB2312" w:hAnsi="华文仿宋" w:eastAsia="仿宋_GB2312"/>
          <w:color w:val="000000"/>
          <w:sz w:val="32"/>
          <w:szCs w:val="32"/>
          <w:lang w:val="en-US" w:eastAsia="zh-CN"/>
        </w:rPr>
        <w:t>1</w:t>
      </w:r>
      <w:r>
        <w:rPr>
          <w:rFonts w:hint="eastAsia" w:ascii="仿宋_GB2312" w:hAnsi="华文仿宋" w:eastAsia="仿宋_GB2312"/>
          <w:color w:val="000000"/>
          <w:sz w:val="32"/>
          <w:szCs w:val="32"/>
        </w:rPr>
        <w:t>年</w:t>
      </w:r>
      <w:r>
        <w:rPr>
          <w:rFonts w:hint="eastAsia" w:ascii="仿宋_GB2312" w:hAnsi="华文仿宋" w:eastAsia="仿宋_GB2312"/>
          <w:color w:val="000000"/>
          <w:sz w:val="32"/>
          <w:szCs w:val="32"/>
          <w:lang w:eastAsia="zh-CN"/>
        </w:rPr>
        <w:t>单位</w:t>
      </w:r>
      <w:r>
        <w:rPr>
          <w:rFonts w:hint="eastAsia" w:ascii="仿宋_GB2312" w:hAnsi="华文仿宋" w:eastAsia="仿宋_GB2312"/>
          <w:color w:val="000000"/>
          <w:sz w:val="32"/>
          <w:szCs w:val="32"/>
        </w:rPr>
        <w:t>支出总预算</w:t>
      </w:r>
      <w:r>
        <w:rPr>
          <w:rFonts w:hint="eastAsia" w:ascii="仿宋_GB2312" w:hAnsi="华文仿宋" w:eastAsia="仿宋_GB2312"/>
          <w:color w:val="000000"/>
          <w:sz w:val="32"/>
          <w:szCs w:val="32"/>
          <w:lang w:val="en-US" w:eastAsia="zh-CN"/>
        </w:rPr>
        <w:t>773.60</w:t>
      </w:r>
      <w:r>
        <w:rPr>
          <w:rFonts w:hint="eastAsia" w:ascii="仿宋_GB2312" w:hAnsi="华文仿宋" w:eastAsia="仿宋_GB2312"/>
          <w:color w:val="000000"/>
          <w:sz w:val="32"/>
          <w:szCs w:val="32"/>
        </w:rPr>
        <w:t>万元，</w:t>
      </w:r>
      <w:r>
        <w:rPr>
          <w:rFonts w:hint="eastAsia" w:ascii="仿宋_GB2312" w:hAnsi="华文仿宋" w:eastAsia="仿宋_GB2312"/>
          <w:color w:val="000000"/>
          <w:sz w:val="32"/>
          <w:szCs w:val="32"/>
          <w:lang w:eastAsia="zh-CN"/>
        </w:rPr>
        <w:t>基本支出预算</w:t>
      </w:r>
      <w:r>
        <w:rPr>
          <w:rFonts w:hint="eastAsia" w:ascii="仿宋_GB2312" w:hAnsi="华文仿宋" w:eastAsia="仿宋_GB2312"/>
          <w:color w:val="000000"/>
          <w:sz w:val="32"/>
          <w:szCs w:val="32"/>
          <w:lang w:val="en-US" w:eastAsia="zh-CN"/>
        </w:rPr>
        <w:t>178.70万元，占支出总预算的23.1%,</w:t>
      </w:r>
      <w:r>
        <w:rPr>
          <w:rFonts w:hint="eastAsia" w:ascii="仿宋_GB2312" w:hAnsi="华文仿宋" w:eastAsia="仿宋_GB2312"/>
          <w:sz w:val="32"/>
          <w:szCs w:val="32"/>
        </w:rPr>
        <w:t>同比增加</w:t>
      </w:r>
      <w:r>
        <w:rPr>
          <w:rFonts w:hint="eastAsia" w:ascii="仿宋_GB2312" w:hAnsi="华文仿宋" w:eastAsia="仿宋_GB2312"/>
          <w:sz w:val="32"/>
          <w:szCs w:val="32"/>
          <w:lang w:val="en-US" w:eastAsia="zh-CN"/>
        </w:rPr>
        <w:t>42.37</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31.1</w:t>
      </w:r>
      <w:r>
        <w:rPr>
          <w:rFonts w:hint="eastAsia" w:ascii="仿宋_GB2312" w:hAnsi="华文仿宋" w:eastAsia="仿宋_GB2312"/>
          <w:sz w:val="32"/>
          <w:szCs w:val="32"/>
        </w:rPr>
        <w:t>%。</w:t>
      </w:r>
      <w:r>
        <w:rPr>
          <w:rFonts w:hint="eastAsia" w:ascii="仿宋_GB2312" w:hAnsi="华文仿宋" w:eastAsia="仿宋_GB2312"/>
          <w:sz w:val="32"/>
          <w:szCs w:val="32"/>
          <w:lang w:eastAsia="zh-CN"/>
        </w:rPr>
        <w:t>项目支出预算</w:t>
      </w:r>
      <w:r>
        <w:rPr>
          <w:rFonts w:hint="eastAsia" w:ascii="仿宋_GB2312" w:hAnsi="华文仿宋" w:eastAsia="仿宋_GB2312"/>
          <w:sz w:val="32"/>
          <w:szCs w:val="32"/>
          <w:lang w:val="en-US" w:eastAsia="zh-CN"/>
        </w:rPr>
        <w:t>594.90万元，占支出总预算的76.9%,</w:t>
      </w:r>
      <w:r>
        <w:rPr>
          <w:rFonts w:hint="eastAsia" w:ascii="仿宋_GB2312" w:hAnsi="华文仿宋" w:eastAsia="仿宋_GB2312"/>
          <w:sz w:val="32"/>
          <w:szCs w:val="32"/>
        </w:rPr>
        <w:t>同比增加</w:t>
      </w:r>
      <w:r>
        <w:rPr>
          <w:rFonts w:hint="eastAsia" w:ascii="仿宋_GB2312" w:hAnsi="华文仿宋" w:eastAsia="仿宋_GB2312"/>
          <w:sz w:val="32"/>
          <w:szCs w:val="32"/>
          <w:lang w:val="en-US" w:eastAsia="zh-CN"/>
        </w:rPr>
        <w:t>27.87</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4.9</w:t>
      </w:r>
      <w:r>
        <w:rPr>
          <w:rFonts w:hint="eastAsia" w:ascii="仿宋_GB2312" w:hAnsi="华文仿宋" w:eastAsia="仿宋_GB2312"/>
          <w:sz w:val="32"/>
          <w:szCs w:val="32"/>
        </w:rPr>
        <w:t>%。</w:t>
      </w:r>
    </w:p>
    <w:p>
      <w:pPr>
        <w:pStyle w:val="3"/>
        <w:keepNext w:val="0"/>
        <w:keepLines w:val="0"/>
        <w:pageBreakBefore w:val="0"/>
        <w:numPr>
          <w:ilvl w:val="0"/>
          <w:numId w:val="3"/>
        </w:numPr>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按支出功能分类科目划分，共分为5类，其中：</w:t>
      </w:r>
    </w:p>
    <w:p>
      <w:pPr>
        <w:pStyle w:val="3"/>
        <w:keepNext w:val="0"/>
        <w:keepLines w:val="0"/>
        <w:pageBreakBefore w:val="0"/>
        <w:numPr>
          <w:ilvl w:val="0"/>
          <w:numId w:val="0"/>
        </w:numPr>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1.208 类社会保障和就业支出27.19万元；占支出总预算3.5%，同比增加6.32万元，同比增长30.3%。主要用于在编人员机关事业单位基本养老保险缴费支出、职业年金缴费支出和退休人员生活补助支出。</w:t>
      </w:r>
    </w:p>
    <w:p>
      <w:pPr>
        <w:pStyle w:val="3"/>
        <w:keepNext w:val="0"/>
        <w:keepLines w:val="0"/>
        <w:pageBreakBefore w:val="0"/>
        <w:numPr>
          <w:ilvl w:val="0"/>
          <w:numId w:val="0"/>
        </w:numPr>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2.210 类卫生健康支出8.49万元，占支出总预算1.1%，同比增加万元，同比增长37.4%。主要用于在编人员事业单位职工基本医疗缴费支出。</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仿宋_GB2312" w:eastAsia="仿宋_GB2312" w:cs="仿宋_GB2312"/>
          <w:sz w:val="32"/>
          <w:lang w:eastAsia="zh-CN"/>
        </w:rPr>
      </w:pPr>
      <w:r>
        <w:rPr>
          <w:rFonts w:hint="eastAsia" w:ascii="仿宋_GB2312" w:hAnsi="华文仿宋" w:eastAsia="仿宋_GB2312" w:cs="Times New Roman"/>
          <w:kern w:val="2"/>
          <w:sz w:val="32"/>
          <w:szCs w:val="32"/>
          <w:lang w:val="en-US" w:eastAsia="zh-CN" w:bidi="ar-SA"/>
        </w:rPr>
        <w:t>3.212 类城乡社区支出594.90万元，占支出总预算76.9%，同比增加27.87万元，同比增长4.9%。主要用于聘用人员工资社保等经费支出、档案库房租用费用、库房安保费、查档业务成本性支出、档案管理成本性支出、</w:t>
      </w:r>
      <w:r>
        <w:rPr>
          <w:rFonts w:hint="eastAsia" w:ascii="仿宋_GB2312" w:hAnsi="仿宋_GB2312" w:eastAsia="仿宋_GB2312" w:cs="仿宋_GB2312"/>
          <w:sz w:val="32"/>
          <w:lang w:eastAsia="zh-CN"/>
        </w:rPr>
        <w:t>网络设备购置及维护、政务大厅运行费用、办公设备购置、公务车</w:t>
      </w:r>
      <w:r>
        <w:rPr>
          <w:rFonts w:hint="eastAsia" w:ascii="仿宋_GB2312" w:hAnsi="仿宋_GB2312" w:eastAsia="仿宋_GB2312" w:cs="仿宋_GB2312"/>
          <w:sz w:val="32"/>
          <w:lang w:val="en-US" w:eastAsia="zh-CN"/>
        </w:rPr>
        <w:t>配备费</w:t>
      </w:r>
      <w:r>
        <w:rPr>
          <w:rFonts w:hint="eastAsia" w:ascii="仿宋_GB2312" w:hAnsi="仿宋_GB2312" w:eastAsia="仿宋_GB2312" w:cs="仿宋_GB2312"/>
          <w:sz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仿宋_GB2312" w:eastAsia="仿宋_GB2312" w:cs="仿宋_GB2312"/>
          <w:sz w:val="32"/>
          <w:lang w:val="en-US" w:eastAsia="zh-CN"/>
        </w:rPr>
        <w:t>4.220 类自然资源海洋气象等支出130.07万元，</w:t>
      </w:r>
      <w:r>
        <w:rPr>
          <w:rFonts w:hint="eastAsia" w:ascii="仿宋_GB2312" w:hAnsi="华文仿宋" w:eastAsia="仿宋_GB2312" w:cs="Times New Roman"/>
          <w:kern w:val="2"/>
          <w:sz w:val="32"/>
          <w:szCs w:val="32"/>
          <w:lang w:val="en-US" w:eastAsia="zh-CN" w:bidi="ar-SA"/>
        </w:rPr>
        <w:t>占支出总预算16.8%，同比增加30.58万元，同比增长30.7%。主要用于在编人员工资及公用经费支出。</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default"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5.221 类住房保障支出12.95万元，占支出总预算1.7%，同比增加3.16万元，同比增长32.3%。主要用于公积金缴纳支出。</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（二）按支出结构分类划分，分为基本支出预算和项目支出预算。</w:t>
      </w:r>
    </w:p>
    <w:p>
      <w:pPr>
        <w:pStyle w:val="3"/>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58" w:lineRule="exact"/>
        <w:ind w:firstLine="640" w:firstLineChars="200"/>
        <w:jc w:val="both"/>
        <w:textAlignment w:val="auto"/>
        <w:outlineLvl w:val="9"/>
        <w:rPr>
          <w:rFonts w:hint="eastAsia"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1.基本支出预算178.70万元，占一般公共预算拨款支出预算</w:t>
      </w:r>
      <w:r>
        <w:rPr>
          <w:rFonts w:hint="eastAsia" w:ascii="仿宋_GB2312" w:hAnsi="华文仿宋" w:eastAsia="仿宋_GB2312"/>
          <w:color w:val="000000"/>
          <w:sz w:val="32"/>
          <w:szCs w:val="32"/>
          <w:lang w:val="en-US" w:eastAsia="zh-CN"/>
        </w:rPr>
        <w:t>23.1</w:t>
      </w:r>
      <w:r>
        <w:rPr>
          <w:rFonts w:hint="eastAsia" w:ascii="仿宋_GB2312" w:hAnsi="华文仿宋" w:eastAsia="仿宋_GB2312" w:cs="Times New Roman"/>
          <w:kern w:val="2"/>
          <w:sz w:val="32"/>
          <w:szCs w:val="32"/>
          <w:lang w:val="en-US" w:eastAsia="zh-CN" w:bidi="ar-SA"/>
        </w:rPr>
        <w:t>%，</w:t>
      </w:r>
      <w:r>
        <w:rPr>
          <w:rFonts w:hint="eastAsia" w:ascii="仿宋_GB2312" w:hAnsi="华文仿宋" w:eastAsia="仿宋_GB2312"/>
          <w:sz w:val="32"/>
          <w:szCs w:val="32"/>
        </w:rPr>
        <w:t>同比增加</w:t>
      </w:r>
      <w:r>
        <w:rPr>
          <w:rFonts w:hint="eastAsia" w:ascii="仿宋_GB2312" w:hAnsi="华文仿宋" w:eastAsia="仿宋_GB2312"/>
          <w:sz w:val="32"/>
          <w:szCs w:val="32"/>
          <w:lang w:val="en-US" w:eastAsia="zh-CN"/>
        </w:rPr>
        <w:t>42.37</w:t>
      </w:r>
      <w:r>
        <w:rPr>
          <w:rFonts w:hint="eastAsia" w:ascii="仿宋_GB2312" w:hAnsi="华文仿宋" w:eastAsia="仿宋_GB2312"/>
          <w:sz w:val="32"/>
          <w:szCs w:val="32"/>
        </w:rPr>
        <w:t>万元，同比增长</w:t>
      </w:r>
      <w:r>
        <w:rPr>
          <w:rFonts w:hint="eastAsia" w:ascii="仿宋_GB2312" w:hAnsi="华文仿宋" w:eastAsia="仿宋_GB2312"/>
          <w:sz w:val="32"/>
          <w:szCs w:val="32"/>
          <w:lang w:val="en-US" w:eastAsia="zh-CN"/>
        </w:rPr>
        <w:t>31.1</w:t>
      </w:r>
      <w:r>
        <w:rPr>
          <w:rFonts w:hint="eastAsia" w:ascii="仿宋_GB2312" w:hAnsi="华文仿宋" w:eastAsia="仿宋_GB2312"/>
          <w:sz w:val="32"/>
          <w:szCs w:val="32"/>
        </w:rPr>
        <w:t>%</w:t>
      </w:r>
      <w:r>
        <w:rPr>
          <w:rFonts w:hint="eastAsia" w:ascii="仿宋_GB2312" w:hAnsi="华文仿宋" w:eastAsia="仿宋_GB2312" w:cs="Times New Roman"/>
          <w:kern w:val="2"/>
          <w:sz w:val="32"/>
          <w:szCs w:val="32"/>
          <w:lang w:val="en-US" w:eastAsia="zh-CN" w:bidi="ar-SA"/>
        </w:rPr>
        <w:t>。主要用于在编人员工资福利支出、伙食补助、办公费、水电费等基本经费支出。</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default" w:ascii="仿宋_GB2312" w:hAnsi="华文仿宋" w:eastAsia="仿宋_GB2312" w:cs="Times New Roman"/>
          <w:kern w:val="2"/>
          <w:sz w:val="32"/>
          <w:szCs w:val="32"/>
          <w:lang w:val="en-US" w:eastAsia="zh-CN" w:bidi="ar-SA"/>
        </w:rPr>
      </w:pPr>
      <w:r>
        <w:rPr>
          <w:rFonts w:hint="eastAsia" w:ascii="仿宋_GB2312" w:hAnsi="华文仿宋" w:eastAsia="仿宋_GB2312" w:cs="Times New Roman"/>
          <w:kern w:val="2"/>
          <w:sz w:val="32"/>
          <w:szCs w:val="32"/>
          <w:lang w:val="en-US" w:eastAsia="zh-CN" w:bidi="ar-SA"/>
        </w:rPr>
        <w:t>2.项目支出预算594.90万元；占支出总预算76.9%，同比增加27.87万元，同比增长4.9%。主要用于聘用人员工资社保等经费支出、档案库房租用费用、库房安保费、查档业务成本性支出、档案管理成本性支出、</w:t>
      </w:r>
      <w:r>
        <w:rPr>
          <w:rFonts w:hint="eastAsia" w:ascii="仿宋_GB2312" w:hAnsi="仿宋_GB2312" w:eastAsia="仿宋_GB2312" w:cs="仿宋_GB2312"/>
          <w:sz w:val="32"/>
          <w:lang w:eastAsia="zh-CN"/>
        </w:rPr>
        <w:t>网络设备购置及维护、政务大厅运行费用、办公设备购置、公务车</w:t>
      </w:r>
      <w:r>
        <w:rPr>
          <w:rFonts w:hint="eastAsia" w:ascii="仿宋_GB2312" w:hAnsi="仿宋_GB2312" w:eastAsia="仿宋_GB2312" w:cs="仿宋_GB2312"/>
          <w:sz w:val="32"/>
          <w:lang w:val="en-US" w:eastAsia="zh-CN"/>
        </w:rPr>
        <w:t>配备费</w:t>
      </w:r>
      <w:r>
        <w:rPr>
          <w:rFonts w:hint="eastAsia" w:ascii="仿宋_GB2312" w:hAnsi="仿宋_GB2312" w:eastAsia="仿宋_GB2312" w:cs="仿宋_GB2312"/>
          <w:sz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default" w:ascii="黑体" w:hAnsi="宋体" w:eastAsia="仿宋_GB2312" w:cs="黑体"/>
          <w:b/>
          <w:bCs/>
          <w:color w:val="000000"/>
          <w:kern w:val="0"/>
          <w:sz w:val="31"/>
          <w:szCs w:val="31"/>
          <w:lang w:val="en-US" w:eastAsia="zh-CN" w:bidi="ar"/>
        </w:rPr>
      </w:pPr>
      <w:r>
        <w:rPr>
          <w:rFonts w:hint="eastAsia" w:ascii="仿宋_GB2312" w:hAnsi="华文仿宋" w:eastAsia="仿宋_GB2312"/>
          <w:sz w:val="32"/>
          <w:szCs w:val="32"/>
          <w:lang w:val="en-US" w:eastAsia="zh-CN"/>
        </w:rPr>
        <w:t>2021年支出预算总体增加主要是基本支出、项目支出各有增加，增加的主要原因：增加主要原因：</w:t>
      </w:r>
      <w:r>
        <w:rPr>
          <w:rFonts w:hint="eastAsia" w:ascii="仿宋_GB2312" w:hAnsi="宋体" w:eastAsia="仿宋_GB2312" w:cs="仿宋_GB2312"/>
          <w:color w:val="000000"/>
          <w:kern w:val="0"/>
          <w:sz w:val="31"/>
          <w:szCs w:val="31"/>
          <w:lang w:val="en-US" w:eastAsia="zh-CN" w:bidi="ar"/>
        </w:rPr>
        <w:t>一是基本支出增加，新进2名在编人员的工资、社保等各项人员经费以及公用经费；二是项目支出增加，根据编办批复的《聘用人员控制数额度申报表（2020年度）》，聘用人员人数增加15名，聘用人员相关经费增加。</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四、财政拨款收支预算情况说明</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rPr>
          <w:rFonts w:hint="eastAsia" w:ascii="仿宋_GB2312" w:hAnsi="华文仿宋" w:eastAsia="仿宋_GB2312" w:cs="Times New Roman"/>
          <w:b w:val="0"/>
          <w:bCs w:val="0"/>
          <w:strike/>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2021年单位财政拨款收支总预算773.60万元，同比增加70.24万元，同比增长10%，收入包括一般公共财政预算拨款;支出包括：社会保障和就业支出、卫生健康支出、城乡社区支出、自然资源海洋气象等支出、住房保障支出。</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五、一般公共预算支出情况说明</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rPr>
          <w:rFonts w:hint="eastAsia" w:ascii="仿宋_GB2312" w:hAnsi="华文仿宋" w:eastAsia="仿宋_GB2312" w:cs="宋体"/>
          <w:color w:val="auto"/>
          <w:kern w:val="0"/>
          <w:sz w:val="32"/>
          <w:szCs w:val="32"/>
          <w:highlight w:val="cyan"/>
          <w:lang w:val="en-US" w:eastAsia="zh-CN"/>
        </w:rPr>
      </w:pPr>
      <w:r>
        <w:rPr>
          <w:rFonts w:hint="eastAsia" w:ascii="仿宋_GB2312" w:hAnsi="华文仿宋" w:eastAsia="仿宋_GB2312" w:cs="Times New Roman"/>
          <w:b w:val="0"/>
          <w:bCs w:val="0"/>
          <w:color w:val="auto"/>
          <w:kern w:val="2"/>
          <w:sz w:val="32"/>
          <w:szCs w:val="32"/>
          <w:lang w:val="en-US" w:eastAsia="zh-CN" w:bidi="ar-SA"/>
        </w:rPr>
        <w:t>2021年单位一般公共预算拨款支出773.60万元，其中：基本支出178.70万元，项目支出594.90万元，具体支出预算如下：</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color w:val="auto"/>
          <w:sz w:val="32"/>
          <w:szCs w:val="32"/>
          <w:lang w:eastAsia="zh-CN"/>
        </w:rPr>
      </w:pPr>
      <w:r>
        <w:rPr>
          <w:rFonts w:hint="eastAsia" w:ascii="仿宋_GB2312" w:hAnsi="华文仿宋" w:eastAsia="仿宋_GB2312" w:cs="Times New Roman"/>
          <w:b w:val="0"/>
          <w:bCs w:val="0"/>
          <w:color w:val="auto"/>
          <w:kern w:val="2"/>
          <w:sz w:val="32"/>
          <w:szCs w:val="32"/>
          <w:lang w:val="en-US" w:eastAsia="zh-CN" w:bidi="ar-SA"/>
        </w:rPr>
        <w:t>（一）2080502事业单位离退休1.28万元，全部为</w:t>
      </w:r>
      <w:r>
        <w:rPr>
          <w:rFonts w:hint="eastAsia" w:ascii="仿宋_GB2312" w:hAnsi="华文仿宋" w:eastAsia="仿宋_GB2312" w:cs="Times New Roman"/>
          <w:b w:val="0"/>
          <w:bCs w:val="0"/>
          <w:strike w:val="0"/>
          <w:color w:val="auto"/>
          <w:kern w:val="2"/>
          <w:sz w:val="32"/>
          <w:szCs w:val="32"/>
          <w:u w:val="none"/>
          <w:lang w:val="en-US" w:eastAsia="zh-CN" w:bidi="ar-SA"/>
        </w:rPr>
        <w:t>基本支出1.28万元。</w:t>
      </w:r>
      <w:r>
        <w:rPr>
          <w:rFonts w:hint="eastAsia" w:ascii="仿宋_GB2312" w:hAnsi="华文仿宋" w:eastAsia="仿宋_GB2312" w:cs="Times New Roman"/>
          <w:b w:val="0"/>
          <w:bCs w:val="0"/>
          <w:color w:val="auto"/>
          <w:kern w:val="2"/>
          <w:sz w:val="32"/>
          <w:szCs w:val="32"/>
          <w:lang w:val="en-US" w:eastAsia="zh-CN" w:bidi="ar-SA"/>
        </w:rPr>
        <w:t>主要用于</w:t>
      </w:r>
      <w:r>
        <w:rPr>
          <w:rFonts w:hint="eastAsia" w:ascii="仿宋_GB2312" w:hAnsi="华文仿宋" w:eastAsia="仿宋_GB2312"/>
          <w:color w:val="auto"/>
          <w:sz w:val="32"/>
          <w:szCs w:val="32"/>
          <w:lang w:eastAsia="zh-CN"/>
        </w:rPr>
        <w:t>退休人员独生子女补助费用的支出及生活补助支出。</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textAlignment w:val="auto"/>
        <w:rPr>
          <w:rFonts w:hint="eastAsia" w:ascii="仿宋_GB2312" w:hAnsi="华文仿宋" w:eastAsia="仿宋_GB2312"/>
          <w:color w:val="auto"/>
          <w:sz w:val="32"/>
          <w:szCs w:val="32"/>
          <w:lang w:eastAsia="zh-CN"/>
        </w:rPr>
      </w:pPr>
      <w:bookmarkStart w:id="0" w:name="_GoBack"/>
      <w:bookmarkEnd w:id="0"/>
      <w:r>
        <w:rPr>
          <w:rFonts w:hint="eastAsia" w:ascii="仿宋_GB2312" w:hAnsi="华文仿宋" w:eastAsia="仿宋_GB2312" w:cs="Times New Roman"/>
          <w:b w:val="0"/>
          <w:bCs w:val="0"/>
          <w:color w:val="auto"/>
          <w:kern w:val="2"/>
          <w:sz w:val="32"/>
          <w:szCs w:val="32"/>
          <w:lang w:val="en-US" w:eastAsia="zh-CN" w:bidi="ar-SA"/>
        </w:rPr>
        <w:t>（二）2080505机关事业单位基本养老保险缴费支出17.27万元，</w:t>
      </w:r>
      <w:r>
        <w:rPr>
          <w:rFonts w:hint="eastAsia" w:ascii="仿宋_GB2312" w:hAnsi="华文仿宋" w:eastAsia="仿宋_GB2312" w:cs="Times New Roman"/>
          <w:b w:val="0"/>
          <w:bCs w:val="0"/>
          <w:strike w:val="0"/>
          <w:color w:val="auto"/>
          <w:kern w:val="2"/>
          <w:sz w:val="32"/>
          <w:szCs w:val="32"/>
          <w:u w:val="none"/>
          <w:lang w:val="en-US" w:eastAsia="zh-CN" w:bidi="ar-SA"/>
        </w:rPr>
        <w:t>全部为基本支出17.27万元。</w:t>
      </w:r>
      <w:r>
        <w:rPr>
          <w:rFonts w:hint="eastAsia" w:ascii="仿宋_GB2312" w:hAnsi="华文仿宋" w:eastAsia="仿宋_GB2312" w:cs="Times New Roman"/>
          <w:b w:val="0"/>
          <w:bCs w:val="0"/>
          <w:color w:val="auto"/>
          <w:kern w:val="2"/>
          <w:sz w:val="32"/>
          <w:szCs w:val="32"/>
          <w:lang w:val="en-US" w:eastAsia="zh-CN" w:bidi="ar-SA"/>
        </w:rPr>
        <w:t>主要用于</w:t>
      </w:r>
      <w:r>
        <w:rPr>
          <w:rFonts w:ascii="仿宋_GB2312" w:hAnsi="宋体" w:eastAsia="仿宋_GB2312" w:cs="仿宋_GB2312"/>
          <w:color w:val="000000"/>
          <w:kern w:val="0"/>
          <w:sz w:val="31"/>
          <w:szCs w:val="31"/>
          <w:lang w:val="en-US" w:eastAsia="zh-CN" w:bidi="ar"/>
        </w:rPr>
        <w:t>单位缴纳的基</w:t>
      </w:r>
      <w:r>
        <w:rPr>
          <w:rFonts w:hint="eastAsia" w:ascii="仿宋_GB2312" w:hAnsi="宋体" w:eastAsia="仿宋_GB2312" w:cs="仿宋_GB2312"/>
          <w:color w:val="000000"/>
          <w:kern w:val="0"/>
          <w:sz w:val="31"/>
          <w:szCs w:val="31"/>
          <w:lang w:val="en-US" w:eastAsia="zh-CN" w:bidi="ar"/>
        </w:rPr>
        <w:t>本养老保险费</w:t>
      </w:r>
      <w:r>
        <w:rPr>
          <w:rFonts w:hint="eastAsia" w:ascii="仿宋_GB2312" w:hAnsi="华文仿宋" w:eastAsia="仿宋_GB2312"/>
          <w:color w:val="auto"/>
          <w:sz w:val="32"/>
          <w:szCs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eastAsia" w:ascii="仿宋_GB2312" w:hAnsi="华文仿宋" w:eastAsia="仿宋_GB2312"/>
          <w:color w:val="auto"/>
          <w:sz w:val="32"/>
          <w:szCs w:val="32"/>
          <w:lang w:eastAsia="zh-CN"/>
        </w:rPr>
      </w:pPr>
      <w:r>
        <w:rPr>
          <w:rFonts w:hint="eastAsia" w:ascii="仿宋_GB2312" w:hAnsi="华文仿宋" w:eastAsia="仿宋_GB2312"/>
          <w:color w:val="auto"/>
          <w:sz w:val="32"/>
          <w:szCs w:val="32"/>
          <w:lang w:eastAsia="zh-CN"/>
        </w:rPr>
        <w:t>（三）</w:t>
      </w:r>
      <w:r>
        <w:rPr>
          <w:rFonts w:hint="eastAsia" w:ascii="仿宋_GB2312" w:hAnsi="华文仿宋" w:eastAsia="仿宋_GB2312"/>
          <w:color w:val="auto"/>
          <w:sz w:val="32"/>
          <w:szCs w:val="32"/>
          <w:lang w:val="en-US" w:eastAsia="zh-CN"/>
        </w:rPr>
        <w:t>2080506</w:t>
      </w:r>
      <w:r>
        <w:rPr>
          <w:rFonts w:hint="eastAsia" w:ascii="仿宋_GB2312" w:hAnsi="华文仿宋" w:eastAsia="仿宋_GB2312"/>
          <w:color w:val="auto"/>
          <w:sz w:val="32"/>
          <w:szCs w:val="32"/>
          <w:lang w:eastAsia="zh-CN"/>
        </w:rPr>
        <w:t>机关事业单位职业年金缴费支出</w:t>
      </w:r>
      <w:r>
        <w:rPr>
          <w:rFonts w:hint="eastAsia" w:ascii="仿宋_GB2312" w:hAnsi="华文仿宋" w:eastAsia="仿宋_GB2312" w:cs="Times New Roman"/>
          <w:b w:val="0"/>
          <w:bCs w:val="0"/>
          <w:color w:val="auto"/>
          <w:kern w:val="2"/>
          <w:sz w:val="32"/>
          <w:szCs w:val="32"/>
          <w:lang w:val="en-US" w:eastAsia="zh-CN" w:bidi="ar-SA"/>
        </w:rPr>
        <w:t>全部为</w:t>
      </w:r>
      <w:r>
        <w:rPr>
          <w:rFonts w:hint="eastAsia" w:ascii="仿宋_GB2312" w:hAnsi="华文仿宋" w:eastAsia="仿宋_GB2312" w:cs="Times New Roman"/>
          <w:b w:val="0"/>
          <w:bCs w:val="0"/>
          <w:strike w:val="0"/>
          <w:color w:val="auto"/>
          <w:kern w:val="2"/>
          <w:sz w:val="32"/>
          <w:szCs w:val="32"/>
          <w:u w:val="none"/>
          <w:lang w:val="en-US" w:eastAsia="zh-CN" w:bidi="ar-SA"/>
        </w:rPr>
        <w:t>基本支出</w:t>
      </w:r>
      <w:r>
        <w:rPr>
          <w:rFonts w:hint="eastAsia" w:ascii="仿宋_GB2312" w:hAnsi="华文仿宋" w:eastAsia="仿宋_GB2312"/>
          <w:color w:val="auto"/>
          <w:sz w:val="32"/>
          <w:szCs w:val="32"/>
          <w:lang w:val="en-US" w:eastAsia="zh-CN"/>
        </w:rPr>
        <w:t>8.64万元。</w:t>
      </w:r>
      <w:r>
        <w:rPr>
          <w:rFonts w:hint="eastAsia" w:ascii="仿宋_GB2312" w:hAnsi="华文仿宋" w:eastAsia="仿宋_GB2312" w:cs="Times New Roman"/>
          <w:b w:val="0"/>
          <w:bCs w:val="0"/>
          <w:color w:val="auto"/>
          <w:kern w:val="2"/>
          <w:sz w:val="32"/>
          <w:szCs w:val="32"/>
          <w:lang w:val="en-US" w:eastAsia="zh-CN" w:bidi="ar-SA"/>
        </w:rPr>
        <w:t>主要用于</w:t>
      </w:r>
      <w:r>
        <w:rPr>
          <w:rFonts w:ascii="仿宋_GB2312" w:hAnsi="宋体" w:eastAsia="仿宋_GB2312" w:cs="仿宋_GB2312"/>
          <w:color w:val="000000"/>
          <w:kern w:val="0"/>
          <w:sz w:val="31"/>
          <w:szCs w:val="31"/>
          <w:lang w:val="en-US" w:eastAsia="zh-CN" w:bidi="ar"/>
        </w:rPr>
        <w:t>单位缴纳的</w:t>
      </w:r>
      <w:r>
        <w:rPr>
          <w:rFonts w:hint="eastAsia" w:ascii="仿宋_GB2312" w:hAnsi="华文仿宋" w:eastAsia="仿宋_GB2312"/>
          <w:color w:val="auto"/>
          <w:sz w:val="32"/>
          <w:szCs w:val="32"/>
          <w:lang w:eastAsia="zh-CN"/>
        </w:rPr>
        <w:t>职业年金缴费。</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eastAsia" w:ascii="仿宋_GB2312" w:hAnsi="华文仿宋" w:eastAsia="仿宋_GB2312"/>
          <w:color w:val="auto"/>
          <w:sz w:val="32"/>
          <w:szCs w:val="32"/>
          <w:lang w:eastAsia="zh-CN"/>
        </w:rPr>
      </w:pPr>
      <w:r>
        <w:rPr>
          <w:rFonts w:hint="eastAsia" w:ascii="仿宋_GB2312" w:hAnsi="华文仿宋" w:eastAsia="仿宋_GB2312"/>
          <w:color w:val="auto"/>
          <w:sz w:val="32"/>
          <w:szCs w:val="32"/>
          <w:lang w:eastAsia="zh-CN"/>
        </w:rPr>
        <w:t>（四）</w:t>
      </w:r>
      <w:r>
        <w:rPr>
          <w:rFonts w:hint="eastAsia" w:ascii="仿宋_GB2312" w:hAnsi="华文仿宋" w:eastAsia="仿宋_GB2312"/>
          <w:color w:val="auto"/>
          <w:sz w:val="32"/>
          <w:szCs w:val="32"/>
          <w:lang w:val="en-US" w:eastAsia="zh-CN"/>
        </w:rPr>
        <w:t>2101102</w:t>
      </w:r>
      <w:r>
        <w:rPr>
          <w:rFonts w:hint="eastAsia" w:ascii="仿宋_GB2312" w:hAnsi="华文仿宋" w:eastAsia="仿宋_GB2312"/>
          <w:color w:val="auto"/>
          <w:sz w:val="32"/>
          <w:szCs w:val="32"/>
          <w:lang w:eastAsia="zh-CN"/>
        </w:rPr>
        <w:t>事业单位医疗</w:t>
      </w:r>
      <w:r>
        <w:rPr>
          <w:rFonts w:hint="eastAsia" w:ascii="仿宋_GB2312" w:hAnsi="华文仿宋" w:eastAsia="仿宋_GB2312" w:cs="Times New Roman"/>
          <w:b w:val="0"/>
          <w:bCs w:val="0"/>
          <w:color w:val="auto"/>
          <w:kern w:val="2"/>
          <w:sz w:val="32"/>
          <w:szCs w:val="32"/>
          <w:lang w:val="en-US" w:eastAsia="zh-CN" w:bidi="ar-SA"/>
        </w:rPr>
        <w:t>全部为</w:t>
      </w:r>
      <w:r>
        <w:rPr>
          <w:rFonts w:hint="eastAsia" w:ascii="仿宋_GB2312" w:hAnsi="华文仿宋" w:eastAsia="仿宋_GB2312" w:cs="Times New Roman"/>
          <w:b w:val="0"/>
          <w:bCs w:val="0"/>
          <w:strike w:val="0"/>
          <w:color w:val="auto"/>
          <w:kern w:val="2"/>
          <w:sz w:val="32"/>
          <w:szCs w:val="32"/>
          <w:u w:val="none"/>
          <w:lang w:val="en-US" w:eastAsia="zh-CN" w:bidi="ar-SA"/>
        </w:rPr>
        <w:t>基本支出</w:t>
      </w:r>
      <w:r>
        <w:rPr>
          <w:rFonts w:hint="eastAsia" w:ascii="仿宋_GB2312" w:hAnsi="华文仿宋" w:eastAsia="仿宋_GB2312"/>
          <w:color w:val="auto"/>
          <w:sz w:val="32"/>
          <w:szCs w:val="32"/>
          <w:lang w:val="en-US" w:eastAsia="zh-CN"/>
        </w:rPr>
        <w:t>8.49万元。主要用于</w:t>
      </w:r>
      <w:r>
        <w:rPr>
          <w:rFonts w:ascii="仿宋_GB2312" w:hAnsi="宋体" w:eastAsia="仿宋_GB2312" w:cs="仿宋_GB2312"/>
          <w:color w:val="000000"/>
          <w:kern w:val="0"/>
          <w:sz w:val="31"/>
          <w:szCs w:val="31"/>
          <w:lang w:val="en-US" w:eastAsia="zh-CN" w:bidi="ar"/>
        </w:rPr>
        <w:t>单位缴纳的</w:t>
      </w:r>
      <w:r>
        <w:rPr>
          <w:rFonts w:hint="eastAsia" w:ascii="仿宋_GB2312" w:hAnsi="宋体" w:eastAsia="仿宋_GB2312" w:cs="仿宋_GB2312"/>
          <w:color w:val="000000"/>
          <w:kern w:val="0"/>
          <w:sz w:val="31"/>
          <w:szCs w:val="31"/>
          <w:lang w:val="en-US" w:eastAsia="zh-CN" w:bidi="ar"/>
        </w:rPr>
        <w:t>基本</w:t>
      </w:r>
      <w:r>
        <w:rPr>
          <w:rFonts w:hint="eastAsia" w:ascii="仿宋_GB2312" w:hAnsi="华文仿宋" w:eastAsia="仿宋_GB2312"/>
          <w:color w:val="auto"/>
          <w:sz w:val="32"/>
          <w:szCs w:val="32"/>
          <w:lang w:eastAsia="zh-CN"/>
        </w:rPr>
        <w:t>医疗保险。</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eastAsia" w:ascii="仿宋_GB2312" w:hAnsi="仿宋_GB2312" w:eastAsia="仿宋_GB2312" w:cs="仿宋_GB2312"/>
          <w:sz w:val="32"/>
          <w:lang w:eastAsia="zh-CN"/>
        </w:rPr>
      </w:pPr>
      <w:r>
        <w:rPr>
          <w:rFonts w:hint="eastAsia" w:ascii="仿宋_GB2312" w:hAnsi="华文仿宋" w:eastAsia="仿宋_GB2312"/>
          <w:color w:val="auto"/>
          <w:sz w:val="32"/>
          <w:szCs w:val="32"/>
          <w:lang w:eastAsia="zh-CN"/>
        </w:rPr>
        <w:t>（五）</w:t>
      </w:r>
      <w:r>
        <w:rPr>
          <w:rFonts w:hint="eastAsia" w:ascii="仿宋_GB2312" w:hAnsi="华文仿宋" w:eastAsia="仿宋_GB2312"/>
          <w:color w:val="auto"/>
          <w:sz w:val="32"/>
          <w:szCs w:val="32"/>
          <w:lang w:val="en-US" w:eastAsia="zh-CN"/>
        </w:rPr>
        <w:t>2120601建设市场管理与监督</w:t>
      </w:r>
      <w:r>
        <w:rPr>
          <w:rFonts w:hint="eastAsia" w:ascii="仿宋_GB2312" w:hAnsi="华文仿宋" w:eastAsia="仿宋_GB2312" w:cs="Times New Roman"/>
          <w:b w:val="0"/>
          <w:bCs w:val="0"/>
          <w:color w:val="auto"/>
          <w:kern w:val="2"/>
          <w:sz w:val="32"/>
          <w:szCs w:val="32"/>
          <w:lang w:val="en-US" w:eastAsia="zh-CN" w:bidi="ar-SA"/>
        </w:rPr>
        <w:t>全部为项目</w:t>
      </w:r>
      <w:r>
        <w:rPr>
          <w:rFonts w:hint="eastAsia" w:ascii="仿宋_GB2312" w:hAnsi="华文仿宋" w:eastAsia="仿宋_GB2312" w:cs="Times New Roman"/>
          <w:b w:val="0"/>
          <w:bCs w:val="0"/>
          <w:strike w:val="0"/>
          <w:color w:val="auto"/>
          <w:kern w:val="2"/>
          <w:sz w:val="32"/>
          <w:szCs w:val="32"/>
          <w:u w:val="none"/>
          <w:lang w:val="en-US" w:eastAsia="zh-CN" w:bidi="ar-SA"/>
        </w:rPr>
        <w:t>支出594.90万元。主要用于</w:t>
      </w:r>
      <w:r>
        <w:rPr>
          <w:rFonts w:hint="eastAsia" w:ascii="仿宋_GB2312" w:hAnsi="华文仿宋" w:eastAsia="仿宋_GB2312" w:cs="Times New Roman"/>
          <w:kern w:val="2"/>
          <w:sz w:val="32"/>
          <w:szCs w:val="32"/>
          <w:lang w:val="en-US" w:eastAsia="zh-CN" w:bidi="ar-SA"/>
        </w:rPr>
        <w:t>聘用人员工资社保等经费支出、档案库房租用费用、库房安保费、查档业务成本性支出、档案管理成本性支出、</w:t>
      </w:r>
      <w:r>
        <w:rPr>
          <w:rFonts w:hint="eastAsia" w:ascii="仿宋_GB2312" w:hAnsi="仿宋_GB2312" w:eastAsia="仿宋_GB2312" w:cs="仿宋_GB2312"/>
          <w:sz w:val="32"/>
          <w:lang w:eastAsia="zh-CN"/>
        </w:rPr>
        <w:t>网络设备购置及维护、政务大厅运行费用、办公设备购置、公务车</w:t>
      </w:r>
      <w:r>
        <w:rPr>
          <w:rFonts w:hint="eastAsia" w:ascii="仿宋_GB2312" w:hAnsi="仿宋_GB2312" w:eastAsia="仿宋_GB2312" w:cs="仿宋_GB2312"/>
          <w:sz w:val="32"/>
          <w:lang w:val="en-US" w:eastAsia="zh-CN"/>
        </w:rPr>
        <w:t>配备费</w:t>
      </w:r>
      <w:r>
        <w:rPr>
          <w:rFonts w:hint="eastAsia" w:ascii="仿宋_GB2312" w:hAnsi="仿宋_GB2312" w:eastAsia="仿宋_GB2312" w:cs="仿宋_GB2312"/>
          <w:sz w:val="32"/>
          <w:lang w:eastAsia="zh-CN"/>
        </w:rPr>
        <w:t>。</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eastAsia="zh-CN"/>
        </w:rPr>
        <w:t>（六）</w:t>
      </w:r>
      <w:r>
        <w:rPr>
          <w:rFonts w:hint="eastAsia" w:ascii="仿宋_GB2312" w:hAnsi="仿宋_GB2312" w:eastAsia="仿宋_GB2312" w:cs="仿宋_GB2312"/>
          <w:sz w:val="32"/>
          <w:lang w:val="en-US" w:eastAsia="zh-CN"/>
        </w:rPr>
        <w:t>2200150事业运行（自然资源事务）全部为基本支出130.07万元。主要用于在编人员的工资支出、办公费、水电费、公车运行维护费用等经费支出。</w:t>
      </w:r>
    </w:p>
    <w:p>
      <w:pPr>
        <w:keepNext w:val="0"/>
        <w:keepLines w:val="0"/>
        <w:pageBreakBefore w:val="0"/>
        <w:widowControl/>
        <w:suppressLineNumbers w:val="0"/>
        <w:kinsoku/>
        <w:wordWrap/>
        <w:overflowPunct/>
        <w:topLinePunct w:val="0"/>
        <w:autoSpaceDE/>
        <w:autoSpaceDN/>
        <w:bidi w:val="0"/>
        <w:adjustRightInd/>
        <w:snapToGrid/>
        <w:spacing w:line="558" w:lineRule="exact"/>
        <w:ind w:firstLine="640" w:firstLineChars="200"/>
        <w:jc w:val="left"/>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仿宋_GB2312" w:eastAsia="仿宋_GB2312" w:cs="仿宋_GB2312"/>
          <w:sz w:val="32"/>
          <w:lang w:val="en-US" w:eastAsia="zh-CN"/>
        </w:rPr>
        <w:t>（七）2210201住房公积金全部为基本支出12.95万元。主要用于单位缴纳的住房公积金。</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六、一般公共预算基本支出情况说明</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2021年单位一般公共预算基本支出178.70万元，其中：</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rPr>
          <w:rFonts w:hint="eastAsia" w:ascii="仿宋_GB2312" w:hAnsi="华文仿宋" w:eastAsia="仿宋_GB2312"/>
          <w:bCs/>
          <w:strike/>
          <w:color w:val="auto"/>
          <w:sz w:val="32"/>
          <w:szCs w:val="32"/>
          <w:lang w:val="en-US" w:eastAsia="zh-CN"/>
        </w:rPr>
      </w:pPr>
      <w:r>
        <w:rPr>
          <w:rFonts w:hint="eastAsia" w:ascii="仿宋_GB2312" w:hAnsi="华文仿宋" w:eastAsia="仿宋_GB2312" w:cs="Times New Roman"/>
          <w:b w:val="0"/>
          <w:bCs w:val="0"/>
          <w:color w:val="auto"/>
          <w:kern w:val="2"/>
          <w:sz w:val="32"/>
          <w:szCs w:val="32"/>
          <w:lang w:val="en-US" w:eastAsia="zh-CN" w:bidi="ar-SA"/>
        </w:rPr>
        <w:t>（一）人员经费160.21万元，主要包括：基本工资、津贴补贴、绩效工资、机关事业单位基本养老保险缴费、职业年金缴费、职工基本医疗保险缴费、其他社会保障缴费、住房公积金。</w:t>
      </w:r>
    </w:p>
    <w:p>
      <w:pPr>
        <w:keepNext w:val="0"/>
        <w:keepLines w:val="0"/>
        <w:pageBreakBefore w:val="0"/>
        <w:kinsoku/>
        <w:wordWrap/>
        <w:overflowPunct/>
        <w:topLinePunct w:val="0"/>
        <w:autoSpaceDE/>
        <w:autoSpaceDN/>
        <w:bidi w:val="0"/>
        <w:adjustRightInd w:val="0"/>
        <w:snapToGrid w:val="0"/>
        <w:spacing w:beforeAutospacing="0" w:afterAutospacing="0" w:line="558" w:lineRule="exact"/>
        <w:ind w:right="-218" w:rightChars="-104" w:firstLine="640" w:firstLineChars="200"/>
        <w:jc w:val="both"/>
        <w:textAlignment w:val="auto"/>
        <w:outlineLvl w:val="9"/>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（二）公用经费18.49万元，主要包括：办公费、印刷费、水电费、邮电费、物业管理费、差旅费、维修（护）费、会议费、公务用车运行维护费、公务接待费、工会经费、其他商品和服务支出。</w:t>
      </w:r>
    </w:p>
    <w:p>
      <w:pPr>
        <w:keepNext w:val="0"/>
        <w:keepLines w:val="0"/>
        <w:pageBreakBefore w:val="0"/>
        <w:kinsoku/>
        <w:wordWrap/>
        <w:overflowPunct/>
        <w:topLinePunct w:val="0"/>
        <w:autoSpaceDE/>
        <w:autoSpaceDN/>
        <w:bidi w:val="0"/>
        <w:adjustRightInd w:val="0"/>
        <w:snapToGrid w:val="0"/>
        <w:spacing w:beforeAutospacing="0" w:afterAutospacing="0" w:line="558" w:lineRule="exact"/>
        <w:ind w:right="-218" w:rightChars="-104" w:firstLine="640" w:firstLineChars="200"/>
        <w:jc w:val="both"/>
        <w:textAlignment w:val="auto"/>
        <w:outlineLvl w:val="9"/>
        <w:rPr>
          <w:rFonts w:hint="default"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Times New Roman"/>
          <w:b w:val="0"/>
          <w:bCs w:val="0"/>
          <w:color w:val="auto"/>
          <w:kern w:val="2"/>
          <w:sz w:val="32"/>
          <w:szCs w:val="32"/>
          <w:lang w:val="en-US" w:eastAsia="zh-CN" w:bidi="ar-SA"/>
        </w:rPr>
        <w:t>（三）对个人和家庭的补助1.15万元，主要包括退休费。</w:t>
      </w:r>
    </w:p>
    <w:p>
      <w:pPr>
        <w:keepNext w:val="0"/>
        <w:keepLines w:val="0"/>
        <w:pageBreakBefore w:val="0"/>
        <w:tabs>
          <w:tab w:val="center" w:pos="4475"/>
        </w:tabs>
        <w:kinsoku/>
        <w:wordWrap/>
        <w:overflowPunct/>
        <w:topLinePunct w:val="0"/>
        <w:autoSpaceDE/>
        <w:autoSpaceDN/>
        <w:bidi w:val="0"/>
        <w:adjustRightInd w:val="0"/>
        <w:snapToGrid w:val="0"/>
        <w:spacing w:line="558" w:lineRule="exact"/>
        <w:ind w:right="-218" w:rightChars="-104" w:firstLine="643" w:firstLineChars="200"/>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七、一般公共预算“三公”经费情况说明</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年一般公共预算安排的“三公”经费支出预算</w:t>
      </w:r>
      <w:r>
        <w:rPr>
          <w:rFonts w:hint="eastAsia" w:ascii="仿宋_GB2312" w:hAnsi="华文仿宋" w:eastAsia="仿宋_GB2312"/>
          <w:bCs/>
          <w:color w:val="000000"/>
          <w:sz w:val="32"/>
          <w:szCs w:val="32"/>
          <w:lang w:val="en-US" w:eastAsia="zh-CN"/>
        </w:rPr>
        <w:t>18.35</w:t>
      </w:r>
      <w:r>
        <w:rPr>
          <w:rFonts w:hint="eastAsia" w:ascii="仿宋_GB2312" w:hAnsi="华文仿宋" w:eastAsia="仿宋_GB2312"/>
          <w:bCs/>
          <w:color w:val="000000"/>
          <w:sz w:val="32"/>
          <w:szCs w:val="32"/>
        </w:rPr>
        <w:t>万元，比</w:t>
      </w:r>
      <w:r>
        <w:rPr>
          <w:rFonts w:hint="eastAsia" w:ascii="仿宋_GB2312" w:hAnsi="华文仿宋" w:eastAsia="仿宋_GB2312"/>
          <w:bCs/>
          <w:color w:val="000000"/>
          <w:sz w:val="32"/>
          <w:szCs w:val="32"/>
          <w:lang w:val="en-US" w:eastAsia="zh-CN"/>
        </w:rPr>
        <w:t>2020</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2.28</w:t>
      </w:r>
      <w:r>
        <w:rPr>
          <w:rFonts w:hint="eastAsia" w:ascii="仿宋_GB2312" w:hAnsi="华文仿宋" w:eastAsia="仿宋_GB2312"/>
          <w:bCs/>
          <w:color w:val="000000"/>
          <w:sz w:val="32"/>
          <w:szCs w:val="32"/>
        </w:rPr>
        <w:t>万元，同比增加</w:t>
      </w:r>
      <w:r>
        <w:rPr>
          <w:rFonts w:hint="eastAsia" w:ascii="仿宋_GB2312" w:hAnsi="华文仿宋" w:eastAsia="仿宋_GB2312"/>
          <w:bCs/>
          <w:color w:val="000000"/>
          <w:sz w:val="32"/>
          <w:szCs w:val="32"/>
          <w:lang w:val="en-US" w:eastAsia="zh-CN"/>
        </w:rPr>
        <w:t>16.07</w:t>
      </w:r>
      <w:r>
        <w:rPr>
          <w:rFonts w:hint="eastAsia" w:ascii="仿宋_GB2312" w:hAnsi="华文仿宋" w:eastAsia="仿宋_GB2312"/>
          <w:bCs/>
          <w:color w:val="000000"/>
          <w:sz w:val="32"/>
          <w:szCs w:val="32"/>
        </w:rPr>
        <w:t>万元，同比增长</w:t>
      </w:r>
      <w:r>
        <w:rPr>
          <w:rFonts w:hint="eastAsia" w:ascii="仿宋_GB2312" w:hAnsi="华文仿宋" w:eastAsia="仿宋_GB2312"/>
          <w:bCs/>
          <w:color w:val="000000"/>
          <w:sz w:val="32"/>
          <w:szCs w:val="32"/>
          <w:lang w:val="en-US" w:eastAsia="zh-CN"/>
        </w:rPr>
        <w:t>704.8</w:t>
      </w:r>
      <w:r>
        <w:rPr>
          <w:rFonts w:hint="eastAsia" w:ascii="仿宋_GB2312" w:hAnsi="华文仿宋" w:eastAsia="仿宋_GB2312"/>
          <w:bCs/>
          <w:color w:val="000000"/>
          <w:sz w:val="32"/>
          <w:szCs w:val="32"/>
        </w:rPr>
        <w:t>%。</w:t>
      </w:r>
      <w:r>
        <w:rPr>
          <w:rFonts w:hint="eastAsia" w:ascii="仿宋_GB2312" w:hAnsi="华文仿宋" w:eastAsia="仿宋_GB2312"/>
          <w:bCs/>
          <w:strike w:val="0"/>
          <w:color w:val="000000"/>
          <w:sz w:val="32"/>
          <w:szCs w:val="32"/>
          <w:lang w:eastAsia="zh-CN"/>
        </w:rPr>
        <w:t>其中：</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default" w:ascii="仿宋_GB2312" w:hAnsi="华文仿宋" w:eastAsia="仿宋_GB2312"/>
          <w:bCs/>
          <w:color w:val="000000"/>
          <w:sz w:val="32"/>
          <w:szCs w:val="32"/>
          <w:lang w:val="en-US" w:eastAsia="zh-CN"/>
        </w:rPr>
      </w:pPr>
      <w:r>
        <w:rPr>
          <w:rFonts w:hint="eastAsia" w:ascii="仿宋_GB2312" w:hAnsi="华文仿宋" w:eastAsia="仿宋_GB2312" w:cs="Times New Roman"/>
          <w:b w:val="0"/>
          <w:bCs w:val="0"/>
          <w:color w:val="auto"/>
          <w:kern w:val="2"/>
          <w:sz w:val="32"/>
          <w:szCs w:val="32"/>
          <w:lang w:val="en-US" w:eastAsia="zh-CN" w:bidi="ar-SA"/>
        </w:rPr>
        <w:t>（一）</w:t>
      </w:r>
      <w:r>
        <w:rPr>
          <w:rFonts w:hint="eastAsia" w:ascii="仿宋_GB2312" w:hAnsi="华文仿宋" w:eastAsia="仿宋_GB2312"/>
          <w:bCs/>
          <w:color w:val="000000"/>
          <w:sz w:val="32"/>
          <w:szCs w:val="32"/>
        </w:rPr>
        <w:t>因公出国（境）经费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w:t>
      </w:r>
      <w:r>
        <w:rPr>
          <w:rFonts w:hint="eastAsia" w:ascii="仿宋_GB2312" w:hAnsi="华文仿宋" w:eastAsia="仿宋_GB2312"/>
          <w:bCs/>
          <w:color w:val="000000"/>
          <w:sz w:val="32"/>
          <w:szCs w:val="32"/>
        </w:rPr>
        <w:t>万元，同比</w:t>
      </w:r>
      <w:r>
        <w:rPr>
          <w:rFonts w:hint="eastAsia" w:ascii="仿宋_GB2312" w:hAnsi="华文仿宋" w:eastAsia="仿宋_GB2312"/>
          <w:bCs/>
          <w:color w:val="000000"/>
          <w:sz w:val="32"/>
          <w:szCs w:val="32"/>
          <w:lang w:eastAsia="zh-CN"/>
        </w:rPr>
        <w:t>上年持平</w:t>
      </w:r>
      <w:r>
        <w:rPr>
          <w:rFonts w:hint="eastAsia" w:ascii="仿宋_GB2312" w:hAnsi="华文仿宋" w:eastAsia="仿宋_GB2312"/>
          <w:bCs/>
          <w:color w:val="000000"/>
          <w:sz w:val="32"/>
          <w:szCs w:val="32"/>
          <w:lang w:val="en-US"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bCs/>
          <w:color w:val="000000"/>
          <w:sz w:val="32"/>
          <w:szCs w:val="32"/>
          <w:lang w:val="en-US" w:eastAsia="zh-CN"/>
        </w:rPr>
      </w:pPr>
      <w:r>
        <w:rPr>
          <w:rFonts w:hint="eastAsia" w:ascii="仿宋_GB2312" w:hAnsi="华文仿宋" w:eastAsia="仿宋_GB2312" w:cs="Times New Roman"/>
          <w:b w:val="0"/>
          <w:bCs w:val="0"/>
          <w:color w:val="auto"/>
          <w:kern w:val="2"/>
          <w:sz w:val="32"/>
          <w:szCs w:val="32"/>
          <w:lang w:val="en-US" w:eastAsia="zh-CN" w:bidi="ar-SA"/>
        </w:rPr>
        <w:t>（二）</w:t>
      </w:r>
      <w:r>
        <w:rPr>
          <w:rFonts w:hint="eastAsia" w:ascii="仿宋_GB2312" w:hAnsi="华文仿宋" w:eastAsia="仿宋_GB2312"/>
          <w:bCs/>
          <w:color w:val="000000"/>
          <w:sz w:val="32"/>
          <w:szCs w:val="32"/>
        </w:rPr>
        <w:t>公务接待费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0.35</w:t>
      </w:r>
      <w:r>
        <w:rPr>
          <w:rFonts w:hint="eastAsia" w:ascii="仿宋_GB2312" w:hAnsi="华文仿宋" w:eastAsia="仿宋_GB2312"/>
          <w:bCs/>
          <w:color w:val="000000"/>
          <w:sz w:val="32"/>
          <w:szCs w:val="32"/>
        </w:rPr>
        <w:t>万元，同比增加</w:t>
      </w:r>
      <w:r>
        <w:rPr>
          <w:rFonts w:hint="eastAsia" w:ascii="仿宋_GB2312" w:hAnsi="华文仿宋" w:eastAsia="仿宋_GB2312"/>
          <w:bCs/>
          <w:color w:val="000000"/>
          <w:sz w:val="32"/>
          <w:szCs w:val="32"/>
          <w:lang w:val="en-US" w:eastAsia="zh-CN"/>
        </w:rPr>
        <w:t>0.07</w:t>
      </w:r>
      <w:r>
        <w:rPr>
          <w:rFonts w:hint="eastAsia" w:ascii="仿宋_GB2312" w:hAnsi="华文仿宋" w:eastAsia="仿宋_GB2312"/>
          <w:bCs/>
          <w:color w:val="000000"/>
          <w:sz w:val="32"/>
          <w:szCs w:val="32"/>
        </w:rPr>
        <w:t>万元，同比增长</w:t>
      </w:r>
      <w:r>
        <w:rPr>
          <w:rFonts w:hint="eastAsia" w:ascii="仿宋_GB2312" w:hAnsi="华文仿宋" w:eastAsia="仿宋_GB2312"/>
          <w:bCs/>
          <w:color w:val="000000"/>
          <w:sz w:val="32"/>
          <w:szCs w:val="32"/>
          <w:lang w:val="en-US" w:eastAsia="zh-CN"/>
        </w:rPr>
        <w:t>25</w:t>
      </w:r>
      <w:r>
        <w:rPr>
          <w:rFonts w:hint="eastAsia" w:ascii="仿宋_GB2312" w:hAnsi="华文仿宋" w:eastAsia="仿宋_GB2312"/>
          <w:bCs/>
          <w:color w:val="000000"/>
          <w:sz w:val="32"/>
          <w:szCs w:val="32"/>
        </w:rPr>
        <w:t>%，增加原因：</w:t>
      </w:r>
      <w:r>
        <w:rPr>
          <w:rFonts w:hint="eastAsia" w:ascii="仿宋_GB2312" w:hAnsi="华文仿宋" w:eastAsia="仿宋_GB2312"/>
          <w:bCs/>
          <w:color w:val="000000"/>
          <w:sz w:val="32"/>
          <w:szCs w:val="32"/>
          <w:lang w:eastAsia="zh-CN"/>
        </w:rPr>
        <w:t>根据《柳州市本级</w:t>
      </w:r>
      <w:r>
        <w:rPr>
          <w:rFonts w:hint="eastAsia" w:ascii="仿宋_GB2312" w:hAnsi="华文仿宋" w:eastAsia="仿宋_GB2312"/>
          <w:bCs/>
          <w:color w:val="000000"/>
          <w:sz w:val="32"/>
          <w:szCs w:val="32"/>
          <w:lang w:val="en-US" w:eastAsia="zh-CN"/>
        </w:rPr>
        <w:t>2021年部门预算公用经费定额标准表</w:t>
      </w:r>
      <w:r>
        <w:rPr>
          <w:rFonts w:hint="eastAsia" w:ascii="仿宋_GB2312" w:hAnsi="华文仿宋" w:eastAsia="仿宋_GB2312"/>
          <w:bCs/>
          <w:color w:val="000000"/>
          <w:sz w:val="32"/>
          <w:szCs w:val="32"/>
          <w:lang w:eastAsia="zh-CN"/>
        </w:rPr>
        <w:t>》，单位在编人员新增</w:t>
      </w:r>
      <w:r>
        <w:rPr>
          <w:rFonts w:hint="eastAsia" w:ascii="仿宋_GB2312" w:hAnsi="华文仿宋" w:eastAsia="仿宋_GB2312"/>
          <w:bCs/>
          <w:color w:val="000000"/>
          <w:sz w:val="32"/>
          <w:szCs w:val="32"/>
          <w:lang w:val="en-US" w:eastAsia="zh-CN"/>
        </w:rPr>
        <w:t>2人</w:t>
      </w:r>
      <w:r>
        <w:rPr>
          <w:rFonts w:hint="eastAsia" w:ascii="仿宋_GB2312" w:hAnsi="华文仿宋" w:eastAsia="仿宋_GB2312"/>
          <w:bCs/>
          <w:color w:val="000000"/>
          <w:sz w:val="32"/>
          <w:szCs w:val="32"/>
          <w:lang w:eastAsia="zh-CN"/>
        </w:rPr>
        <w:t>。</w:t>
      </w:r>
      <w:r>
        <w:rPr>
          <w:rFonts w:hint="eastAsia" w:ascii="仿宋_GB2312" w:hAnsi="华文仿宋" w:eastAsia="仿宋_GB2312"/>
          <w:bCs/>
          <w:color w:val="000000"/>
          <w:sz w:val="32"/>
          <w:szCs w:val="32"/>
          <w:lang w:val="en-US" w:eastAsia="zh-CN"/>
        </w:rPr>
        <w:t xml:space="preserve"> </w:t>
      </w:r>
      <w:r>
        <w:rPr>
          <w:rFonts w:hint="eastAsia" w:ascii="仿宋_GB2312" w:hAnsi="华文仿宋" w:eastAsia="仿宋_GB2312"/>
          <w:bCs/>
          <w:color w:val="000000"/>
          <w:sz w:val="32"/>
          <w:szCs w:val="32"/>
          <w:lang w:eastAsia="zh-CN"/>
        </w:rPr>
        <w:t>主要用于</w:t>
      </w:r>
      <w:r>
        <w:rPr>
          <w:rFonts w:hint="eastAsia" w:ascii="仿宋_GB2312" w:hAnsi="华文仿宋" w:eastAsia="仿宋_GB2312"/>
          <w:bCs/>
          <w:color w:val="000000"/>
          <w:sz w:val="32"/>
          <w:szCs w:val="32"/>
          <w:lang w:val="en-US" w:eastAsia="zh-CN"/>
        </w:rPr>
        <w:t xml:space="preserve">公务接待支出。                                           </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default" w:ascii="仿宋_GB2312" w:hAnsi="华文仿宋" w:eastAsia="仿宋_GB2312"/>
          <w:bCs/>
          <w:color w:val="000000"/>
          <w:sz w:val="32"/>
          <w:szCs w:val="32"/>
          <w:lang w:val="en-US" w:eastAsia="zh-CN"/>
        </w:rPr>
      </w:pPr>
      <w:r>
        <w:rPr>
          <w:rFonts w:hint="eastAsia" w:ascii="仿宋_GB2312" w:hAnsi="华文仿宋" w:eastAsia="仿宋_GB2312"/>
          <w:bCs/>
          <w:color w:val="auto"/>
          <w:sz w:val="32"/>
          <w:szCs w:val="32"/>
          <w:lang w:val="en-US" w:eastAsia="zh-CN"/>
        </w:rPr>
        <w:t>（三）</w:t>
      </w:r>
      <w:r>
        <w:rPr>
          <w:rFonts w:hint="eastAsia" w:ascii="仿宋_GB2312" w:hAnsi="华文仿宋" w:eastAsia="仿宋_GB2312"/>
          <w:bCs/>
          <w:color w:val="000000"/>
          <w:sz w:val="32"/>
          <w:szCs w:val="32"/>
        </w:rPr>
        <w:t>公务用车购置及运行费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18</w:t>
      </w:r>
      <w:r>
        <w:rPr>
          <w:rFonts w:hint="eastAsia" w:ascii="仿宋_GB2312" w:hAnsi="华文仿宋" w:eastAsia="仿宋_GB2312"/>
          <w:bCs/>
          <w:color w:val="000000"/>
          <w:sz w:val="32"/>
          <w:szCs w:val="32"/>
        </w:rPr>
        <w:t>万元，同比增加</w:t>
      </w:r>
      <w:r>
        <w:rPr>
          <w:rFonts w:hint="eastAsia" w:ascii="仿宋_GB2312" w:hAnsi="华文仿宋" w:eastAsia="仿宋_GB2312"/>
          <w:bCs/>
          <w:color w:val="000000"/>
          <w:sz w:val="32"/>
          <w:szCs w:val="32"/>
          <w:lang w:val="en-US" w:eastAsia="zh-CN"/>
        </w:rPr>
        <w:t>16</w:t>
      </w:r>
      <w:r>
        <w:rPr>
          <w:rFonts w:hint="eastAsia" w:ascii="仿宋_GB2312" w:hAnsi="华文仿宋" w:eastAsia="仿宋_GB2312"/>
          <w:bCs/>
          <w:color w:val="000000"/>
          <w:sz w:val="32"/>
          <w:szCs w:val="32"/>
        </w:rPr>
        <w:t>万元，同比增长</w:t>
      </w:r>
      <w:r>
        <w:rPr>
          <w:rFonts w:hint="eastAsia" w:ascii="仿宋_GB2312" w:hAnsi="华文仿宋" w:eastAsia="仿宋_GB2312"/>
          <w:bCs/>
          <w:color w:val="000000"/>
          <w:sz w:val="32"/>
          <w:szCs w:val="32"/>
          <w:lang w:val="en-US" w:eastAsia="zh-CN"/>
        </w:rPr>
        <w:t>800</w:t>
      </w:r>
      <w:r>
        <w:rPr>
          <w:rFonts w:hint="eastAsia" w:ascii="仿宋_GB2312" w:hAnsi="华文仿宋" w:eastAsia="仿宋_GB2312"/>
          <w:bCs/>
          <w:color w:val="000000"/>
          <w:sz w:val="32"/>
          <w:szCs w:val="32"/>
        </w:rPr>
        <w:t>%，增加原因：</w:t>
      </w:r>
      <w:r>
        <w:rPr>
          <w:rFonts w:hint="eastAsia" w:ascii="仿宋_GB2312" w:hAnsi="华文仿宋" w:eastAsia="仿宋_GB2312"/>
          <w:bCs/>
          <w:color w:val="000000"/>
          <w:sz w:val="32"/>
          <w:szCs w:val="32"/>
          <w:lang w:eastAsia="zh-CN"/>
        </w:rPr>
        <w:t>原有一辆公务用车，该</w:t>
      </w:r>
      <w:r>
        <w:rPr>
          <w:rFonts w:hint="eastAsia" w:ascii="仿宋_GB2312" w:hAnsi="华文仿宋" w:eastAsia="仿宋_GB2312"/>
          <w:bCs/>
          <w:color w:val="000000"/>
          <w:sz w:val="32"/>
          <w:szCs w:val="32"/>
        </w:rPr>
        <w:t>车辆质保期以外，出现发动机损坏等严重故障，经政府采购中标的公务用车定点维修厂维修评估，维修报价大于车辆评估值</w:t>
      </w:r>
      <w:r>
        <w:rPr>
          <w:rFonts w:hint="eastAsia" w:ascii="仿宋_GB2312" w:hAnsi="华文仿宋" w:eastAsia="仿宋_GB2312"/>
          <w:bCs/>
          <w:color w:val="000000"/>
          <w:sz w:val="32"/>
          <w:szCs w:val="32"/>
          <w:lang w:eastAsia="zh-CN"/>
        </w:rPr>
        <w:t>。</w:t>
      </w:r>
      <w:r>
        <w:rPr>
          <w:rFonts w:hint="eastAsia" w:ascii="仿宋_GB2312" w:hAnsi="华文仿宋" w:eastAsia="仿宋_GB2312"/>
          <w:bCs/>
          <w:color w:val="000000"/>
          <w:sz w:val="32"/>
          <w:szCs w:val="32"/>
          <w:lang w:val="en-US" w:eastAsia="zh-CN"/>
        </w:rPr>
        <w:t>主要用于公务车购置费及运行维护维修费,其中：</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公务用车购置费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16</w:t>
      </w:r>
      <w:r>
        <w:rPr>
          <w:rFonts w:hint="eastAsia" w:ascii="仿宋_GB2312" w:hAnsi="华文仿宋" w:eastAsia="仿宋_GB2312"/>
          <w:bCs/>
          <w:color w:val="000000"/>
          <w:sz w:val="32"/>
          <w:szCs w:val="32"/>
        </w:rPr>
        <w:t>万元，同比增加</w:t>
      </w:r>
      <w:r>
        <w:rPr>
          <w:rFonts w:hint="eastAsia" w:ascii="仿宋_GB2312" w:hAnsi="华文仿宋" w:eastAsia="仿宋_GB2312"/>
          <w:bCs/>
          <w:color w:val="000000"/>
          <w:sz w:val="32"/>
          <w:szCs w:val="32"/>
          <w:lang w:val="en-US" w:eastAsia="zh-CN"/>
        </w:rPr>
        <w:t>16</w:t>
      </w:r>
      <w:r>
        <w:rPr>
          <w:rFonts w:hint="eastAsia" w:ascii="仿宋_GB2312" w:hAnsi="华文仿宋" w:eastAsia="仿宋_GB2312"/>
          <w:bCs/>
          <w:color w:val="000000"/>
          <w:sz w:val="32"/>
          <w:szCs w:val="32"/>
        </w:rPr>
        <w:t>万元，同比增长</w:t>
      </w:r>
      <w:r>
        <w:rPr>
          <w:rFonts w:hint="eastAsia" w:ascii="仿宋_GB2312" w:hAnsi="华文仿宋" w:eastAsia="仿宋_GB2312"/>
          <w:bCs/>
          <w:color w:val="000000"/>
          <w:sz w:val="32"/>
          <w:szCs w:val="32"/>
          <w:lang w:val="en-US" w:eastAsia="zh-CN"/>
        </w:rPr>
        <w:t>100</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主要用于</w:t>
      </w:r>
      <w:r>
        <w:rPr>
          <w:rFonts w:hint="eastAsia" w:ascii="仿宋_GB2312" w:hAnsi="华文仿宋" w:eastAsia="仿宋_GB2312"/>
          <w:bCs/>
          <w:color w:val="000000"/>
          <w:sz w:val="32"/>
          <w:szCs w:val="32"/>
          <w:lang w:val="en-US" w:eastAsia="zh-CN"/>
        </w:rPr>
        <w:t>公务车购置费,</w:t>
      </w:r>
      <w:r>
        <w:rPr>
          <w:rFonts w:hint="eastAsia" w:ascii="仿宋_GB2312" w:hAnsi="华文仿宋" w:eastAsia="仿宋_GB2312"/>
          <w:bCs/>
          <w:color w:val="000000"/>
          <w:sz w:val="32"/>
          <w:szCs w:val="32"/>
        </w:rPr>
        <w:t>增加原因：</w:t>
      </w:r>
      <w:r>
        <w:rPr>
          <w:rFonts w:hint="eastAsia" w:ascii="仿宋_GB2312" w:hAnsi="华文仿宋" w:eastAsia="仿宋_GB2312"/>
          <w:bCs/>
          <w:color w:val="000000"/>
          <w:sz w:val="32"/>
          <w:szCs w:val="32"/>
          <w:lang w:eastAsia="zh-CN"/>
        </w:rPr>
        <w:t>原有一辆公务用车，该</w:t>
      </w:r>
      <w:r>
        <w:rPr>
          <w:rFonts w:hint="eastAsia" w:ascii="仿宋_GB2312" w:hAnsi="华文仿宋" w:eastAsia="仿宋_GB2312"/>
          <w:bCs/>
          <w:color w:val="000000"/>
          <w:sz w:val="32"/>
          <w:szCs w:val="32"/>
        </w:rPr>
        <w:t>车辆质保期以外，出现发动机损坏等严重故障，经政府采购中标的公务用车定点维修厂维修评估，维修报价大于车辆评估值</w:t>
      </w:r>
      <w:r>
        <w:rPr>
          <w:rFonts w:hint="eastAsia" w:ascii="仿宋_GB2312" w:hAnsi="华文仿宋" w:eastAsia="仿宋_GB2312"/>
          <w:bCs/>
          <w:color w:val="000000"/>
          <w:sz w:val="32"/>
          <w:szCs w:val="32"/>
          <w:lang w:eastAsia="zh-CN"/>
        </w:rPr>
        <w:t>。</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bCs/>
          <w:color w:val="000000"/>
          <w:sz w:val="32"/>
          <w:szCs w:val="32"/>
          <w:lang w:eastAsia="zh-CN"/>
        </w:rPr>
      </w:pP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公务用车运行维护费</w:t>
      </w:r>
      <w:r>
        <w:rPr>
          <w:rFonts w:hint="eastAsia" w:ascii="仿宋_GB2312" w:hAnsi="华文仿宋" w:eastAsia="仿宋_GB2312"/>
          <w:bCs/>
          <w:color w:val="000000"/>
          <w:sz w:val="32"/>
          <w:szCs w:val="32"/>
          <w:lang w:eastAsia="zh-CN"/>
        </w:rPr>
        <w:t>202</w:t>
      </w:r>
      <w:r>
        <w:rPr>
          <w:rFonts w:hint="eastAsia" w:ascii="仿宋_GB2312" w:hAnsi="华文仿宋" w:eastAsia="仿宋_GB2312"/>
          <w:bCs/>
          <w:color w:val="000000"/>
          <w:sz w:val="32"/>
          <w:szCs w:val="32"/>
          <w:lang w:val="en-US" w:eastAsia="zh-CN"/>
        </w:rPr>
        <w:t>1</w:t>
      </w:r>
      <w:r>
        <w:rPr>
          <w:rFonts w:hint="eastAsia" w:ascii="仿宋_GB2312" w:hAnsi="华文仿宋" w:eastAsia="仿宋_GB2312"/>
          <w:bCs/>
          <w:color w:val="000000"/>
          <w:sz w:val="32"/>
          <w:szCs w:val="32"/>
        </w:rPr>
        <w:t>年预算</w:t>
      </w:r>
      <w:r>
        <w:rPr>
          <w:rFonts w:hint="eastAsia" w:ascii="仿宋_GB2312" w:hAnsi="华文仿宋" w:eastAsia="仿宋_GB2312"/>
          <w:bCs/>
          <w:color w:val="000000"/>
          <w:sz w:val="32"/>
          <w:szCs w:val="32"/>
          <w:lang w:val="en-US" w:eastAsia="zh-CN"/>
        </w:rPr>
        <w:t>2</w:t>
      </w:r>
      <w:r>
        <w:rPr>
          <w:rFonts w:hint="eastAsia" w:ascii="仿宋_GB2312" w:hAnsi="华文仿宋" w:eastAsia="仿宋_GB2312"/>
          <w:bCs/>
          <w:color w:val="000000"/>
          <w:sz w:val="32"/>
          <w:szCs w:val="32"/>
        </w:rPr>
        <w:t>万元，同比</w:t>
      </w:r>
      <w:r>
        <w:rPr>
          <w:rFonts w:hint="eastAsia" w:ascii="仿宋_GB2312" w:hAnsi="华文仿宋" w:eastAsia="仿宋_GB2312"/>
          <w:bCs/>
          <w:color w:val="000000"/>
          <w:sz w:val="32"/>
          <w:szCs w:val="32"/>
          <w:lang w:eastAsia="zh-CN"/>
        </w:rPr>
        <w:t>上年持平</w:t>
      </w:r>
      <w:r>
        <w:rPr>
          <w:rFonts w:hint="eastAsia" w:ascii="仿宋_GB2312" w:hAnsi="华文仿宋" w:eastAsia="仿宋_GB2312"/>
          <w:bCs/>
          <w:color w:val="000000"/>
          <w:sz w:val="32"/>
          <w:szCs w:val="32"/>
        </w:rPr>
        <w:t>，</w:t>
      </w:r>
      <w:r>
        <w:rPr>
          <w:rFonts w:hint="eastAsia" w:ascii="仿宋_GB2312" w:hAnsi="华文仿宋" w:eastAsia="仿宋_GB2312"/>
          <w:bCs/>
          <w:color w:val="000000"/>
          <w:sz w:val="32"/>
          <w:szCs w:val="32"/>
          <w:lang w:eastAsia="zh-CN"/>
        </w:rPr>
        <w:t>主要用于</w:t>
      </w:r>
      <w:r>
        <w:rPr>
          <w:rFonts w:hint="eastAsia" w:ascii="仿宋_GB2312" w:hAnsi="华文仿宋" w:eastAsia="仿宋_GB2312"/>
          <w:bCs/>
          <w:color w:val="000000"/>
          <w:sz w:val="32"/>
          <w:szCs w:val="32"/>
          <w:lang w:val="en-US" w:eastAsia="zh-CN"/>
        </w:rPr>
        <w:t>公务用车维护维修支出。</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outlineLvl w:val="9"/>
        <w:rPr>
          <w:rFonts w:hint="eastAsia" w:ascii="黑体" w:hAnsi="黑体" w:eastAsia="黑体" w:cs="黑体"/>
          <w:b/>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八、政府性基金预算情况说明</w:t>
      </w:r>
    </w:p>
    <w:p>
      <w:pPr>
        <w:keepNext w:val="0"/>
        <w:keepLines w:val="0"/>
        <w:pageBreakBefore w:val="0"/>
        <w:widowControl w:val="0"/>
        <w:tabs>
          <w:tab w:val="center" w:pos="4475"/>
        </w:tabs>
        <w:kinsoku/>
        <w:wordWrap/>
        <w:overflowPunct/>
        <w:topLinePunct w:val="0"/>
        <w:autoSpaceDE/>
        <w:autoSpaceDN/>
        <w:bidi w:val="0"/>
        <w:adjustRightInd/>
        <w:snapToGrid/>
        <w:spacing w:line="558" w:lineRule="exact"/>
        <w:ind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cs="Times New Roman"/>
          <w:kern w:val="2"/>
          <w:sz w:val="32"/>
          <w:szCs w:val="32"/>
          <w:highlight w:val="none"/>
          <w:lang w:val="en-US" w:eastAsia="zh-CN" w:bidi="ar-SA"/>
        </w:rPr>
        <w:t>2021年本单位无政府性基金预算支出安排。</w:t>
      </w:r>
    </w:p>
    <w:p>
      <w:pPr>
        <w:keepNext w:val="0"/>
        <w:keepLines w:val="0"/>
        <w:pageBreakBefore w:val="0"/>
        <w:tabs>
          <w:tab w:val="center" w:pos="4475"/>
        </w:tabs>
        <w:kinsoku/>
        <w:wordWrap/>
        <w:overflowPunct/>
        <w:topLinePunct w:val="0"/>
        <w:autoSpaceDE/>
        <w:autoSpaceDN/>
        <w:bidi w:val="0"/>
        <w:spacing w:line="558" w:lineRule="exact"/>
        <w:ind w:firstLine="643" w:firstLineChars="200"/>
        <w:textAlignment w:val="auto"/>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九、国有资本经营预算</w:t>
      </w:r>
      <w:r>
        <w:rPr>
          <w:rFonts w:hint="eastAsia" w:ascii="黑体" w:hAnsi="黑体" w:eastAsia="黑体" w:cs="黑体"/>
          <w:b/>
          <w:bCs/>
          <w:color w:val="000000"/>
          <w:kern w:val="0"/>
          <w:sz w:val="32"/>
          <w:szCs w:val="32"/>
        </w:rPr>
        <w:t>情况说明</w:t>
      </w:r>
    </w:p>
    <w:p>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58" w:lineRule="exact"/>
        <w:ind w:firstLine="640" w:firstLineChars="200"/>
        <w:jc w:val="both"/>
        <w:textAlignment w:val="auto"/>
        <w:rPr>
          <w:rFonts w:hint="eastAsia" w:ascii="黑体" w:hAnsi="黑体" w:eastAsia="黑体" w:cs="黑体"/>
          <w:b/>
          <w:bCs/>
          <w:color w:val="000000"/>
          <w:kern w:val="0"/>
          <w:sz w:val="32"/>
          <w:szCs w:val="32"/>
          <w:highlight w:val="none"/>
          <w:lang w:val="en-US" w:eastAsia="zh-CN" w:bidi="ar-SA"/>
        </w:rPr>
      </w:pPr>
      <w:r>
        <w:rPr>
          <w:rFonts w:hint="eastAsia" w:ascii="仿宋_GB2312" w:hAnsi="华文仿宋" w:eastAsia="仿宋_GB2312" w:cs="Times New Roman"/>
          <w:kern w:val="2"/>
          <w:sz w:val="32"/>
          <w:szCs w:val="32"/>
          <w:highlight w:val="none"/>
          <w:lang w:val="en-US" w:eastAsia="zh-CN" w:bidi="ar-SA"/>
        </w:rPr>
        <w:t>2021年本单位无国有资本经营预算支出安排</w:t>
      </w:r>
      <w:r>
        <w:rPr>
          <w:rFonts w:hint="eastAsia" w:ascii="仿宋_GB2312" w:hAnsi="华文仿宋" w:eastAsia="仿宋_GB2312"/>
          <w:sz w:val="32"/>
          <w:szCs w:val="32"/>
          <w:highlight w:val="none"/>
          <w:lang w:eastAsia="zh-CN"/>
        </w:rPr>
        <w:t>。</w:t>
      </w:r>
    </w:p>
    <w:p>
      <w:pPr>
        <w:keepNext w:val="0"/>
        <w:keepLines w:val="0"/>
        <w:pageBreakBefore w:val="0"/>
        <w:tabs>
          <w:tab w:val="center" w:pos="4475"/>
        </w:tabs>
        <w:kinsoku/>
        <w:wordWrap/>
        <w:overflowPunct/>
        <w:topLinePunct w:val="0"/>
        <w:autoSpaceDE/>
        <w:autoSpaceDN/>
        <w:bidi w:val="0"/>
        <w:spacing w:line="558" w:lineRule="exact"/>
        <w:ind w:firstLine="643" w:firstLineChars="200"/>
        <w:textAlignment w:val="auto"/>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十、政府采购预算</w:t>
      </w:r>
      <w:r>
        <w:rPr>
          <w:rFonts w:hint="eastAsia" w:ascii="黑体" w:hAnsi="黑体" w:eastAsia="黑体" w:cs="黑体"/>
          <w:b/>
          <w:bCs/>
          <w:color w:val="000000"/>
          <w:kern w:val="0"/>
          <w:sz w:val="32"/>
          <w:szCs w:val="32"/>
        </w:rPr>
        <w:t>情况说明</w:t>
      </w:r>
    </w:p>
    <w:p>
      <w:pPr>
        <w:keepNext w:val="0"/>
        <w:keepLines w:val="0"/>
        <w:pageBreakBefore w:val="0"/>
        <w:kinsoku/>
        <w:wordWrap/>
        <w:overflowPunct/>
        <w:topLinePunct w:val="0"/>
        <w:autoSpaceDE/>
        <w:autoSpaceDN/>
        <w:bidi w:val="0"/>
        <w:spacing w:beforeAutospacing="0" w:afterAutospacing="0" w:line="558"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2021年政府采购预算104.78万元，同比减少121.56万元，下降53.7%。</w:t>
      </w:r>
    </w:p>
    <w:p>
      <w:pPr>
        <w:keepNext w:val="0"/>
        <w:keepLines w:val="0"/>
        <w:pageBreakBefore w:val="0"/>
        <w:kinsoku/>
        <w:wordWrap/>
        <w:overflowPunct/>
        <w:topLinePunct w:val="0"/>
        <w:autoSpaceDE/>
        <w:autoSpaceDN/>
        <w:bidi w:val="0"/>
        <w:spacing w:beforeAutospacing="0" w:afterAutospacing="0" w:line="558"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strike w:val="0"/>
          <w:color w:val="000000"/>
          <w:kern w:val="0"/>
          <w:sz w:val="32"/>
          <w:szCs w:val="32"/>
          <w:lang w:val="en-US" w:eastAsia="zh-CN" w:bidi="ar-SA"/>
        </w:rPr>
        <w:t>（一）</w:t>
      </w:r>
      <w:r>
        <w:rPr>
          <w:rFonts w:hint="eastAsia" w:ascii="仿宋_GB2312" w:hAnsi="华文仿宋" w:eastAsia="仿宋_GB2312" w:cs="宋体"/>
          <w:bCs/>
          <w:color w:val="000000"/>
          <w:kern w:val="0"/>
          <w:sz w:val="32"/>
          <w:szCs w:val="32"/>
          <w:lang w:val="en-US" w:eastAsia="zh-CN" w:bidi="ar-SA"/>
        </w:rPr>
        <w:t>按政府采购项目类型划分</w:t>
      </w:r>
    </w:p>
    <w:p>
      <w:pPr>
        <w:keepNext w:val="0"/>
        <w:keepLines w:val="0"/>
        <w:pageBreakBefore w:val="0"/>
        <w:kinsoku/>
        <w:wordWrap/>
        <w:overflowPunct/>
        <w:topLinePunct w:val="0"/>
        <w:autoSpaceDE/>
        <w:autoSpaceDN/>
        <w:bidi w:val="0"/>
        <w:spacing w:beforeAutospacing="0" w:afterAutospacing="0" w:line="558"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政府集中采购预算34.78万元,占政府采购预算的33.2%，同比减少180.61万元，下降83.8%。</w:t>
      </w:r>
    </w:p>
    <w:p>
      <w:pPr>
        <w:keepNext w:val="0"/>
        <w:keepLines w:val="0"/>
        <w:pageBreakBefore w:val="0"/>
        <w:numPr>
          <w:ilvl w:val="0"/>
          <w:numId w:val="0"/>
        </w:numPr>
        <w:kinsoku/>
        <w:wordWrap/>
        <w:overflowPunct/>
        <w:topLinePunct w:val="0"/>
        <w:autoSpaceDE/>
        <w:autoSpaceDN/>
        <w:bidi w:val="0"/>
        <w:spacing w:beforeAutospacing="0" w:afterAutospacing="0" w:line="558" w:lineRule="exact"/>
        <w:ind w:firstLine="640" w:firstLineChars="200"/>
        <w:jc w:val="both"/>
        <w:textAlignment w:val="auto"/>
        <w:outlineLvl w:val="9"/>
        <w:rPr>
          <w:rFonts w:hint="default"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分散采购预算70万元，占政府采购预算的66.8%，同比增加59.05万元，增长570.3%。</w:t>
      </w:r>
    </w:p>
    <w:p>
      <w:pPr>
        <w:keepNext w:val="0"/>
        <w:keepLines w:val="0"/>
        <w:pageBreakBefore w:val="0"/>
        <w:numPr>
          <w:ilvl w:val="0"/>
          <w:numId w:val="0"/>
        </w:numPr>
        <w:kinsoku/>
        <w:wordWrap/>
        <w:overflowPunct/>
        <w:topLinePunct w:val="0"/>
        <w:autoSpaceDE/>
        <w:autoSpaceDN/>
        <w:bidi w:val="0"/>
        <w:spacing w:beforeAutospacing="0" w:afterAutospacing="0" w:line="558" w:lineRule="exact"/>
        <w:ind w:firstLine="640" w:firstLineChars="200"/>
        <w:jc w:val="both"/>
        <w:textAlignment w:val="auto"/>
        <w:outlineLvl w:val="9"/>
        <w:rPr>
          <w:rFonts w:hint="eastAsia"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（二）</w:t>
      </w:r>
      <w:r>
        <w:rPr>
          <w:rFonts w:hint="eastAsia" w:ascii="仿宋_GB2312" w:hAnsi="华文仿宋" w:eastAsia="仿宋_GB2312" w:cs="Times New Roman"/>
          <w:b w:val="0"/>
          <w:bCs w:val="0"/>
          <w:color w:val="auto"/>
          <w:kern w:val="2"/>
          <w:sz w:val="32"/>
          <w:szCs w:val="32"/>
          <w:lang w:val="en-US" w:eastAsia="zh-CN" w:bidi="ar-SA"/>
        </w:rPr>
        <w:t>按政府采购资金来源划分</w:t>
      </w:r>
    </w:p>
    <w:p>
      <w:pPr>
        <w:pStyle w:val="3"/>
        <w:keepNext w:val="0"/>
        <w:keepLines w:val="0"/>
        <w:pageBreakBefore w:val="0"/>
        <w:kinsoku/>
        <w:wordWrap/>
        <w:overflowPunct/>
        <w:topLinePunct w:val="0"/>
        <w:autoSpaceDE/>
        <w:autoSpaceDN/>
        <w:bidi w:val="0"/>
        <w:spacing w:before="0" w:beforeAutospacing="0" w:after="0" w:afterAutospacing="0" w:line="558" w:lineRule="exact"/>
        <w:jc w:val="both"/>
        <w:textAlignment w:val="auto"/>
        <w:rPr>
          <w:rFonts w:hint="eastAsia" w:ascii="仿宋_GB2312" w:hAnsi="华文仿宋" w:eastAsia="仿宋_GB2312"/>
          <w:sz w:val="32"/>
          <w:szCs w:val="32"/>
          <w:highlight w:val="cyan"/>
          <w:lang w:val="en-US" w:eastAsia="zh-CN"/>
        </w:rPr>
      </w:pPr>
      <w:r>
        <w:rPr>
          <w:rFonts w:hint="eastAsia" w:ascii="仿宋_GB2312" w:hAnsi="华文仿宋" w:eastAsia="仿宋_GB2312" w:cs="Times New Roman"/>
          <w:b w:val="0"/>
          <w:bCs w:val="0"/>
          <w:color w:val="auto"/>
          <w:kern w:val="2"/>
          <w:sz w:val="32"/>
          <w:szCs w:val="32"/>
          <w:lang w:val="en-US" w:eastAsia="zh-CN" w:bidi="ar-SA"/>
        </w:rPr>
        <w:t>通过一般公共预算安排采购支出预算104.78万元。</w:t>
      </w:r>
    </w:p>
    <w:p>
      <w:pPr>
        <w:keepNext w:val="0"/>
        <w:keepLines w:val="0"/>
        <w:pageBreakBefore w:val="0"/>
        <w:tabs>
          <w:tab w:val="center" w:pos="4475"/>
        </w:tabs>
        <w:kinsoku/>
        <w:wordWrap/>
        <w:overflowPunct/>
        <w:topLinePunct w:val="0"/>
        <w:autoSpaceDE/>
        <w:autoSpaceDN/>
        <w:bidi w:val="0"/>
        <w:spacing w:line="558" w:lineRule="exact"/>
        <w:ind w:firstLine="643" w:firstLineChars="200"/>
        <w:textAlignment w:val="auto"/>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lang w:val="en-US" w:eastAsia="zh-CN" w:bidi="ar-SA"/>
        </w:rPr>
        <w:t>十一、政府购买服务预算</w:t>
      </w:r>
      <w:r>
        <w:rPr>
          <w:rFonts w:hint="eastAsia" w:ascii="黑体" w:hAnsi="黑体" w:eastAsia="黑体" w:cs="黑体"/>
          <w:b/>
          <w:bCs/>
          <w:color w:val="000000"/>
          <w:kern w:val="0"/>
          <w:sz w:val="32"/>
          <w:szCs w:val="32"/>
        </w:rPr>
        <w:t>情况说明</w:t>
      </w:r>
    </w:p>
    <w:p>
      <w:pPr>
        <w:keepNext w:val="0"/>
        <w:keepLines w:val="0"/>
        <w:pageBreakBefore w:val="0"/>
        <w:numPr>
          <w:ilvl w:val="0"/>
          <w:numId w:val="0"/>
        </w:numPr>
        <w:kinsoku/>
        <w:wordWrap/>
        <w:overflowPunct/>
        <w:topLinePunct w:val="0"/>
        <w:autoSpaceDE/>
        <w:autoSpaceDN/>
        <w:bidi w:val="0"/>
        <w:spacing w:beforeAutospacing="0" w:afterAutospacing="0" w:line="558" w:lineRule="exact"/>
        <w:ind w:firstLine="640" w:firstLineChars="200"/>
        <w:jc w:val="both"/>
        <w:textAlignment w:val="auto"/>
        <w:outlineLvl w:val="9"/>
        <w:rPr>
          <w:rFonts w:hint="default" w:ascii="仿宋_GB2312" w:hAnsi="华文仿宋" w:eastAsia="仿宋_GB2312" w:cs="Times New Roman"/>
          <w:b w:val="0"/>
          <w:bCs w:val="0"/>
          <w:color w:val="auto"/>
          <w:kern w:val="2"/>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2021年纳入政府购买服务预算支出75万元，全部</w:t>
      </w:r>
      <w:r>
        <w:rPr>
          <w:rFonts w:hint="eastAsia" w:ascii="仿宋_GB2312" w:hAnsi="华文仿宋" w:eastAsia="仿宋_GB2312" w:cs="Times New Roman"/>
          <w:b w:val="0"/>
          <w:bCs w:val="0"/>
          <w:color w:val="auto"/>
          <w:kern w:val="2"/>
          <w:sz w:val="32"/>
          <w:szCs w:val="32"/>
          <w:lang w:val="en-US" w:eastAsia="zh-CN" w:bidi="ar-SA"/>
        </w:rPr>
        <w:t>通过一般公共预算安排购买服务支出预算75万元。</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jc w:val="both"/>
        <w:textAlignment w:val="auto"/>
        <w:outlineLvl w:val="9"/>
        <w:rPr>
          <w:rFonts w:hint="eastAsia" w:ascii="黑体" w:hAnsi="黑体" w:eastAsia="黑体" w:cs="黑体"/>
          <w:b/>
          <w:bCs/>
          <w:color w:val="000000"/>
          <w:sz w:val="32"/>
          <w:szCs w:val="32"/>
        </w:rPr>
      </w:pPr>
      <w:r>
        <w:rPr>
          <w:rFonts w:hint="eastAsia" w:ascii="黑体" w:hAnsi="黑体" w:eastAsia="黑体" w:cs="黑体"/>
          <w:b/>
          <w:bCs/>
          <w:color w:val="000000"/>
          <w:sz w:val="32"/>
          <w:szCs w:val="32"/>
          <w:lang w:eastAsia="zh-CN"/>
        </w:rPr>
        <w:t>十二</w:t>
      </w:r>
      <w:r>
        <w:rPr>
          <w:rFonts w:hint="eastAsia" w:ascii="黑体" w:hAnsi="黑体" w:eastAsia="黑体" w:cs="黑体"/>
          <w:b/>
          <w:bCs/>
          <w:color w:val="000000"/>
          <w:sz w:val="32"/>
          <w:szCs w:val="32"/>
        </w:rPr>
        <w:t>、</w:t>
      </w:r>
      <w:r>
        <w:rPr>
          <w:rFonts w:hint="eastAsia" w:ascii="黑体" w:hAnsi="黑体" w:eastAsia="黑体" w:cs="黑体"/>
          <w:b/>
          <w:bCs/>
          <w:color w:val="000000"/>
          <w:sz w:val="32"/>
          <w:szCs w:val="32"/>
          <w:lang w:val="en-US" w:eastAsia="zh-CN"/>
        </w:rPr>
        <w:t>2021年单位预算其他</w:t>
      </w:r>
      <w:r>
        <w:rPr>
          <w:rFonts w:hint="eastAsia" w:ascii="黑体" w:hAnsi="黑体" w:eastAsia="黑体" w:cs="黑体"/>
          <w:b/>
          <w:bCs/>
          <w:strike/>
          <w:color w:val="000000"/>
          <w:sz w:val="32"/>
          <w:szCs w:val="32"/>
        </w:rPr>
        <w:t>重要</w:t>
      </w:r>
      <w:r>
        <w:rPr>
          <w:rFonts w:hint="eastAsia" w:ascii="黑体" w:hAnsi="黑体" w:eastAsia="黑体" w:cs="黑体"/>
          <w:b/>
          <w:bCs/>
          <w:color w:val="000000"/>
          <w:sz w:val="32"/>
          <w:szCs w:val="32"/>
        </w:rPr>
        <w:t>事项情况说明</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rPr>
          <w:rFonts w:hint="eastAsia" w:ascii="仿宋_GB2312" w:hAnsi="华文仿宋" w:eastAsia="仿宋_GB2312"/>
          <w:sz w:val="32"/>
          <w:szCs w:val="32"/>
          <w:highlight w:val="cyan"/>
          <w:lang w:eastAsia="zh-CN"/>
        </w:rPr>
      </w:pPr>
      <w:r>
        <w:rPr>
          <w:rFonts w:hint="eastAsia" w:ascii="楷体_GB2312" w:hAnsi="华文仿宋" w:eastAsia="楷体_GB2312"/>
          <w:b/>
          <w:bCs w:val="0"/>
          <w:color w:val="000000"/>
          <w:sz w:val="32"/>
          <w:szCs w:val="32"/>
        </w:rPr>
        <w:t>（一）机关运行经费安排情况</w:t>
      </w:r>
      <w:r>
        <w:rPr>
          <w:rFonts w:hint="eastAsia" w:ascii="楷体_GB2312" w:hAnsi="华文仿宋" w:eastAsia="楷体_GB2312"/>
          <w:b/>
          <w:bCs w:val="0"/>
          <w:color w:val="000000"/>
          <w:sz w:val="32"/>
          <w:szCs w:val="32"/>
          <w:lang w:eastAsia="zh-CN"/>
        </w:rPr>
        <w:t>说明</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2021年事业单位相关运行预算18.36万元，同比增加3.37万元，同比增长22.5%，主要用于单位办公费、水电费等公用经费支出。事业单位相关运行经费增加的原因:在编人员新增。</w:t>
      </w:r>
    </w:p>
    <w:p>
      <w:pPr>
        <w:pStyle w:val="3"/>
        <w:keepNext w:val="0"/>
        <w:keepLines w:val="0"/>
        <w:pageBreakBefore w:val="0"/>
        <w:kinsoku/>
        <w:wordWrap/>
        <w:overflowPunct/>
        <w:topLinePunct w:val="0"/>
        <w:autoSpaceDE/>
        <w:autoSpaceDN/>
        <w:bidi w:val="0"/>
        <w:spacing w:before="0" w:beforeAutospacing="0" w:after="0" w:afterAutospacing="0" w:line="558" w:lineRule="exact"/>
        <w:ind w:firstLine="643" w:firstLineChars="200"/>
        <w:jc w:val="both"/>
        <w:textAlignment w:val="auto"/>
        <w:outlineLvl w:val="9"/>
        <w:rPr>
          <w:rFonts w:hint="eastAsia" w:ascii="楷体_GB2312" w:hAnsi="华文仿宋" w:eastAsia="楷体_GB2312"/>
          <w:b/>
          <w:bCs w:val="0"/>
          <w:strike w:val="0"/>
          <w:dstrike w:val="0"/>
          <w:color w:val="000000"/>
          <w:sz w:val="32"/>
          <w:szCs w:val="32"/>
          <w:lang w:eastAsia="zh-CN"/>
        </w:rPr>
      </w:pPr>
      <w:r>
        <w:rPr>
          <w:rFonts w:hint="eastAsia" w:ascii="楷体_GB2312" w:hAnsi="华文仿宋" w:eastAsia="楷体_GB2312"/>
          <w:b/>
          <w:bCs w:val="0"/>
          <w:color w:val="000000"/>
          <w:sz w:val="32"/>
          <w:szCs w:val="32"/>
          <w:lang w:eastAsia="zh-CN"/>
        </w:rPr>
        <w:t>（二</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dstrike w:val="0"/>
          <w:color w:val="000000"/>
          <w:sz w:val="32"/>
          <w:szCs w:val="32"/>
        </w:rPr>
        <w:t>国有资产占用情况</w:t>
      </w:r>
      <w:r>
        <w:rPr>
          <w:rFonts w:hint="eastAsia" w:ascii="楷体_GB2312" w:hAnsi="华文仿宋" w:eastAsia="楷体_GB2312"/>
          <w:b/>
          <w:bCs w:val="0"/>
          <w:strike w:val="0"/>
          <w:dstrike w:val="0"/>
          <w:color w:val="000000"/>
          <w:sz w:val="32"/>
          <w:szCs w:val="32"/>
          <w:lang w:eastAsia="zh-CN"/>
        </w:rPr>
        <w:t>说明</w:t>
      </w:r>
    </w:p>
    <w:p>
      <w:pPr>
        <w:keepNext w:val="0"/>
        <w:keepLines w:val="0"/>
        <w:pageBreakBefore w:val="0"/>
        <w:kinsoku/>
        <w:wordWrap/>
        <w:overflowPunct/>
        <w:topLinePunct w:val="0"/>
        <w:autoSpaceDE/>
        <w:autoSpaceDN/>
        <w:bidi w:val="0"/>
        <w:spacing w:beforeAutospacing="0" w:afterAutospacing="0" w:line="558" w:lineRule="exact"/>
        <w:ind w:firstLine="640"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仿宋_GB2312" w:hAnsi="华文仿宋" w:eastAsia="仿宋_GB2312" w:cs="宋体"/>
          <w:bCs/>
          <w:color w:val="000000"/>
          <w:kern w:val="0"/>
          <w:sz w:val="32"/>
          <w:szCs w:val="32"/>
          <w:lang w:val="en-US" w:eastAsia="zh-CN" w:bidi="ar-SA"/>
        </w:rPr>
        <w:t>2021年本单位实有在编车辆1辆，车辆为柳州市不动产档案管理中心所有。</w:t>
      </w:r>
    </w:p>
    <w:p>
      <w:pPr>
        <w:keepNext w:val="0"/>
        <w:keepLines w:val="0"/>
        <w:pageBreakBefore w:val="0"/>
        <w:tabs>
          <w:tab w:val="center" w:pos="4475"/>
        </w:tabs>
        <w:kinsoku/>
        <w:wordWrap/>
        <w:overflowPunct/>
        <w:topLinePunct w:val="0"/>
        <w:autoSpaceDE/>
        <w:autoSpaceDN/>
        <w:bidi w:val="0"/>
        <w:spacing w:line="558" w:lineRule="exact"/>
        <w:ind w:firstLine="645"/>
        <w:jc w:val="both"/>
        <w:textAlignment w:val="auto"/>
        <w:rPr>
          <w:rFonts w:hint="eastAsia" w:ascii="楷体_GB2312" w:hAnsi="华文仿宋" w:eastAsia="楷体_GB2312"/>
          <w:b/>
          <w:bCs w:val="0"/>
          <w:color w:val="000000"/>
          <w:sz w:val="32"/>
          <w:szCs w:val="32"/>
        </w:rPr>
      </w:pPr>
      <w:r>
        <w:rPr>
          <w:rFonts w:hint="eastAsia" w:ascii="楷体_GB2312" w:hAnsi="华文仿宋" w:eastAsia="楷体_GB2312"/>
          <w:b/>
          <w:bCs w:val="0"/>
          <w:color w:val="000000"/>
          <w:sz w:val="32"/>
          <w:szCs w:val="32"/>
        </w:rPr>
        <w:t>（</w:t>
      </w:r>
      <w:r>
        <w:rPr>
          <w:rFonts w:hint="eastAsia" w:ascii="楷体_GB2312" w:hAnsi="华文仿宋" w:eastAsia="楷体_GB2312"/>
          <w:b/>
          <w:bCs w:val="0"/>
          <w:color w:val="000000"/>
          <w:sz w:val="32"/>
          <w:szCs w:val="32"/>
          <w:lang w:eastAsia="zh-CN"/>
        </w:rPr>
        <w:t>三</w:t>
      </w:r>
      <w:r>
        <w:rPr>
          <w:rFonts w:hint="eastAsia" w:ascii="楷体_GB2312" w:hAnsi="华文仿宋" w:eastAsia="楷体_GB2312"/>
          <w:b/>
          <w:bCs w:val="0"/>
          <w:color w:val="000000"/>
          <w:sz w:val="32"/>
          <w:szCs w:val="32"/>
        </w:rPr>
        <w:t>）</w:t>
      </w:r>
      <w:r>
        <w:rPr>
          <w:rFonts w:hint="eastAsia" w:ascii="楷体_GB2312" w:hAnsi="华文仿宋" w:eastAsia="楷体_GB2312"/>
          <w:b/>
          <w:bCs w:val="0"/>
          <w:strike w:val="0"/>
          <w:color w:val="000000"/>
          <w:sz w:val="32"/>
          <w:szCs w:val="32"/>
          <w:lang w:val="en-US" w:eastAsia="zh-CN"/>
        </w:rPr>
        <w:t>200万元以上项目</w:t>
      </w:r>
      <w:r>
        <w:rPr>
          <w:rFonts w:hint="eastAsia" w:ascii="楷体_GB2312" w:hAnsi="华文仿宋" w:eastAsia="楷体_GB2312"/>
          <w:b/>
          <w:bCs w:val="0"/>
          <w:color w:val="000000"/>
          <w:sz w:val="32"/>
          <w:szCs w:val="32"/>
        </w:rPr>
        <w:t>预算绩效情况说明</w:t>
      </w:r>
    </w:p>
    <w:p>
      <w:pPr>
        <w:keepNext w:val="0"/>
        <w:keepLines w:val="0"/>
        <w:pageBreakBefore w:val="0"/>
        <w:kinsoku/>
        <w:wordWrap/>
        <w:overflowPunct/>
        <w:topLinePunct w:val="0"/>
        <w:autoSpaceDE/>
        <w:autoSpaceDN/>
        <w:bidi w:val="0"/>
        <w:spacing w:beforeAutospacing="0" w:afterAutospacing="0" w:line="558" w:lineRule="exact"/>
        <w:ind w:firstLine="640" w:firstLineChars="200"/>
        <w:jc w:val="both"/>
        <w:textAlignment w:val="auto"/>
        <w:outlineLvl w:val="9"/>
        <w:rPr>
          <w:rFonts w:hint="default" w:ascii="仿宋_GB2312" w:hAnsi="华文仿宋" w:eastAsia="仿宋_GB2312"/>
          <w:sz w:val="32"/>
          <w:szCs w:val="32"/>
          <w:lang w:val="en-US"/>
        </w:rPr>
      </w:pPr>
      <w:r>
        <w:rPr>
          <w:rFonts w:hint="eastAsia" w:ascii="仿宋_GB2312" w:hAnsi="华文仿宋" w:eastAsia="仿宋_GB2312" w:cs="宋体"/>
          <w:bCs/>
          <w:color w:val="000000"/>
          <w:kern w:val="0"/>
          <w:sz w:val="32"/>
          <w:szCs w:val="32"/>
          <w:lang w:val="en-US" w:eastAsia="zh-CN" w:bidi="ar-SA"/>
        </w:rPr>
        <w:t>柳州市不动产档案管理中心2021年单位预算有1个200万元以上的项目列入绩效考核范围，涉及一般公共预算拨款支出263.51万元。聘用人员支出，预算金额263.51万元。</w:t>
      </w:r>
    </w:p>
    <w:p>
      <w:pPr>
        <w:pStyle w:val="3"/>
        <w:keepNext w:val="0"/>
        <w:keepLines w:val="0"/>
        <w:pageBreakBefore w:val="0"/>
        <w:kinsoku/>
        <w:wordWrap/>
        <w:overflowPunct/>
        <w:topLinePunct w:val="0"/>
        <w:autoSpaceDE/>
        <w:autoSpaceDN/>
        <w:bidi w:val="0"/>
        <w:spacing w:before="0" w:beforeAutospacing="0" w:after="0" w:afterAutospacing="0" w:line="558" w:lineRule="exact"/>
        <w:jc w:val="center"/>
        <w:textAlignment w:val="auto"/>
        <w:outlineLvl w:val="9"/>
        <w:rPr>
          <w:rFonts w:hint="eastAsia" w:ascii="仿宋_GB2312" w:hAnsi="华文仿宋" w:eastAsia="仿宋_GB2312"/>
          <w:b/>
          <w:bCs/>
          <w:color w:val="000000"/>
          <w:sz w:val="32"/>
          <w:szCs w:val="32"/>
          <w:lang w:eastAsia="zh-CN"/>
        </w:rPr>
      </w:pPr>
    </w:p>
    <w:p>
      <w:pPr>
        <w:keepNext w:val="0"/>
        <w:keepLines w:val="0"/>
        <w:pageBreakBefore w:val="0"/>
        <w:kinsoku/>
        <w:wordWrap/>
        <w:overflowPunct/>
        <w:topLinePunct w:val="0"/>
        <w:autoSpaceDE/>
        <w:autoSpaceDN/>
        <w:bidi w:val="0"/>
        <w:adjustRightInd w:val="0"/>
        <w:snapToGrid w:val="0"/>
        <w:spacing w:line="558" w:lineRule="exact"/>
        <w:ind w:right="-218" w:rightChars="-104"/>
        <w:jc w:val="center"/>
        <w:textAlignment w:val="auto"/>
        <w:rPr>
          <w:rStyle w:val="6"/>
          <w:rFonts w:hint="eastAsia" w:ascii="仿宋_GB2312" w:hAnsi="华文仿宋" w:eastAsia="仿宋_GB2312"/>
          <w:b/>
          <w:bCs/>
          <w:color w:val="000000"/>
          <w:sz w:val="32"/>
          <w:szCs w:val="32"/>
          <w:highlight w:val="none"/>
        </w:rPr>
      </w:pPr>
      <w:r>
        <w:rPr>
          <w:rStyle w:val="6"/>
          <w:rFonts w:hint="eastAsia" w:ascii="仿宋_GB2312" w:hAnsi="华文仿宋" w:eastAsia="仿宋_GB2312"/>
          <w:b/>
          <w:bCs/>
          <w:color w:val="000000"/>
          <w:sz w:val="32"/>
          <w:szCs w:val="32"/>
          <w:highlight w:val="none"/>
          <w:lang w:eastAsia="zh-CN"/>
        </w:rPr>
        <w:t>第</w:t>
      </w:r>
      <w:r>
        <w:rPr>
          <w:rStyle w:val="6"/>
          <w:rFonts w:hint="eastAsia" w:ascii="仿宋_GB2312" w:hAnsi="华文仿宋" w:eastAsia="仿宋_GB2312"/>
          <w:b/>
          <w:bCs/>
          <w:color w:val="000000"/>
          <w:sz w:val="32"/>
          <w:szCs w:val="32"/>
          <w:highlight w:val="none"/>
        </w:rPr>
        <w:t>四部分：名词解释</w:t>
      </w:r>
    </w:p>
    <w:p>
      <w:pPr>
        <w:keepNext w:val="0"/>
        <w:keepLines w:val="0"/>
        <w:pageBreakBefore w:val="0"/>
        <w:kinsoku/>
        <w:wordWrap/>
        <w:overflowPunct/>
        <w:topLinePunct w:val="0"/>
        <w:autoSpaceDE/>
        <w:autoSpaceDN/>
        <w:bidi w:val="0"/>
        <w:adjustRightInd w:val="0"/>
        <w:snapToGrid w:val="0"/>
        <w:spacing w:line="558" w:lineRule="exact"/>
        <w:ind w:right="-218" w:rightChars="-104"/>
        <w:jc w:val="center"/>
        <w:textAlignment w:val="auto"/>
        <w:rPr>
          <w:rStyle w:val="6"/>
          <w:rFonts w:hint="eastAsia" w:ascii="仿宋_GB2312" w:hAnsi="华文仿宋" w:eastAsia="仿宋_GB2312"/>
          <w:b/>
          <w:bCs/>
          <w:color w:val="000000"/>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一、财政拨款收入</w:t>
      </w:r>
      <w:r>
        <w:rPr>
          <w:rFonts w:hint="eastAsia" w:ascii="仿宋_GB2312" w:hAnsi="华文仿宋" w:eastAsia="仿宋_GB2312" w:cs="宋体"/>
          <w:bCs/>
          <w:color w:val="000000"/>
          <w:kern w:val="0"/>
          <w:sz w:val="32"/>
          <w:szCs w:val="32"/>
          <w:lang w:val="en-US" w:eastAsia="zh-CN" w:bidi="ar-SA"/>
        </w:rPr>
        <w:t xml:space="preserve">：指市本级财政部门当年拨付的资金。 </w:t>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二、事业收入</w:t>
      </w:r>
      <w:r>
        <w:rPr>
          <w:rFonts w:hint="eastAsia" w:ascii="仿宋_GB2312" w:hAnsi="华文仿宋" w:eastAsia="仿宋_GB2312" w:cs="宋体"/>
          <w:bCs/>
          <w:color w:val="000000"/>
          <w:kern w:val="0"/>
          <w:sz w:val="32"/>
          <w:szCs w:val="32"/>
          <w:lang w:val="en-US" w:eastAsia="zh-CN" w:bidi="ar-SA"/>
        </w:rPr>
        <w:t>：指事业单位开展专业业务活动及辅助活动所取得的收入。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三、经营收入</w:t>
      </w:r>
      <w:r>
        <w:rPr>
          <w:rFonts w:hint="eastAsia" w:ascii="仿宋_GB2312" w:hAnsi="华文仿宋" w:eastAsia="仿宋_GB2312" w:cs="宋体"/>
          <w:bCs/>
          <w:color w:val="000000"/>
          <w:kern w:val="0"/>
          <w:sz w:val="32"/>
          <w:szCs w:val="32"/>
          <w:lang w:val="en-US" w:eastAsia="zh-CN" w:bidi="ar-SA"/>
        </w:rPr>
        <w:t>：指事业单位在专业业务活动及其辅助活动之外开展非独立核算经营活动取得的收入。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四、其他收入</w:t>
      </w:r>
      <w:r>
        <w:rPr>
          <w:rFonts w:hint="eastAsia" w:ascii="仿宋_GB2312" w:hAnsi="华文仿宋" w:eastAsia="仿宋_GB2312" w:cs="宋体"/>
          <w:bCs/>
          <w:color w:val="000000"/>
          <w:kern w:val="0"/>
          <w:sz w:val="32"/>
          <w:szCs w:val="32"/>
          <w:lang w:val="en-US" w:eastAsia="zh-CN" w:bidi="ar-SA"/>
        </w:rPr>
        <w:t>：指除上述“财政拨款收入”“事业收入”“经营收入”等以外的收入。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五、基本支出</w:t>
      </w:r>
      <w:r>
        <w:rPr>
          <w:rFonts w:hint="eastAsia" w:ascii="仿宋_GB2312" w:hAnsi="华文仿宋" w:eastAsia="仿宋_GB2312" w:cs="宋体"/>
          <w:bCs/>
          <w:color w:val="000000"/>
          <w:kern w:val="0"/>
          <w:sz w:val="32"/>
          <w:szCs w:val="32"/>
          <w:lang w:val="en-US" w:eastAsia="zh-CN" w:bidi="ar-SA"/>
        </w:rPr>
        <w:t>：指为保障机构正常运转、完成日常工作任务而发生的人员支出和公用支出。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六、项目支出</w:t>
      </w:r>
      <w:r>
        <w:rPr>
          <w:rFonts w:hint="eastAsia" w:ascii="仿宋_GB2312" w:hAnsi="华文仿宋" w:eastAsia="仿宋_GB2312" w:cs="宋体"/>
          <w:bCs/>
          <w:color w:val="000000"/>
          <w:kern w:val="0"/>
          <w:sz w:val="32"/>
          <w:szCs w:val="32"/>
          <w:lang w:val="en-US" w:eastAsia="zh-CN" w:bidi="ar-SA"/>
        </w:rPr>
        <w:t xml:space="preserve">：指在基本支出之外为完成特定行政任务和事业发展目标所发生的支出。  </w:t>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s="宋体"/>
          <w:bCs/>
          <w:color w:val="000000"/>
          <w:kern w:val="0"/>
          <w:sz w:val="32"/>
          <w:szCs w:val="32"/>
          <w:lang w:val="en-US" w:eastAsia="zh-CN" w:bidi="ar-SA"/>
        </w:rPr>
      </w:pPr>
      <w:r>
        <w:rPr>
          <w:rFonts w:hint="eastAsia" w:ascii="黑体" w:hAnsi="黑体" w:eastAsia="黑体" w:cs="黑体"/>
          <w:b/>
          <w:bCs/>
          <w:color w:val="000000"/>
          <w:kern w:val="0"/>
          <w:sz w:val="32"/>
          <w:szCs w:val="32"/>
          <w:lang w:val="en-US" w:eastAsia="zh-CN" w:bidi="ar-SA"/>
        </w:rPr>
        <w:t>七、“三公”经费</w:t>
      </w:r>
      <w:r>
        <w:rPr>
          <w:rFonts w:hint="eastAsia" w:ascii="仿宋_GB2312" w:hAnsi="华文仿宋" w:eastAsia="仿宋_GB2312" w:cs="宋体"/>
          <w:bCs/>
          <w:color w:val="000000"/>
          <w:kern w:val="0"/>
          <w:sz w:val="32"/>
          <w:szCs w:val="32"/>
          <w:lang w:val="en-US" w:eastAsia="zh-CN" w:bidi="ar-SA"/>
        </w:rPr>
        <w:t>：纳入市财政预决算管理的“三公”经费，是</w:t>
      </w:r>
      <w:r>
        <w:rPr>
          <w:rFonts w:hint="eastAsia" w:ascii="仿宋_GB2312" w:hAnsi="仿宋_GB2312" w:eastAsia="仿宋_GB2312" w:cs="仿宋_GB2312"/>
          <w:bCs/>
          <w:color w:val="000000"/>
          <w:kern w:val="0"/>
          <w:sz w:val="32"/>
          <w:szCs w:val="32"/>
          <w:lang w:val="en-US" w:eastAsia="zh-CN" w:bidi="ar-SA"/>
        </w:rPr>
        <w:t>指市</w:t>
      </w:r>
      <w:r>
        <w:rPr>
          <w:rFonts w:hint="eastAsia" w:ascii="仿宋_GB2312" w:hAnsi="仿宋_GB2312" w:eastAsia="仿宋_GB2312" w:cs="仿宋_GB2312"/>
          <w:sz w:val="32"/>
          <w:szCs w:val="32"/>
        </w:rPr>
        <w:t>本级各部门用财政拨款安排的因公出国（境）费、公务用车购置及运行费和公务接待费。</w:t>
      </w:r>
      <w:r>
        <w:rPr>
          <w:rFonts w:hint="eastAsia" w:ascii="仿宋_GB2312" w:hAnsi="华文仿宋" w:eastAsia="仿宋_GB2312" w:cs="宋体"/>
          <w:bCs/>
          <w:color w:val="000000"/>
          <w:kern w:val="0"/>
          <w:sz w:val="32"/>
          <w:szCs w:val="32"/>
          <w:lang w:val="en-US" w:eastAsia="zh-CN" w:bidi="ar-SA"/>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3" w:firstLineChars="200"/>
        <w:jc w:val="both"/>
        <w:textAlignment w:val="auto"/>
        <w:outlineLvl w:val="9"/>
        <w:rPr>
          <w:rFonts w:hint="eastAsia" w:ascii="仿宋_GB2312" w:hAnsi="华文仿宋" w:eastAsia="仿宋_GB2312"/>
          <w:color w:val="FF0000"/>
          <w:sz w:val="32"/>
          <w:szCs w:val="32"/>
        </w:rPr>
      </w:pPr>
      <w:r>
        <w:rPr>
          <w:rFonts w:hint="eastAsia" w:ascii="黑体" w:hAnsi="黑体" w:eastAsia="黑体" w:cs="黑体"/>
          <w:b/>
          <w:bCs/>
          <w:color w:val="000000"/>
          <w:kern w:val="0"/>
          <w:sz w:val="32"/>
          <w:szCs w:val="32"/>
          <w:lang w:val="en-US" w:eastAsia="zh-CN" w:bidi="ar-SA"/>
        </w:rPr>
        <w:t>八、机关运行经费</w:t>
      </w:r>
      <w:r>
        <w:rPr>
          <w:rFonts w:hint="eastAsia" w:ascii="仿宋_GB2312" w:hAnsi="华文仿宋" w:eastAsia="仿宋_GB2312" w:cs="宋体"/>
          <w:bCs/>
          <w:color w:val="000000"/>
          <w:kern w:val="0"/>
          <w:sz w:val="32"/>
          <w:szCs w:val="32"/>
          <w:lang w:val="en-US" w:eastAsia="zh-CN" w:bidi="ar-SA"/>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tabs>
          <w:tab w:val="left" w:pos="591"/>
        </w:tabs>
        <w:kinsoku/>
        <w:wordWrap/>
        <w:overflowPunct/>
        <w:topLinePunct w:val="0"/>
        <w:autoSpaceDE/>
        <w:autoSpaceDN/>
        <w:bidi w:val="0"/>
        <w:adjustRightInd/>
        <w:snapToGrid/>
        <w:spacing w:beforeAutospacing="0" w:afterAutospacing="0" w:line="558" w:lineRule="exact"/>
        <w:ind w:firstLine="640" w:firstLineChars="200"/>
        <w:jc w:val="both"/>
        <w:textAlignment w:val="auto"/>
        <w:outlineLvl w:val="9"/>
        <w:rPr>
          <w:rFonts w:hint="eastAsia" w:ascii="仿宋_GB2312" w:hAnsi="华文仿宋" w:eastAsia="仿宋_GB2312"/>
          <w:color w:val="auto"/>
          <w:sz w:val="32"/>
          <w:szCs w:val="32"/>
          <w:lang w:eastAsia="zh-CN"/>
        </w:rPr>
      </w:pPr>
      <w:r>
        <w:rPr>
          <w:rFonts w:hint="eastAsia" w:ascii="仿宋_GB2312" w:hAnsi="华文仿宋" w:eastAsia="仿宋_GB2312"/>
          <w:color w:val="FF0000"/>
          <w:sz w:val="32"/>
          <w:szCs w:val="32"/>
          <w:lang w:eastAsia="zh-CN"/>
        </w:rPr>
        <w:tab/>
      </w:r>
    </w:p>
    <w:p>
      <w:pPr>
        <w:keepNext w:val="0"/>
        <w:keepLines w:val="0"/>
        <w:pageBreakBefore w:val="0"/>
        <w:widowControl w:val="0"/>
        <w:kinsoku/>
        <w:wordWrap/>
        <w:overflowPunct/>
        <w:topLinePunct w:val="0"/>
        <w:autoSpaceDE/>
        <w:autoSpaceDN/>
        <w:bidi w:val="0"/>
        <w:adjustRightInd/>
        <w:snapToGrid/>
        <w:spacing w:beforeAutospacing="0" w:afterAutospacing="0" w:line="558" w:lineRule="exact"/>
        <w:ind w:firstLine="640" w:firstLineChars="200"/>
        <w:jc w:val="both"/>
        <w:textAlignment w:val="auto"/>
        <w:outlineLvl w:val="9"/>
        <w:rPr>
          <w:rFonts w:hint="eastAsia" w:ascii="仿宋_GB2312" w:hAnsi="华文仿宋" w:eastAsia="仿宋_GB2312"/>
          <w:color w:val="auto"/>
          <w:sz w:val="32"/>
          <w:szCs w:val="32"/>
          <w:lang w:val="en-US" w:eastAsia="zh-CN"/>
        </w:rPr>
      </w:pPr>
      <w:r>
        <w:rPr>
          <w:rFonts w:hint="eastAsia" w:ascii="仿宋_GB2312" w:hAnsi="华文仿宋" w:eastAsia="仿宋_GB2312"/>
          <w:color w:val="auto"/>
          <w:sz w:val="32"/>
          <w:szCs w:val="32"/>
          <w:lang w:eastAsia="zh-CN"/>
        </w:rPr>
        <w:pict>
          <v:shape id="_x0000_s1028" o:spid="_x0000_s1028" o:spt="75" type="#_x0000_t75" style="position:absolute;left:0pt;margin-left:44.75pt;margin-top:33.75pt;height:42.75pt;width:174pt;z-index:-251656192;mso-width-relative:page;mso-height-relative:page;" o:ole="t" filled="f" o:preferrelative="t" stroked="f" coordsize="21600,21600">
            <v:path/>
            <v:fill on="f" focussize="0,0"/>
            <v:stroke on="f"/>
            <v:imagedata r:id="rId7" o:title=""/>
            <o:lock v:ext="edit" aspectratio="t"/>
          </v:shape>
          <o:OLEObject Type="Embed" ProgID="Package" ShapeID="_x0000_s1028" DrawAspect="Content" ObjectID="_1468075725" r:id="rId6">
            <o:LockedField>false</o:LockedField>
          </o:OLEObject>
        </w:pict>
      </w:r>
      <w:r>
        <w:rPr>
          <w:rFonts w:hint="eastAsia" w:ascii="仿宋_GB2312" w:hAnsi="华文仿宋" w:eastAsia="仿宋_GB2312"/>
          <w:color w:val="auto"/>
          <w:sz w:val="32"/>
          <w:szCs w:val="32"/>
          <w:lang w:eastAsia="zh-CN"/>
        </w:rPr>
        <w:t>附件：柳州市不动产档案管理中心2021年单位预算公开表</w:t>
      </w:r>
    </w:p>
    <w:sectPr>
      <w:footerReference r:id="rId3" w:type="default"/>
      <w:footerReference r:id="rId4" w:type="even"/>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Style w:val="7"/>
                            </w:rPr>
                          </w:pPr>
                          <w:r>
                            <w:rPr>
                              <w:rStyle w:val="7"/>
                            </w:rPr>
                            <w:fldChar w:fldCharType="begin"/>
                          </w:r>
                          <w:r>
                            <w:rPr>
                              <w:rStyle w:val="7"/>
                            </w:rPr>
                            <w:instrText xml:space="preserve"> PAGE  \* MERGEFORMAT </w:instrText>
                          </w:r>
                          <w:r>
                            <w:rPr>
                              <w:rStyle w:val="7"/>
                            </w:rPr>
                            <w:fldChar w:fldCharType="separate"/>
                          </w:r>
                          <w:r>
                            <w:rPr>
                              <w:rStyle w:val="7"/>
                            </w:rPr>
                            <w:t>1</w:t>
                          </w:r>
                          <w:r>
                            <w:rPr>
                              <w:rStyle w:val="7"/>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Style w:val="7"/>
                      </w:rPr>
                    </w:pPr>
                    <w:r>
                      <w:rPr>
                        <w:rStyle w:val="7"/>
                      </w:rPr>
                      <w:fldChar w:fldCharType="begin"/>
                    </w:r>
                    <w:r>
                      <w:rPr>
                        <w:rStyle w:val="7"/>
                      </w:rPr>
                      <w:instrText xml:space="preserve"> PAGE  \* MERGEFORMAT </w:instrText>
                    </w:r>
                    <w:r>
                      <w:rPr>
                        <w:rStyle w:val="7"/>
                      </w:rPr>
                      <w:fldChar w:fldCharType="separate"/>
                    </w:r>
                    <w:r>
                      <w:rPr>
                        <w:rStyle w:val="7"/>
                      </w:rPr>
                      <w:t>1</w:t>
                    </w:r>
                    <w:r>
                      <w:rPr>
                        <w:rStyle w:val="7"/>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054DD"/>
    <w:multiLevelType w:val="singleLevel"/>
    <w:tmpl w:val="C94054DD"/>
    <w:lvl w:ilvl="0" w:tentative="0">
      <w:start w:val="3"/>
      <w:numFmt w:val="chineseCounting"/>
      <w:suff w:val="nothing"/>
      <w:lvlText w:val="%1、"/>
      <w:lvlJc w:val="left"/>
      <w:rPr>
        <w:rFonts w:hint="eastAsia"/>
      </w:rPr>
    </w:lvl>
  </w:abstractNum>
  <w:abstractNum w:abstractNumId="1">
    <w:nsid w:val="E8F683FD"/>
    <w:multiLevelType w:val="singleLevel"/>
    <w:tmpl w:val="E8F683FD"/>
    <w:lvl w:ilvl="0" w:tentative="0">
      <w:start w:val="1"/>
      <w:numFmt w:val="chineseCounting"/>
      <w:suff w:val="nothing"/>
      <w:lvlText w:val="（%1）"/>
      <w:lvlJc w:val="left"/>
      <w:rPr>
        <w:rFonts w:hint="eastAsia"/>
      </w:rPr>
    </w:lvl>
  </w:abstractNum>
  <w:abstractNum w:abstractNumId="2">
    <w:nsid w:val="68EBCE05"/>
    <w:multiLevelType w:val="singleLevel"/>
    <w:tmpl w:val="68EBCE0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DD1C61"/>
    <w:rsid w:val="06900AE7"/>
    <w:rsid w:val="099A2423"/>
    <w:rsid w:val="09A27343"/>
    <w:rsid w:val="0DED46AC"/>
    <w:rsid w:val="144B54A5"/>
    <w:rsid w:val="14813BA0"/>
    <w:rsid w:val="18277815"/>
    <w:rsid w:val="1E0939FB"/>
    <w:rsid w:val="22363B8B"/>
    <w:rsid w:val="30817C31"/>
    <w:rsid w:val="309A6639"/>
    <w:rsid w:val="36DD1C61"/>
    <w:rsid w:val="378E17A8"/>
    <w:rsid w:val="382D2753"/>
    <w:rsid w:val="3B7A2902"/>
    <w:rsid w:val="3D1B63C6"/>
    <w:rsid w:val="3FAA068A"/>
    <w:rsid w:val="49722E45"/>
    <w:rsid w:val="4AD427B1"/>
    <w:rsid w:val="4C485D77"/>
    <w:rsid w:val="4D8042B1"/>
    <w:rsid w:val="4F3D6702"/>
    <w:rsid w:val="4FB926A0"/>
    <w:rsid w:val="51153313"/>
    <w:rsid w:val="514E465F"/>
    <w:rsid w:val="51C6703A"/>
    <w:rsid w:val="56D23C1E"/>
    <w:rsid w:val="5B1E59F7"/>
    <w:rsid w:val="5D2809C4"/>
    <w:rsid w:val="5FD64C3D"/>
    <w:rsid w:val="61F3271B"/>
    <w:rsid w:val="62292A4D"/>
    <w:rsid w:val="62362CD2"/>
    <w:rsid w:val="64B94101"/>
    <w:rsid w:val="679C5C85"/>
    <w:rsid w:val="698B2591"/>
    <w:rsid w:val="6B8207D4"/>
    <w:rsid w:val="6D1C28D0"/>
    <w:rsid w:val="6E1E23C5"/>
    <w:rsid w:val="70EC2001"/>
    <w:rsid w:val="71BE1037"/>
    <w:rsid w:val="73230C80"/>
    <w:rsid w:val="73551C52"/>
    <w:rsid w:val="7F443C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6">
    <w:name w:val="Strong"/>
    <w:qFormat/>
    <w:uiPriority w:val="0"/>
    <w:rPr>
      <w:b/>
      <w:bCs/>
    </w:rPr>
  </w:style>
  <w:style w:type="character" w:styleId="7">
    <w:name w:val="page number"/>
    <w:basedOn w:val="5"/>
    <w:uiPriority w:val="0"/>
  </w:style>
  <w:style w:type="character" w:styleId="8">
    <w:name w:val="FollowedHyperlink"/>
    <w:basedOn w:val="5"/>
    <w:uiPriority w:val="0"/>
    <w:rPr>
      <w:color w:val="800080"/>
      <w:u w:val="single"/>
    </w:rPr>
  </w:style>
  <w:style w:type="character" w:styleId="9">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2021-04-13T02:57:00Z</dcterms:created>
  <dc:creator>Eva-Dee</dc:creator>
  <cp:lastModifiedBy>Eva-Dee</cp:lastModifiedBy>
  <cp:lastPrinted>2021-04-29T01:37:00Z</cp:lastPrinted>
  <dcterms:modified xsi:type="dcterms:W3CDTF">2021-05-06T01:19:41Z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CC8026A8AFBF442584BC5F9BBF25DCA2</vt:lpwstr>
  </property>
</Properties>
</file>