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before="166" w:line="207" w:lineRule="auto"/>
        <w:outlineLvl w:val="0"/>
        <w:jc w:val="right"/>
        <w:rPr>
          <w:rFonts w:ascii="FangSong" w:hAnsi="FangSong" w:eastAsia="FangSong" w:cs="FangSong"/>
          <w:sz w:val="51"/>
          <w:szCs w:val="51"/>
        </w:rPr>
      </w:pPr>
      <w:r>
        <w:rPr>
          <w:rFonts w:ascii="FangSong" w:hAnsi="FangSong" w:eastAsia="FangSong" w:cs="FangSong"/>
          <w:sz w:val="51"/>
          <w:szCs w:val="51"/>
          <w:b/>
          <w:bCs/>
        </w:rPr>
        <w:t>141九三学社柳州市委员会2025年部门预算公</w:t>
      </w:r>
    </w:p>
    <w:p>
      <w:pPr>
        <w:ind w:left="4266"/>
        <w:spacing w:before="2" w:line="225" w:lineRule="auto"/>
        <w:outlineLvl w:val="0"/>
        <w:rPr>
          <w:rFonts w:ascii="FangSong" w:hAnsi="FangSong" w:eastAsia="FangSong" w:cs="FangSong"/>
          <w:sz w:val="51"/>
          <w:szCs w:val="51"/>
        </w:rPr>
      </w:pPr>
      <w:r>
        <w:rPr>
          <w:rFonts w:ascii="FangSong" w:hAnsi="FangSong" w:eastAsia="FangSong" w:cs="FangSong"/>
          <w:sz w:val="51"/>
          <w:szCs w:val="51"/>
          <w:b/>
          <w:bCs/>
          <w:spacing w:val="-7"/>
        </w:rPr>
        <w:t>开说明</w:t>
      </w:r>
    </w:p>
    <w:p>
      <w:pPr>
        <w:spacing w:line="225" w:lineRule="auto"/>
        <w:sectPr>
          <w:pgSz w:w="11906" w:h="16838"/>
          <w:pgMar w:top="1431" w:right="822" w:bottom="0" w:left="1003" w:header="0" w:footer="0" w:gutter="0"/>
        </w:sectPr>
        <w:rPr>
          <w:rFonts w:ascii="FangSong" w:hAnsi="FangSong" w:eastAsia="FangSong" w:cs="FangSong"/>
          <w:sz w:val="51"/>
          <w:szCs w:val="51"/>
        </w:rPr>
      </w:pPr>
    </w:p>
    <w:p>
      <w:pPr>
        <w:pStyle w:val="BodyText"/>
        <w:ind w:left="3781"/>
        <w:spacing w:before="88" w:line="222" w:lineRule="auto"/>
        <w:rPr>
          <w:sz w:val="44"/>
          <w:szCs w:val="44"/>
        </w:rPr>
      </w:pPr>
      <w:r>
        <w:rPr>
          <w:sz w:val="44"/>
          <w:szCs w:val="44"/>
          <w:spacing w:val="-36"/>
        </w:rPr>
        <w:t>目</w:t>
      </w:r>
      <w:r>
        <w:rPr>
          <w:sz w:val="44"/>
          <w:szCs w:val="44"/>
          <w:spacing w:val="20"/>
        </w:rPr>
        <w:t xml:space="preserve"> </w:t>
      </w:r>
      <w:r>
        <w:rPr>
          <w:sz w:val="44"/>
          <w:szCs w:val="44"/>
          <w:spacing w:val="-36"/>
        </w:rPr>
        <w:t>录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637"/>
        <w:spacing w:before="104" w:line="221" w:lineRule="auto"/>
        <w:rPr/>
      </w:pPr>
      <w:r>
        <w:rPr>
          <w:b/>
          <w:bCs/>
          <w:spacing w:val="-4"/>
        </w:rPr>
        <w:t>第一部分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141九三学社柳州市委员会概况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SimHei" w:hAnsi="SimHei" w:eastAsia="SimHei" w:cs="SimHei"/>
          <w:sz w:val="32"/>
          <w:szCs w:val="32"/>
        </w:rPr>
      </w:sdtEndPr>
      <w:sdtContent>
        <w:p>
          <w:pPr>
            <w:pStyle w:val="BodyText"/>
            <w:ind w:left="1283"/>
            <w:spacing w:before="250" w:line="221" w:lineRule="auto"/>
            <w:rPr/>
          </w:pPr>
          <w:hyperlink w:history="true" w:anchor="bookmark1">
            <w:r>
              <w:rPr>
                <w:spacing w:val="-6"/>
              </w:rPr>
              <w:t>一、主要职责</w:t>
            </w:r>
          </w:hyperlink>
        </w:p>
        <w:p>
          <w:pPr>
            <w:pStyle w:val="BodyText"/>
            <w:ind w:left="1283"/>
            <w:spacing w:before="167" w:line="222" w:lineRule="auto"/>
            <w:rPr/>
          </w:pPr>
          <w:hyperlink w:history="true" w:anchor="bookmark2">
            <w:r>
              <w:rPr>
                <w:spacing w:val="-2"/>
              </w:rPr>
              <w:t>二、机构设置情况</w:t>
            </w:r>
          </w:hyperlink>
        </w:p>
      </w:sdtContent>
    </w:sdt>
    <w:p>
      <w:pPr>
        <w:pStyle w:val="BodyText"/>
        <w:ind w:right="55" w:firstLine="637"/>
        <w:spacing w:before="244" w:line="212" w:lineRule="auto"/>
        <w:rPr/>
      </w:pPr>
      <w:r>
        <w:rPr>
          <w:b/>
          <w:bCs/>
          <w:spacing w:val="-4"/>
        </w:rPr>
        <w:t>第二部分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141九三学社柳州市委员会2025年部门预算情</w:t>
      </w:r>
      <w:r>
        <w:rPr>
          <w:b/>
          <w:bCs/>
          <w:spacing w:val="-7"/>
        </w:rPr>
        <w:t>况说明</w:t>
      </w:r>
    </w:p>
    <w:p>
      <w:pPr>
        <w:pStyle w:val="BodyText"/>
        <w:ind w:left="1283"/>
        <w:spacing w:before="250" w:line="221" w:lineRule="auto"/>
        <w:rPr/>
      </w:pPr>
      <w:r>
        <w:rPr>
          <w:spacing w:val="-4"/>
        </w:rPr>
        <w:t>一、部门收支总体情况说明</w:t>
      </w:r>
    </w:p>
    <w:p>
      <w:pPr>
        <w:pStyle w:val="BodyText"/>
        <w:ind w:left="1283"/>
        <w:spacing w:before="168" w:line="221" w:lineRule="auto"/>
        <w:rPr/>
      </w:pPr>
      <w:r>
        <w:rPr>
          <w:spacing w:val="-2"/>
        </w:rPr>
        <w:t>二、部门收入总体情况说明</w:t>
      </w:r>
    </w:p>
    <w:p>
      <w:pPr>
        <w:pStyle w:val="BodyText"/>
        <w:ind w:left="1284"/>
        <w:spacing w:before="167" w:line="221" w:lineRule="auto"/>
        <w:rPr/>
      </w:pPr>
      <w:r>
        <w:rPr>
          <w:spacing w:val="-2"/>
        </w:rPr>
        <w:t>三、部门支出总体情况说明</w:t>
      </w:r>
    </w:p>
    <w:p>
      <w:pPr>
        <w:pStyle w:val="BodyText"/>
        <w:ind w:left="1297"/>
        <w:spacing w:before="168" w:line="221" w:lineRule="auto"/>
        <w:rPr/>
      </w:pPr>
      <w:r>
        <w:rPr>
          <w:spacing w:val="-2"/>
        </w:rPr>
        <w:t>四、财政拨款收支总体情况说明</w:t>
      </w:r>
    </w:p>
    <w:p>
      <w:pPr>
        <w:pStyle w:val="BodyText"/>
        <w:ind w:left="1287"/>
        <w:spacing w:before="167" w:line="221" w:lineRule="auto"/>
        <w:rPr/>
      </w:pPr>
      <w:r>
        <w:rPr>
          <w:spacing w:val="-2"/>
        </w:rPr>
        <w:t>五、一般公共预算支出情况说明</w:t>
      </w:r>
    </w:p>
    <w:p>
      <w:pPr>
        <w:pStyle w:val="BodyText"/>
        <w:ind w:left="1288"/>
        <w:spacing w:before="167" w:line="221" w:lineRule="auto"/>
        <w:rPr/>
      </w:pPr>
      <w:r>
        <w:rPr>
          <w:spacing w:val="-2"/>
        </w:rPr>
        <w:t>六、一般公共预算基本支出情况说明</w:t>
      </w:r>
    </w:p>
    <w:p>
      <w:pPr>
        <w:pStyle w:val="BodyText"/>
        <w:ind w:left="1277"/>
        <w:spacing w:before="168" w:line="221" w:lineRule="auto"/>
        <w:rPr/>
      </w:pPr>
      <w:r>
        <w:rPr>
          <w:spacing w:val="-1"/>
        </w:rPr>
        <w:t>七、一般公共预算“三公”经费支出情况说明</w:t>
      </w:r>
    </w:p>
    <w:p>
      <w:pPr>
        <w:pStyle w:val="BodyText"/>
        <w:ind w:left="1278"/>
        <w:spacing w:before="167" w:line="221" w:lineRule="auto"/>
        <w:rPr/>
      </w:pPr>
      <w:r>
        <w:rPr>
          <w:spacing w:val="-1"/>
        </w:rPr>
        <w:t>八、政府性基金预算支出情况说明</w:t>
      </w:r>
    </w:p>
    <w:p>
      <w:pPr>
        <w:pStyle w:val="BodyText"/>
        <w:ind w:left="1286"/>
        <w:spacing w:before="168" w:line="221" w:lineRule="auto"/>
        <w:rPr/>
      </w:pPr>
      <w:r>
        <w:rPr>
          <w:spacing w:val="-1"/>
        </w:rPr>
        <w:t>九、国有资本经营预算支出情况说明</w:t>
      </w:r>
    </w:p>
    <w:p>
      <w:pPr>
        <w:pStyle w:val="BodyText"/>
        <w:ind w:left="1282"/>
        <w:spacing w:before="167" w:line="221" w:lineRule="auto"/>
        <w:rPr/>
      </w:pPr>
      <w:r>
        <w:rPr>
          <w:spacing w:val="-2"/>
        </w:rPr>
        <w:t>十、政府采购预算情况说明</w:t>
      </w:r>
    </w:p>
    <w:p>
      <w:pPr>
        <w:pStyle w:val="BodyText"/>
        <w:ind w:left="1282"/>
        <w:spacing w:before="168" w:line="221" w:lineRule="auto"/>
        <w:rPr/>
      </w:pPr>
      <w:r>
        <w:rPr>
          <w:spacing w:val="-3"/>
        </w:rPr>
        <w:t>十一、政府购买服务预算情况说明</w:t>
      </w:r>
    </w:p>
    <w:p>
      <w:pPr>
        <w:pStyle w:val="BodyText"/>
        <w:ind w:left="1282"/>
        <w:spacing w:before="167" w:line="221" w:lineRule="auto"/>
        <w:rPr/>
      </w:pPr>
      <w:r>
        <w:rPr>
          <w:spacing w:val="-1"/>
        </w:rPr>
        <w:t>十二、项目预算绩效目标情况说明</w:t>
      </w:r>
    </w:p>
    <w:p>
      <w:pPr>
        <w:pStyle w:val="BodyText"/>
        <w:ind w:left="1282"/>
        <w:spacing w:before="168" w:line="221" w:lineRule="auto"/>
        <w:rPr/>
      </w:pPr>
      <w:r>
        <w:rPr>
          <w:spacing w:val="-1"/>
        </w:rPr>
        <w:t>十三、2025年部门预算其他重要事项情况说明</w:t>
      </w:r>
    </w:p>
    <w:p>
      <w:pPr>
        <w:pStyle w:val="BodyText"/>
        <w:ind w:left="2" w:right="55" w:firstLine="634"/>
        <w:spacing w:before="245" w:line="213" w:lineRule="auto"/>
        <w:rPr/>
      </w:pPr>
      <w:r>
        <w:rPr>
          <w:b/>
          <w:bCs/>
          <w:spacing w:val="-4"/>
        </w:rPr>
        <w:t>第三部分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141九三学社柳州市委员会2025年部门预算报</w:t>
      </w:r>
      <w:r>
        <w:rPr>
          <w:b/>
          <w:bCs/>
          <w:spacing w:val="-4"/>
        </w:rPr>
        <w:t>表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SimHei" w:hAnsi="SimHei" w:eastAsia="SimHei" w:cs="SimHei"/>
          <w:sz w:val="32"/>
          <w:szCs w:val="32"/>
        </w:rPr>
      </w:sdtEndPr>
      <w:sdtContent>
        <w:p>
          <w:pPr>
            <w:pStyle w:val="BodyText"/>
            <w:ind w:left="637"/>
            <w:spacing w:before="324" w:line="222" w:lineRule="auto"/>
            <w:rPr/>
          </w:pPr>
          <w:hyperlink w:history="true" w:anchor="bookmark3">
            <w:r>
              <w:rPr>
                <w:b/>
                <w:bCs/>
                <w:spacing w:val="-4"/>
              </w:rPr>
              <w:t>第四部分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名词解释</w:t>
            </w:r>
          </w:hyperlink>
        </w:p>
        <w:p>
          <w:pPr>
            <w:pStyle w:val="BodyText"/>
            <w:ind w:left="637"/>
            <w:spacing w:before="326" w:line="222" w:lineRule="auto"/>
            <w:rPr/>
          </w:pPr>
          <w:hyperlink w:history="true" w:anchor="bookmark4">
            <w:r>
              <w:rPr>
                <w:b/>
                <w:bCs/>
                <w:spacing w:val="-8"/>
              </w:rPr>
              <w:t>第五部分</w:t>
            </w:r>
            <w:r>
              <w:rPr>
                <w:spacing w:val="30"/>
              </w:rPr>
              <w:t xml:space="preserve"> </w:t>
            </w:r>
            <w:r>
              <w:rPr>
                <w:b/>
                <w:bCs/>
                <w:spacing w:val="-8"/>
              </w:rPr>
              <w:t>附件</w:t>
            </w:r>
          </w:hyperlink>
        </w:p>
      </w:sdtContent>
    </w:sdt>
    <w:p>
      <w:pPr>
        <w:spacing w:line="222" w:lineRule="auto"/>
        <w:sectPr>
          <w:pgSz w:w="11906" w:h="16838"/>
          <w:pgMar w:top="1142" w:right="1785" w:bottom="0" w:left="1755" w:header="0" w:footer="0" w:gutter="0"/>
        </w:sectPr>
        <w:rPr/>
      </w:pPr>
    </w:p>
    <w:p>
      <w:pPr>
        <w:pStyle w:val="BodyText"/>
        <w:ind w:left="313"/>
        <w:spacing w:before="89" w:line="221" w:lineRule="auto"/>
        <w:rPr>
          <w:sz w:val="44"/>
          <w:szCs w:val="44"/>
        </w:rPr>
      </w:pPr>
      <w:r>
        <w:rPr>
          <w:sz w:val="44"/>
          <w:szCs w:val="44"/>
          <w:spacing w:val="-1"/>
        </w:rPr>
        <w:t>第一部分</w:t>
      </w:r>
      <w:r>
        <w:rPr>
          <w:sz w:val="44"/>
          <w:szCs w:val="44"/>
          <w:spacing w:val="-1"/>
        </w:rPr>
        <w:t xml:space="preserve"> </w:t>
      </w:r>
      <w:r>
        <w:rPr>
          <w:sz w:val="44"/>
          <w:szCs w:val="44"/>
          <w:spacing w:val="-1"/>
        </w:rPr>
        <w:t>141九三学社柳州市委员会概况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641"/>
        <w:spacing w:before="104" w:line="221" w:lineRule="auto"/>
        <w:rPr/>
      </w:pPr>
      <w:r>
        <w:rPr>
          <w:spacing w:val="-6"/>
        </w:rPr>
        <w:t>一、主要职责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ind w:firstLine="614"/>
        <w:spacing w:before="97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九三学社是以科学技术界高、中级知识分子为主的具有政治</w:t>
      </w:r>
      <w:r>
        <w:rPr>
          <w:rFonts w:ascii="FangSong" w:hAnsi="FangSong" w:eastAsia="FangSong" w:cs="FangSong"/>
          <w:sz w:val="30"/>
          <w:szCs w:val="30"/>
          <w:spacing w:val="5"/>
        </w:rPr>
        <w:t>联盟特点的政党，是接受中国共产党领导、同</w:t>
      </w:r>
      <w:r>
        <w:rPr>
          <w:rFonts w:ascii="FangSong" w:hAnsi="FangSong" w:eastAsia="FangSong" w:cs="FangSong"/>
          <w:sz w:val="30"/>
          <w:szCs w:val="30"/>
          <w:spacing w:val="4"/>
        </w:rPr>
        <w:t>中国共产党通力合</w:t>
      </w:r>
      <w:r>
        <w:rPr>
          <w:rFonts w:ascii="FangSong" w:hAnsi="FangSong" w:eastAsia="FangSong" w:cs="FangSong"/>
          <w:sz w:val="30"/>
          <w:szCs w:val="30"/>
          <w:spacing w:val="5"/>
        </w:rPr>
        <w:t>作的亲密友党，是进步性与广泛性相统一、致</w:t>
      </w:r>
      <w:r>
        <w:rPr>
          <w:rFonts w:ascii="FangSong" w:hAnsi="FangSong" w:eastAsia="FangSong" w:cs="FangSong"/>
          <w:sz w:val="30"/>
          <w:szCs w:val="30"/>
          <w:spacing w:val="4"/>
        </w:rPr>
        <w:t>力于中国特色社会</w:t>
      </w:r>
      <w:r>
        <w:rPr>
          <w:rFonts w:ascii="FangSong" w:hAnsi="FangSong" w:eastAsia="FangSong" w:cs="FangSong"/>
          <w:sz w:val="30"/>
          <w:szCs w:val="30"/>
          <w:spacing w:val="5"/>
        </w:rPr>
        <w:t>主义事业的参政党。九三学社柳州市委员会作</w:t>
      </w:r>
      <w:r>
        <w:rPr>
          <w:rFonts w:ascii="FangSong" w:hAnsi="FangSong" w:eastAsia="FangSong" w:cs="FangSong"/>
          <w:sz w:val="30"/>
          <w:szCs w:val="30"/>
          <w:spacing w:val="4"/>
        </w:rPr>
        <w:t>为民主党派的市级</w:t>
      </w:r>
      <w:r>
        <w:rPr>
          <w:rFonts w:ascii="FangSong" w:hAnsi="FangSong" w:eastAsia="FangSong" w:cs="FangSong"/>
          <w:sz w:val="30"/>
          <w:szCs w:val="30"/>
          <w:spacing w:val="5"/>
        </w:rPr>
        <w:t>组织机关，在九三学社广西区委和中共柳州市</w:t>
      </w:r>
      <w:r>
        <w:rPr>
          <w:rFonts w:ascii="FangSong" w:hAnsi="FangSong" w:eastAsia="FangSong" w:cs="FangSong"/>
          <w:sz w:val="30"/>
          <w:szCs w:val="30"/>
          <w:spacing w:val="4"/>
        </w:rPr>
        <w:t>委、市政府的领导</w:t>
      </w:r>
      <w:r>
        <w:rPr>
          <w:rFonts w:ascii="FangSong" w:hAnsi="FangSong" w:eastAsia="FangSong" w:cs="FangSong"/>
          <w:sz w:val="30"/>
          <w:szCs w:val="30"/>
          <w:spacing w:val="4"/>
        </w:rPr>
        <w:t>下，积极履行参政党职能，主要通过履行参政议政、民主监督，</w:t>
      </w:r>
      <w:r>
        <w:rPr>
          <w:rFonts w:ascii="FangSong" w:hAnsi="FangSong" w:eastAsia="FangSong" w:cs="FangSong"/>
          <w:sz w:val="30"/>
          <w:szCs w:val="30"/>
          <w:spacing w:val="5"/>
        </w:rPr>
        <w:t>参加中国共产党领导的政治协商、社会服务等</w:t>
      </w:r>
      <w:r>
        <w:rPr>
          <w:rFonts w:ascii="FangSong" w:hAnsi="FangSong" w:eastAsia="FangSong" w:cs="FangSong"/>
          <w:sz w:val="30"/>
          <w:szCs w:val="30"/>
          <w:spacing w:val="4"/>
        </w:rPr>
        <w:t>职能来推动社会主</w:t>
      </w:r>
      <w:r>
        <w:rPr>
          <w:rFonts w:ascii="FangSong" w:hAnsi="FangSong" w:eastAsia="FangSong" w:cs="FangSong"/>
          <w:sz w:val="30"/>
          <w:szCs w:val="30"/>
          <w:spacing w:val="-6"/>
        </w:rPr>
        <w:t>义事业的发展与进步。</w:t>
      </w:r>
    </w:p>
    <w:p>
      <w:pPr>
        <w:ind w:left="597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2025年本部门主要工作安排：</w:t>
      </w:r>
    </w:p>
    <w:p>
      <w:pPr>
        <w:ind w:left="4" w:firstLine="598"/>
        <w:spacing w:before="243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（一）加强思想政治学习。深入开展坚持和发展中国特色社</w:t>
      </w:r>
      <w:r>
        <w:rPr>
          <w:rFonts w:ascii="FangSong" w:hAnsi="FangSong" w:eastAsia="FangSong" w:cs="FangSong"/>
          <w:sz w:val="30"/>
          <w:szCs w:val="30"/>
          <w:spacing w:val="4"/>
        </w:rPr>
        <w:t>会主义学习实践活动和“矢志不渝跟党走、携手奋进新时代”主</w:t>
      </w:r>
      <w:r>
        <w:rPr>
          <w:rFonts w:ascii="FangSong" w:hAnsi="FangSong" w:eastAsia="FangSong" w:cs="FangSong"/>
          <w:sz w:val="30"/>
          <w:szCs w:val="30"/>
          <w:spacing w:val="-4"/>
        </w:rPr>
        <w:t>题教育活动，不断巩固多党合作的共同思想政治基础；</w:t>
      </w:r>
    </w:p>
    <w:p>
      <w:pPr>
        <w:ind w:left="5" w:firstLine="597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（二）认真履行参政党职能。围绕中心、服务大局，深入调</w:t>
      </w:r>
      <w:r>
        <w:rPr>
          <w:rFonts w:ascii="FangSong" w:hAnsi="FangSong" w:eastAsia="FangSong" w:cs="FangSong"/>
          <w:sz w:val="30"/>
          <w:szCs w:val="30"/>
          <w:spacing w:val="4"/>
        </w:rPr>
        <w:t>查研究，对经济社会发展中的重大问题提出意见和建议，积极进</w:t>
      </w:r>
      <w:r>
        <w:rPr>
          <w:rFonts w:ascii="FangSong" w:hAnsi="FangSong" w:eastAsia="FangSong" w:cs="FangSong"/>
          <w:sz w:val="30"/>
          <w:szCs w:val="30"/>
          <w:spacing w:val="-8"/>
        </w:rPr>
        <w:t>行参政议政、民主监督；</w:t>
      </w:r>
    </w:p>
    <w:p>
      <w:pPr>
        <w:ind w:left="4" w:firstLine="598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（三）加强自身队伍建设。加大对新社员、基层组织骨干和</w:t>
      </w:r>
      <w:r>
        <w:rPr>
          <w:rFonts w:ascii="FangSong" w:hAnsi="FangSong" w:eastAsia="FangSong" w:cs="FangSong"/>
          <w:sz w:val="30"/>
          <w:szCs w:val="30"/>
          <w:spacing w:val="4"/>
        </w:rPr>
        <w:t>后备干部等培训力度，进行理论研究、参政议政和服务社会等专</w:t>
      </w:r>
      <w:r>
        <w:rPr>
          <w:rFonts w:ascii="FangSong" w:hAnsi="FangSong" w:eastAsia="FangSong" w:cs="FangSong"/>
          <w:sz w:val="30"/>
          <w:szCs w:val="30"/>
          <w:spacing w:val="-13"/>
        </w:rPr>
        <w:t>题业务培训；</w:t>
      </w:r>
    </w:p>
    <w:p>
      <w:pPr>
        <w:ind w:left="14" w:right="49" w:firstLine="589"/>
        <w:spacing w:line="37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（四）持续开展社会服务。以人为本，突出党派特色，努力</w:t>
      </w:r>
      <w:r>
        <w:rPr>
          <w:rFonts w:ascii="FangSong" w:hAnsi="FangSong" w:eastAsia="FangSong" w:cs="FangSong"/>
          <w:sz w:val="30"/>
          <w:szCs w:val="30"/>
          <w:spacing w:val="-9"/>
        </w:rPr>
        <w:t>为人民群众多办实事；</w:t>
      </w:r>
    </w:p>
    <w:p>
      <w:pPr>
        <w:spacing w:line="370" w:lineRule="auto"/>
        <w:sectPr>
          <w:footerReference w:type="default" r:id="rId1"/>
          <w:pgSz w:w="11906" w:h="16838"/>
          <w:pgMar w:top="1123" w:right="1615" w:bottom="412" w:left="1756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right="48" w:firstLine="598"/>
        <w:spacing w:before="6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（五）结合春节、国庆节、重阳节等重大节日，开展对老、</w:t>
      </w:r>
      <w:r>
        <w:rPr>
          <w:rFonts w:ascii="FangSong" w:hAnsi="FangSong" w:eastAsia="FangSong" w:cs="FangSong"/>
          <w:sz w:val="30"/>
          <w:szCs w:val="30"/>
          <w:spacing w:val="-5"/>
        </w:rPr>
        <w:t>病及困难社员的慰问活动。</w:t>
      </w:r>
    </w:p>
    <w:p>
      <w:pPr>
        <w:ind w:left="598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（六）完成社市委组织换届。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637"/>
        <w:spacing w:before="104" w:line="222" w:lineRule="auto"/>
        <w:rPr/>
      </w:pPr>
      <w:r>
        <w:rPr>
          <w:spacing w:val="-2"/>
        </w:rPr>
        <w:t>二、机构设置情况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7" w:firstLine="592"/>
        <w:spacing w:before="98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根据九三学社柳州市委员会印发的《三定方案</w:t>
      </w:r>
      <w:r>
        <w:rPr>
          <w:rFonts w:ascii="FangSong" w:hAnsi="FangSong" w:eastAsia="FangSong" w:cs="FangSong"/>
          <w:sz w:val="30"/>
          <w:szCs w:val="30"/>
          <w:spacing w:val="-5"/>
        </w:rPr>
        <w:t>》，</w:t>
      </w:r>
      <w:r>
        <w:rPr>
          <w:rFonts w:ascii="FangSong" w:hAnsi="FangSong" w:eastAsia="FangSong" w:cs="FangSong"/>
          <w:sz w:val="30"/>
          <w:szCs w:val="30"/>
          <w:spacing w:val="8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机关内设</w:t>
      </w:r>
      <w:r>
        <w:rPr>
          <w:rFonts w:ascii="FangSong" w:hAnsi="FangSong" w:eastAsia="FangSong" w:cs="FangSong"/>
          <w:sz w:val="30"/>
          <w:szCs w:val="30"/>
          <w:spacing w:val="-4"/>
        </w:rPr>
        <w:t>三个科室，分别为：组织科、宣传科、办公室。</w:t>
      </w:r>
    </w:p>
    <w:p>
      <w:pPr>
        <w:ind w:left="609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九三学社柳州市委员会共有直属单位1个。其中：</w:t>
      </w:r>
    </w:p>
    <w:p>
      <w:pPr>
        <w:ind w:left="611"/>
        <w:spacing w:before="240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1.行政单位1个，是九三学社柳州市委员会；</w:t>
      </w:r>
    </w:p>
    <w:p>
      <w:pPr>
        <w:ind w:left="593"/>
        <w:spacing w:before="24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2.参照公务员管理事业单位0个；</w:t>
      </w:r>
    </w:p>
    <w:p>
      <w:pPr>
        <w:ind w:left="595"/>
        <w:spacing w:before="24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3.全额拨款事业单位0个；</w:t>
      </w:r>
    </w:p>
    <w:p>
      <w:pPr>
        <w:ind w:left="588"/>
        <w:spacing w:before="24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4.差额拨款事业单位0个；</w:t>
      </w:r>
    </w:p>
    <w:p>
      <w:pPr>
        <w:ind w:left="595"/>
        <w:spacing w:before="24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5.</w:t>
      </w:r>
      <w:r>
        <w:rPr>
          <w:rFonts w:ascii="FangSong" w:hAnsi="FangSong" w:eastAsia="FangSong" w:cs="FangSong"/>
          <w:sz w:val="30"/>
          <w:szCs w:val="30"/>
          <w:spacing w:val="-6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自收自支事业单位0个。</w:t>
      </w:r>
    </w:p>
    <w:p>
      <w:pPr>
        <w:spacing w:line="221" w:lineRule="auto"/>
        <w:sectPr>
          <w:footerReference w:type="default" r:id="rId2"/>
          <w:pgSz w:w="11906" w:h="16838"/>
          <w:pgMar w:top="805" w:right="1615" w:bottom="412" w:left="1761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ind w:left="95"/>
        <w:spacing w:before="89" w:line="186" w:lineRule="auto"/>
        <w:rPr>
          <w:sz w:val="44"/>
          <w:szCs w:val="44"/>
        </w:rPr>
      </w:pPr>
      <w:r>
        <w:rPr>
          <w:sz w:val="44"/>
          <w:szCs w:val="44"/>
          <w:spacing w:val="-1"/>
        </w:rPr>
        <w:t>第二部分</w:t>
      </w:r>
      <w:r>
        <w:rPr>
          <w:sz w:val="44"/>
          <w:szCs w:val="44"/>
          <w:spacing w:val="-1"/>
        </w:rPr>
        <w:t xml:space="preserve"> </w:t>
      </w:r>
      <w:r>
        <w:rPr>
          <w:sz w:val="44"/>
          <w:szCs w:val="44"/>
          <w:spacing w:val="-1"/>
        </w:rPr>
        <w:t>141九三学社柳州市委员会2025年</w:t>
      </w:r>
    </w:p>
    <w:p>
      <w:pPr>
        <w:pStyle w:val="BodyText"/>
        <w:ind w:left="2527"/>
        <w:spacing w:before="1" w:line="219" w:lineRule="auto"/>
        <w:rPr>
          <w:sz w:val="44"/>
          <w:szCs w:val="44"/>
        </w:rPr>
      </w:pPr>
      <w:r>
        <w:rPr>
          <w:sz w:val="44"/>
          <w:szCs w:val="44"/>
          <w:spacing w:val="-3"/>
        </w:rPr>
        <w:t>部门预算情况说明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644"/>
        <w:spacing w:before="104" w:line="221" w:lineRule="auto"/>
        <w:rPr/>
      </w:pPr>
      <w:r>
        <w:rPr>
          <w:spacing w:val="-4"/>
        </w:rPr>
        <w:t>一、部门收支总体情况说明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ind w:left="8" w:firstLine="591"/>
        <w:spacing w:before="98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2025年部门收支总预算124.19万元，同比减少28.38万元，同</w:t>
      </w:r>
      <w:r>
        <w:rPr>
          <w:rFonts w:ascii="FangSong" w:hAnsi="FangSong" w:eastAsia="FangSong" w:cs="FangSong"/>
          <w:sz w:val="30"/>
          <w:szCs w:val="30"/>
          <w:spacing w:val="4"/>
        </w:rPr>
        <w:t>比下降18.60%。收入包括：一般公共预算拨款1</w:t>
      </w:r>
      <w:r>
        <w:rPr>
          <w:rFonts w:ascii="FangSong" w:hAnsi="FangSong" w:eastAsia="FangSong" w:cs="FangSong"/>
          <w:sz w:val="30"/>
          <w:szCs w:val="30"/>
          <w:spacing w:val="3"/>
        </w:rPr>
        <w:t>24.19万元。支出</w:t>
      </w:r>
      <w:r>
        <w:rPr>
          <w:rFonts w:ascii="FangSong" w:hAnsi="FangSong" w:eastAsia="FangSong" w:cs="FangSong"/>
          <w:sz w:val="30"/>
          <w:szCs w:val="30"/>
          <w:spacing w:val="4"/>
        </w:rPr>
        <w:t>包括：一般公共服务支出81.86万元、社会保障和就业支</w:t>
      </w:r>
      <w:r>
        <w:rPr>
          <w:rFonts w:ascii="FangSong" w:hAnsi="FangSong" w:eastAsia="FangSong" w:cs="FangSong"/>
          <w:sz w:val="30"/>
          <w:szCs w:val="30"/>
          <w:spacing w:val="3"/>
        </w:rPr>
        <w:t>出24.02</w:t>
      </w:r>
      <w:r>
        <w:rPr>
          <w:rFonts w:ascii="FangSong" w:hAnsi="FangSong" w:eastAsia="FangSong" w:cs="FangSong"/>
          <w:sz w:val="30"/>
          <w:szCs w:val="30"/>
          <w:spacing w:val="-2"/>
        </w:rPr>
        <w:t>万元、卫生健康支出11.74万元、住房保障支出6.57万元。</w:t>
      </w:r>
    </w:p>
    <w:p>
      <w:pPr>
        <w:pStyle w:val="BodyText"/>
        <w:ind w:left="644"/>
        <w:spacing w:before="224" w:line="221" w:lineRule="auto"/>
        <w:rPr/>
      </w:pPr>
      <w:r>
        <w:rPr>
          <w:spacing w:val="-2"/>
        </w:rPr>
        <w:t>二、部门收入总体情况说明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ind w:left="39" w:firstLine="560"/>
        <w:spacing w:before="98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2025年部门收入总预算124.19万元，同比减少28.38万元，同</w:t>
      </w:r>
      <w:r>
        <w:rPr>
          <w:rFonts w:ascii="FangSong" w:hAnsi="FangSong" w:eastAsia="FangSong" w:cs="FangSong"/>
          <w:sz w:val="30"/>
          <w:szCs w:val="30"/>
          <w:spacing w:val="-9"/>
        </w:rPr>
        <w:t>比下降18.60%。其中：</w:t>
      </w:r>
    </w:p>
    <w:p>
      <w:pPr>
        <w:ind w:left="10" w:firstLine="595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（一）一般公共预算拨款收入124.19万元，同比减少28.38万</w:t>
      </w:r>
      <w:r>
        <w:rPr>
          <w:rFonts w:ascii="FangSong" w:hAnsi="FangSong" w:eastAsia="FangSong" w:cs="FangSong"/>
          <w:sz w:val="30"/>
          <w:szCs w:val="30"/>
          <w:spacing w:val="-4"/>
        </w:rPr>
        <w:t>元，同比下降18.60%。</w:t>
      </w:r>
    </w:p>
    <w:p>
      <w:pPr>
        <w:ind w:firstLine="600"/>
        <w:spacing w:before="6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2025年收入预算总体减少的主要原因：一是在职人员社保、</w:t>
      </w:r>
      <w:r>
        <w:rPr>
          <w:rFonts w:ascii="FangSong" w:hAnsi="FangSong" w:eastAsia="FangSong" w:cs="FangSong"/>
          <w:sz w:val="30"/>
          <w:szCs w:val="30"/>
          <w:spacing w:val="14"/>
        </w:rPr>
        <w:t>医保、住房公积金等人员经费预算比上年有</w:t>
      </w:r>
      <w:r>
        <w:rPr>
          <w:rFonts w:ascii="FangSong" w:hAnsi="FangSong" w:eastAsia="FangSong" w:cs="FangSong"/>
          <w:sz w:val="30"/>
          <w:szCs w:val="30"/>
          <w:spacing w:val="13"/>
        </w:rPr>
        <w:t>所减少；</w:t>
      </w:r>
      <w:r>
        <w:rPr>
          <w:rFonts w:ascii="FangSong" w:hAnsi="FangSong" w:eastAsia="FangSong" w:cs="FangSong"/>
          <w:sz w:val="30"/>
          <w:szCs w:val="30"/>
          <w:spacing w:val="-8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二是根据</w:t>
      </w:r>
      <w:r>
        <w:rPr>
          <w:rFonts w:ascii="FangSong" w:hAnsi="FangSong" w:eastAsia="FangSong" w:cs="FangSong"/>
          <w:sz w:val="30"/>
          <w:szCs w:val="30"/>
          <w:spacing w:val="4"/>
        </w:rPr>
        <w:t>2025年部门预算编制培训资料要求，原则上不得超过2024年批复</w:t>
      </w:r>
      <w:r>
        <w:rPr>
          <w:rFonts w:ascii="FangSong" w:hAnsi="FangSong" w:eastAsia="FangSong" w:cs="FangSong"/>
          <w:sz w:val="30"/>
          <w:szCs w:val="30"/>
          <w:spacing w:val="4"/>
        </w:rPr>
        <w:t>数的90%，拟对社市委换届经费预算做调整；三是2024年3月一名</w:t>
      </w:r>
      <w:r>
        <w:rPr>
          <w:rFonts w:ascii="FangSong" w:hAnsi="FangSong" w:eastAsia="FangSong" w:cs="FangSong"/>
          <w:sz w:val="30"/>
          <w:szCs w:val="30"/>
          <w:spacing w:val="4"/>
        </w:rPr>
        <w:t>人员退休，8月做预算时在职人员实际人数为4人，基本支出预算</w:t>
      </w:r>
      <w:r>
        <w:rPr>
          <w:rFonts w:ascii="FangSong" w:hAnsi="FangSong" w:eastAsia="FangSong" w:cs="FangSong"/>
          <w:sz w:val="30"/>
          <w:szCs w:val="30"/>
          <w:spacing w:val="-12"/>
        </w:rPr>
        <w:t>减少。</w:t>
      </w:r>
    </w:p>
    <w:p>
      <w:pPr>
        <w:pStyle w:val="BodyText"/>
        <w:ind w:left="645"/>
        <w:spacing w:before="221" w:line="221" w:lineRule="auto"/>
        <w:rPr/>
      </w:pPr>
      <w:r>
        <w:rPr>
          <w:spacing w:val="-2"/>
        </w:rPr>
        <w:t>三、部门支出总体情况说明</w:t>
      </w:r>
    </w:p>
    <w:p>
      <w:pPr>
        <w:spacing w:line="221" w:lineRule="auto"/>
        <w:sectPr>
          <w:footerReference w:type="default" r:id="rId3"/>
          <w:pgSz w:w="11906" w:h="16838"/>
          <w:pgMar w:top="1123" w:right="1615" w:bottom="481" w:left="1754" w:header="0" w:footer="162" w:gutter="0"/>
        </w:sectPr>
        <w:rPr/>
      </w:pPr>
    </w:p>
    <w:p>
      <w:pPr>
        <w:ind w:firstLine="600"/>
        <w:spacing w:before="62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2025年部门支出总预算124.19万元，基本支出预算103.7</w:t>
      </w:r>
      <w:r>
        <w:rPr>
          <w:rFonts w:ascii="FangSong" w:hAnsi="FangSong" w:eastAsia="FangSong" w:cs="FangSong"/>
          <w:sz w:val="30"/>
          <w:szCs w:val="30"/>
          <w:spacing w:val="3"/>
        </w:rPr>
        <w:t>3万</w:t>
      </w:r>
      <w:r>
        <w:rPr>
          <w:rFonts w:ascii="FangSong" w:hAnsi="FangSong" w:eastAsia="FangSong" w:cs="FangSong"/>
          <w:sz w:val="30"/>
          <w:szCs w:val="30"/>
          <w:spacing w:val="1"/>
        </w:rPr>
        <w:t>元</w:t>
      </w:r>
      <w:r>
        <w:rPr>
          <w:rFonts w:ascii="FangSong" w:hAnsi="FangSong" w:eastAsia="FangSong" w:cs="FangSong"/>
          <w:sz w:val="30"/>
          <w:szCs w:val="30"/>
          <w:spacing w:val="-7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，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占支</w:t>
      </w:r>
      <w:r>
        <w:rPr>
          <w:rFonts w:ascii="FangSong" w:hAnsi="FangSong" w:eastAsia="FangSong" w:cs="FangSong"/>
          <w:sz w:val="30"/>
          <w:szCs w:val="30"/>
          <w:spacing w:val="-7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出</w:t>
      </w:r>
      <w:r>
        <w:rPr>
          <w:rFonts w:ascii="FangSong" w:hAnsi="FangSong" w:eastAsia="FangSong" w:cs="FangSong"/>
          <w:sz w:val="30"/>
          <w:szCs w:val="30"/>
          <w:spacing w:val="-8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总预算83.53%</w:t>
      </w:r>
      <w:r>
        <w:rPr>
          <w:rFonts w:ascii="FangSong" w:hAnsi="FangSong" w:eastAsia="FangSong" w:cs="FangSong"/>
          <w:sz w:val="30"/>
          <w:szCs w:val="30"/>
          <w:spacing w:val="-7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，</w:t>
      </w:r>
      <w:r>
        <w:rPr>
          <w:rFonts w:ascii="FangSong" w:hAnsi="FangSong" w:eastAsia="FangSong" w:cs="FangSong"/>
          <w:sz w:val="30"/>
          <w:szCs w:val="30"/>
          <w:spacing w:val="-6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同</w:t>
      </w:r>
      <w:r>
        <w:rPr>
          <w:rFonts w:ascii="FangSong" w:hAnsi="FangSong" w:eastAsia="FangSong" w:cs="FangSong"/>
          <w:sz w:val="30"/>
          <w:szCs w:val="30"/>
          <w:spacing w:val="-6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比减少25.9</w:t>
      </w:r>
      <w:r>
        <w:rPr>
          <w:rFonts w:ascii="FangSong" w:hAnsi="FangSong" w:eastAsia="FangSong" w:cs="FangSong"/>
          <w:sz w:val="30"/>
          <w:szCs w:val="30"/>
        </w:rPr>
        <w:t>9万元</w:t>
      </w:r>
      <w:r>
        <w:rPr>
          <w:rFonts w:ascii="FangSong" w:hAnsi="FangSong" w:eastAsia="FangSong" w:cs="FangSong"/>
          <w:sz w:val="30"/>
          <w:szCs w:val="30"/>
          <w:spacing w:val="-79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，</w:t>
      </w:r>
      <w:r>
        <w:rPr>
          <w:rFonts w:ascii="FangSong" w:hAnsi="FangSong" w:eastAsia="FangSong" w:cs="FangSong"/>
          <w:sz w:val="30"/>
          <w:szCs w:val="30"/>
          <w:spacing w:val="-65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同</w:t>
      </w:r>
      <w:r>
        <w:rPr>
          <w:rFonts w:ascii="FangSong" w:hAnsi="FangSong" w:eastAsia="FangSong" w:cs="FangSong"/>
          <w:sz w:val="30"/>
          <w:szCs w:val="30"/>
          <w:spacing w:val="-66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比下</w:t>
      </w:r>
      <w:r>
        <w:rPr>
          <w:rFonts w:ascii="FangSong" w:hAnsi="FangSong" w:eastAsia="FangSong" w:cs="FangSong"/>
          <w:sz w:val="30"/>
          <w:szCs w:val="30"/>
          <w:spacing w:val="-85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降</w:t>
      </w:r>
      <w:r>
        <w:rPr>
          <w:rFonts w:ascii="FangSong" w:hAnsi="FangSong" w:eastAsia="FangSong" w:cs="FangSong"/>
          <w:sz w:val="30"/>
          <w:szCs w:val="30"/>
        </w:rPr>
        <w:t>20.04%。项目支出预算20.46万元，</w:t>
      </w:r>
      <w:r>
        <w:rPr>
          <w:rFonts w:ascii="FangSong" w:hAnsi="FangSong" w:eastAsia="FangSong" w:cs="FangSong"/>
          <w:sz w:val="30"/>
          <w:szCs w:val="30"/>
          <w:spacing w:val="-1"/>
        </w:rPr>
        <w:t>占支出总预算16.47%，同比减</w:t>
      </w:r>
      <w:r>
        <w:rPr>
          <w:rFonts w:ascii="FangSong" w:hAnsi="FangSong" w:eastAsia="FangSong" w:cs="FangSong"/>
          <w:sz w:val="30"/>
          <w:szCs w:val="30"/>
          <w:spacing w:val="-3"/>
        </w:rPr>
        <w:t>少2.39万元，同比下降10.46%。</w:t>
      </w:r>
    </w:p>
    <w:p>
      <w:pPr>
        <w:ind w:left="605"/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（一）按支出功能分类科目划分，共分为4类，其中：</w:t>
      </w:r>
    </w:p>
    <w:p>
      <w:pPr>
        <w:ind w:firstLine="618"/>
        <w:spacing w:before="24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1.一般公共服务支出81.86万元，占支出总预算65.92%，同比</w:t>
      </w:r>
      <w:r>
        <w:rPr>
          <w:rFonts w:ascii="FangSong" w:hAnsi="FangSong" w:eastAsia="FangSong" w:cs="FangSong"/>
          <w:sz w:val="30"/>
          <w:szCs w:val="30"/>
          <w:spacing w:val="-1"/>
        </w:rPr>
        <w:t>减少20.44万元，同比下降19.98%，减少的主要原因是：一是根据</w:t>
      </w:r>
      <w:r>
        <w:rPr>
          <w:rFonts w:ascii="FangSong" w:hAnsi="FangSong" w:eastAsia="FangSong" w:cs="FangSong"/>
          <w:sz w:val="30"/>
          <w:szCs w:val="30"/>
          <w:spacing w:val="4"/>
        </w:rPr>
        <w:t>2025年部门预算编制培训资料要求，拟对社市委换届经费预算做</w:t>
      </w:r>
      <w:r>
        <w:rPr>
          <w:rFonts w:ascii="FangSong" w:hAnsi="FangSong" w:eastAsia="FangSong" w:cs="FangSong"/>
          <w:sz w:val="30"/>
          <w:szCs w:val="30"/>
          <w:spacing w:val="4"/>
        </w:rPr>
        <w:t>调整；二是2024年3月一名人员退休，8月做预算时在职人员实际</w:t>
      </w:r>
      <w:r>
        <w:rPr>
          <w:rFonts w:ascii="FangSong" w:hAnsi="FangSong" w:eastAsia="FangSong" w:cs="FangSong"/>
          <w:sz w:val="30"/>
          <w:szCs w:val="30"/>
          <w:spacing w:val="-4"/>
        </w:rPr>
        <w:t>人数为4人，基本支出预算减少。</w:t>
      </w:r>
    </w:p>
    <w:p>
      <w:pPr>
        <w:ind w:left="5" w:firstLine="594"/>
        <w:spacing w:before="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2.社会保障和就业支出24.02万元，占支出总预算19.34%，同</w:t>
      </w:r>
      <w:r>
        <w:rPr>
          <w:rFonts w:ascii="FangSong" w:hAnsi="FangSong" w:eastAsia="FangSong" w:cs="FangSong"/>
          <w:sz w:val="30"/>
          <w:szCs w:val="30"/>
          <w:spacing w:val="2"/>
        </w:rPr>
        <w:t>比减少3.53万元，</w:t>
      </w:r>
      <w:r>
        <w:rPr>
          <w:rFonts w:ascii="FangSong" w:hAnsi="FangSong" w:eastAsia="FangSong" w:cs="FangSong"/>
          <w:sz w:val="30"/>
          <w:szCs w:val="30"/>
          <w:spacing w:val="-8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同比下降12.81%，减少的主要原因是：按</w:t>
      </w:r>
      <w:r>
        <w:rPr>
          <w:rFonts w:ascii="FangSong" w:hAnsi="FangSong" w:eastAsia="FangSong" w:cs="FangSong"/>
          <w:sz w:val="30"/>
          <w:szCs w:val="30"/>
          <w:spacing w:val="1"/>
        </w:rPr>
        <w:t>照工</w:t>
      </w:r>
      <w:r>
        <w:rPr>
          <w:rFonts w:ascii="FangSong" w:hAnsi="FangSong" w:eastAsia="FangSong" w:cs="FangSong"/>
          <w:sz w:val="30"/>
          <w:szCs w:val="30"/>
          <w:spacing w:val="4"/>
        </w:rPr>
        <w:t>资总额全口径计提的2025年机关事业单位基本养老保险缴费、职</w:t>
      </w:r>
      <w:r>
        <w:rPr>
          <w:rFonts w:ascii="FangSong" w:hAnsi="FangSong" w:eastAsia="FangSong" w:cs="FangSong"/>
          <w:sz w:val="30"/>
          <w:szCs w:val="30"/>
          <w:spacing w:val="-5"/>
        </w:rPr>
        <w:t>业年金缴费比上年减少。</w:t>
      </w:r>
    </w:p>
    <w:p>
      <w:pPr>
        <w:ind w:firstLine="602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3.卫生健康支出11.74万元，</w:t>
      </w:r>
      <w:r>
        <w:rPr>
          <w:rFonts w:ascii="FangSong" w:hAnsi="FangSong" w:eastAsia="FangSong" w:cs="FangSong"/>
          <w:sz w:val="30"/>
          <w:szCs w:val="30"/>
          <w:spacing w:val="-5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占支出总预算9.45%，</w:t>
      </w:r>
      <w:r>
        <w:rPr>
          <w:rFonts w:ascii="FangSong" w:hAnsi="FangSong" w:eastAsia="FangSong" w:cs="FangSong"/>
          <w:sz w:val="30"/>
          <w:szCs w:val="30"/>
          <w:spacing w:val="-8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同比减少</w:t>
      </w:r>
      <w:r>
        <w:rPr>
          <w:rFonts w:ascii="FangSong" w:hAnsi="FangSong" w:eastAsia="FangSong" w:cs="FangSong"/>
          <w:sz w:val="30"/>
          <w:szCs w:val="30"/>
          <w:spacing w:val="2"/>
        </w:rPr>
        <w:t>2.55万元，</w:t>
      </w:r>
      <w:r>
        <w:rPr>
          <w:rFonts w:ascii="FangSong" w:hAnsi="FangSong" w:eastAsia="FangSong" w:cs="FangSong"/>
          <w:sz w:val="30"/>
          <w:szCs w:val="30"/>
          <w:spacing w:val="-8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同比下降17.84%，减少的主要原因是：按照工资总额</w:t>
      </w:r>
      <w:r>
        <w:rPr>
          <w:rFonts w:ascii="FangSong" w:hAnsi="FangSong" w:eastAsia="FangSong" w:cs="FangSong"/>
          <w:sz w:val="30"/>
          <w:szCs w:val="30"/>
          <w:spacing w:val="4"/>
        </w:rPr>
        <w:t>全口径计提的2025年基本医疗保险缴费、公务员医疗补助比上年</w:t>
      </w:r>
      <w:r>
        <w:rPr>
          <w:rFonts w:ascii="FangSong" w:hAnsi="FangSong" w:eastAsia="FangSong" w:cs="FangSong"/>
          <w:sz w:val="30"/>
          <w:szCs w:val="30"/>
          <w:spacing w:val="-12"/>
        </w:rPr>
        <w:t>减少。</w:t>
      </w:r>
    </w:p>
    <w:p>
      <w:pPr>
        <w:ind w:left="12" w:firstLine="582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4.住房保障支出6.57万元，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占支出总预算5.29%，</w:t>
      </w:r>
      <w:r>
        <w:rPr>
          <w:rFonts w:ascii="FangSong" w:hAnsi="FangSong" w:eastAsia="FangSong" w:cs="FangSong"/>
          <w:sz w:val="30"/>
          <w:szCs w:val="30"/>
          <w:spacing w:val="-7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同比减少</w:t>
      </w:r>
      <w:r>
        <w:rPr>
          <w:rFonts w:ascii="FangSong" w:hAnsi="FangSong" w:eastAsia="FangSong" w:cs="FangSong"/>
          <w:sz w:val="30"/>
          <w:szCs w:val="30"/>
          <w:spacing w:val="2"/>
        </w:rPr>
        <w:t>1.87万元，</w:t>
      </w:r>
      <w:r>
        <w:rPr>
          <w:rFonts w:ascii="FangSong" w:hAnsi="FangSong" w:eastAsia="FangSong" w:cs="FangSong"/>
          <w:sz w:val="30"/>
          <w:szCs w:val="30"/>
          <w:spacing w:val="-8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同比下降22.16%，减少的主要原</w:t>
      </w:r>
      <w:r>
        <w:rPr>
          <w:rFonts w:ascii="FangSong" w:hAnsi="FangSong" w:eastAsia="FangSong" w:cs="FangSong"/>
          <w:sz w:val="30"/>
          <w:szCs w:val="30"/>
          <w:spacing w:val="1"/>
        </w:rPr>
        <w:t>因是：按照工资总额</w:t>
      </w:r>
      <w:r>
        <w:rPr>
          <w:rFonts w:ascii="FangSong" w:hAnsi="FangSong" w:eastAsia="FangSong" w:cs="FangSong"/>
          <w:sz w:val="30"/>
          <w:szCs w:val="30"/>
          <w:spacing w:val="-3"/>
        </w:rPr>
        <w:t>全口径计提的2025年住房公积金比上年减少。</w:t>
      </w:r>
    </w:p>
    <w:p>
      <w:pPr>
        <w:ind w:left="8" w:right="43" w:firstLine="597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（二）按支出结构分类划分，分为基本支出预算和项目支出</w:t>
      </w:r>
      <w:r>
        <w:rPr>
          <w:rFonts w:ascii="FangSong" w:hAnsi="FangSong" w:eastAsia="FangSong" w:cs="FangSong"/>
          <w:sz w:val="30"/>
          <w:szCs w:val="30"/>
          <w:spacing w:val="-14"/>
        </w:rPr>
        <w:t>预算。</w:t>
      </w:r>
    </w:p>
    <w:p>
      <w:pPr>
        <w:ind w:left="5" w:firstLine="612"/>
        <w:spacing w:before="1" w:line="37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1.基本支出预算103.73万元，</w:t>
      </w:r>
      <w:r>
        <w:rPr>
          <w:rFonts w:ascii="FangSong" w:hAnsi="FangSong" w:eastAsia="FangSong" w:cs="FangSong"/>
          <w:sz w:val="30"/>
          <w:szCs w:val="30"/>
          <w:spacing w:val="-6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占支出总预算83.53%，</w:t>
      </w:r>
      <w:r>
        <w:rPr>
          <w:rFonts w:ascii="FangSong" w:hAnsi="FangSong" w:eastAsia="FangSong" w:cs="FangSong"/>
          <w:sz w:val="30"/>
          <w:szCs w:val="30"/>
          <w:spacing w:val="-8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同比减</w:t>
      </w:r>
      <w:r>
        <w:rPr>
          <w:rFonts w:ascii="FangSong" w:hAnsi="FangSong" w:eastAsia="FangSong" w:cs="FangSong"/>
          <w:sz w:val="30"/>
          <w:szCs w:val="30"/>
          <w:spacing w:val="-2"/>
        </w:rPr>
        <w:t>少25.99万元，同比下降20.04%。</w:t>
      </w:r>
    </w:p>
    <w:p>
      <w:pPr>
        <w:spacing w:line="370" w:lineRule="auto"/>
        <w:sectPr>
          <w:footerReference w:type="default" r:id="rId4"/>
          <w:pgSz w:w="11906" w:h="16838"/>
          <w:pgMar w:top="805" w:right="1615" w:bottom="411" w:left="1754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firstLine="600"/>
        <w:spacing w:before="6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2.项目支出预算20.46万元，占支出总预算16.47%，同比减少</w:t>
      </w:r>
      <w:r>
        <w:rPr>
          <w:rFonts w:ascii="FangSong" w:hAnsi="FangSong" w:eastAsia="FangSong" w:cs="FangSong"/>
          <w:sz w:val="30"/>
          <w:szCs w:val="30"/>
          <w:spacing w:val="-3"/>
        </w:rPr>
        <w:t>2.39万元，同比下降10.46%。</w:t>
      </w:r>
    </w:p>
    <w:p>
      <w:pPr>
        <w:ind w:firstLine="600"/>
        <w:spacing w:before="3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2025年支出预算总体减少的主要原因：一是在职人员社保、</w:t>
      </w:r>
      <w:r>
        <w:rPr>
          <w:rFonts w:ascii="FangSong" w:hAnsi="FangSong" w:eastAsia="FangSong" w:cs="FangSong"/>
          <w:sz w:val="30"/>
          <w:szCs w:val="30"/>
          <w:spacing w:val="14"/>
        </w:rPr>
        <w:t>医保、住房公积金等人员经费预算比上年有</w:t>
      </w:r>
      <w:r>
        <w:rPr>
          <w:rFonts w:ascii="FangSong" w:hAnsi="FangSong" w:eastAsia="FangSong" w:cs="FangSong"/>
          <w:sz w:val="30"/>
          <w:szCs w:val="30"/>
          <w:spacing w:val="13"/>
        </w:rPr>
        <w:t>所减少；</w:t>
      </w:r>
      <w:r>
        <w:rPr>
          <w:rFonts w:ascii="FangSong" w:hAnsi="FangSong" w:eastAsia="FangSong" w:cs="FangSong"/>
          <w:sz w:val="30"/>
          <w:szCs w:val="30"/>
          <w:spacing w:val="-8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二是根据</w:t>
      </w:r>
      <w:r>
        <w:rPr>
          <w:rFonts w:ascii="FangSong" w:hAnsi="FangSong" w:eastAsia="FangSong" w:cs="FangSong"/>
          <w:sz w:val="30"/>
          <w:szCs w:val="30"/>
          <w:spacing w:val="4"/>
        </w:rPr>
        <w:t>2025年部门预算编制培训资料要求，拟对社市委换届经费预算做</w:t>
      </w:r>
      <w:r>
        <w:rPr>
          <w:rFonts w:ascii="FangSong" w:hAnsi="FangSong" w:eastAsia="FangSong" w:cs="FangSong"/>
          <w:sz w:val="30"/>
          <w:szCs w:val="30"/>
          <w:spacing w:val="4"/>
        </w:rPr>
        <w:t>调整；三是2024年3月一名人员退休，8月做预算时在职人员实际</w:t>
      </w:r>
      <w:r>
        <w:rPr>
          <w:rFonts w:ascii="FangSong" w:hAnsi="FangSong" w:eastAsia="FangSong" w:cs="FangSong"/>
          <w:sz w:val="30"/>
          <w:szCs w:val="30"/>
          <w:spacing w:val="-4"/>
        </w:rPr>
        <w:t>人数为4人，基本支出预算减少。</w:t>
      </w:r>
    </w:p>
    <w:p>
      <w:pPr>
        <w:pStyle w:val="BodyText"/>
        <w:ind w:left="657"/>
        <w:spacing w:before="223" w:line="221" w:lineRule="auto"/>
        <w:rPr/>
      </w:pPr>
      <w:r>
        <w:rPr>
          <w:spacing w:val="-2"/>
        </w:rPr>
        <w:t>四、财政拨款收支总体情况说明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ind w:left="5" w:firstLine="594"/>
        <w:spacing w:before="97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2025年部门财政拨款收支总预算124.19万元，收入包括：一</w:t>
      </w:r>
      <w:r>
        <w:rPr>
          <w:rFonts w:ascii="FangSong" w:hAnsi="FangSong" w:eastAsia="FangSong" w:cs="FangSong"/>
          <w:sz w:val="30"/>
          <w:szCs w:val="30"/>
          <w:spacing w:val="8"/>
        </w:rPr>
        <w:t>般公共预算124.19万元；支出包括：一般公共服务支出81.86万</w:t>
      </w:r>
      <w:r>
        <w:rPr>
          <w:rFonts w:ascii="FangSong" w:hAnsi="FangSong" w:eastAsia="FangSong" w:cs="FangSong"/>
          <w:sz w:val="30"/>
          <w:szCs w:val="30"/>
          <w:spacing w:val="2"/>
        </w:rPr>
        <w:t>元、社会保障和就业支出24.02万元、卫生健康支出11.74万元、</w:t>
      </w:r>
      <w:r>
        <w:rPr>
          <w:rFonts w:ascii="FangSong" w:hAnsi="FangSong" w:eastAsia="FangSong" w:cs="FangSong"/>
          <w:sz w:val="30"/>
          <w:szCs w:val="30"/>
          <w:spacing w:val="-4"/>
        </w:rPr>
        <w:t>住房保障支出6.57万元。</w:t>
      </w:r>
    </w:p>
    <w:p>
      <w:pPr>
        <w:pStyle w:val="BodyText"/>
        <w:ind w:left="647"/>
        <w:spacing w:before="225" w:line="221" w:lineRule="auto"/>
        <w:rPr/>
      </w:pPr>
      <w:r>
        <w:rPr>
          <w:spacing w:val="-2"/>
        </w:rPr>
        <w:t>五、一般公共预算支出情况说明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ind w:left="5" w:firstLine="594"/>
        <w:spacing w:before="98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2025年部门一般公共预算拨款支出124.19万元，其中：基本</w:t>
      </w:r>
      <w:r>
        <w:rPr>
          <w:rFonts w:ascii="FangSong" w:hAnsi="FangSong" w:eastAsia="FangSong" w:cs="FangSong"/>
          <w:sz w:val="30"/>
          <w:szCs w:val="30"/>
          <w:spacing w:val="-3"/>
        </w:rPr>
        <w:t>支出103.73万元，项目支出20.46万元。具体支出预算如下：</w:t>
      </w:r>
    </w:p>
    <w:p>
      <w:pPr>
        <w:ind w:left="5" w:firstLine="600"/>
        <w:spacing w:before="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（一</w:t>
      </w:r>
      <w:r>
        <w:rPr>
          <w:rFonts w:ascii="FangSong" w:hAnsi="FangSong" w:eastAsia="FangSong" w:cs="FangSong"/>
          <w:sz w:val="30"/>
          <w:szCs w:val="30"/>
          <w:spacing w:val="-6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）一般公共服务支出（类</w:t>
      </w:r>
      <w:r>
        <w:rPr>
          <w:rFonts w:ascii="FangSong" w:hAnsi="FangSong" w:eastAsia="FangSong" w:cs="FangSong"/>
          <w:sz w:val="30"/>
          <w:szCs w:val="30"/>
          <w:spacing w:val="-7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）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民主党派及工商联事务</w:t>
      </w:r>
      <w:r>
        <w:rPr>
          <w:rFonts w:ascii="FangSong" w:hAnsi="FangSong" w:eastAsia="FangSong" w:cs="FangSong"/>
          <w:sz w:val="30"/>
          <w:szCs w:val="30"/>
          <w:spacing w:val="-1"/>
        </w:rPr>
        <w:t>（款）行政运行（项）支出61.40万元，全部为基本支出。主要用</w:t>
      </w:r>
      <w:r>
        <w:rPr>
          <w:rFonts w:ascii="FangSong" w:hAnsi="FangSong" w:eastAsia="FangSong" w:cs="FangSong"/>
          <w:sz w:val="30"/>
          <w:szCs w:val="30"/>
          <w:spacing w:val="4"/>
        </w:rPr>
        <w:t>于：在职人员工资发放、办公费、水电费、差旅费、公务接待费</w:t>
      </w:r>
      <w:r>
        <w:rPr>
          <w:rFonts w:ascii="FangSong" w:hAnsi="FangSong" w:eastAsia="FangSong" w:cs="FangSong"/>
          <w:sz w:val="30"/>
          <w:szCs w:val="30"/>
          <w:spacing w:val="-5"/>
        </w:rPr>
        <w:t>等日常行政运行方面的支出。</w:t>
      </w:r>
    </w:p>
    <w:p>
      <w:pPr>
        <w:ind w:left="5" w:firstLine="600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（二</w:t>
      </w:r>
      <w:r>
        <w:rPr>
          <w:rFonts w:ascii="FangSong" w:hAnsi="FangSong" w:eastAsia="FangSong" w:cs="FangSong"/>
          <w:sz w:val="30"/>
          <w:szCs w:val="30"/>
          <w:spacing w:val="-6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）一般公共服务支出（类</w:t>
      </w:r>
      <w:r>
        <w:rPr>
          <w:rFonts w:ascii="FangSong" w:hAnsi="FangSong" w:eastAsia="FangSong" w:cs="FangSong"/>
          <w:sz w:val="30"/>
          <w:szCs w:val="30"/>
          <w:spacing w:val="-7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）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民主党派及工商联事务</w:t>
      </w:r>
      <w:r>
        <w:rPr>
          <w:rFonts w:ascii="FangSong" w:hAnsi="FangSong" w:eastAsia="FangSong" w:cs="FangSong"/>
          <w:sz w:val="30"/>
          <w:szCs w:val="30"/>
          <w:spacing w:val="-1"/>
        </w:rPr>
        <w:t>（款）参政议政（项）支出20.46万元，全部为项目支出。主要用</w:t>
      </w:r>
      <w:r>
        <w:rPr>
          <w:rFonts w:ascii="FangSong" w:hAnsi="FangSong" w:eastAsia="FangSong" w:cs="FangSong"/>
          <w:sz w:val="30"/>
          <w:szCs w:val="30"/>
          <w:spacing w:val="4"/>
        </w:rPr>
        <w:t>于：参政议政费、专项业务费、社市委组织换届经费、节日慰问</w:t>
      </w:r>
      <w:r>
        <w:rPr>
          <w:rFonts w:ascii="FangSong" w:hAnsi="FangSong" w:eastAsia="FangSong" w:cs="FangSong"/>
          <w:sz w:val="30"/>
          <w:szCs w:val="30"/>
          <w:spacing w:val="-7"/>
        </w:rPr>
        <w:t>费等方面的支出。</w:t>
      </w:r>
    </w:p>
    <w:p>
      <w:pPr>
        <w:ind w:right="18"/>
        <w:spacing w:before="2" w:line="220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（三）社会保障和就业支出（类）行政事业单位养老支出</w:t>
      </w:r>
    </w:p>
    <w:p>
      <w:pPr>
        <w:spacing w:line="220" w:lineRule="auto"/>
        <w:sectPr>
          <w:footerReference w:type="default" r:id="rId5"/>
          <w:pgSz w:w="11906" w:h="16838"/>
          <w:pgMar w:top="805" w:right="1615" w:bottom="481" w:left="1754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before="62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（款）行政单位离退休（项）支出12.73万元，全部为基本支出。</w:t>
      </w:r>
      <w:r>
        <w:rPr>
          <w:rFonts w:ascii="FangSong" w:hAnsi="FangSong" w:eastAsia="FangSong" w:cs="FangSong"/>
          <w:sz w:val="30"/>
          <w:szCs w:val="30"/>
          <w:spacing w:val="4"/>
        </w:rPr>
        <w:t>主要用于：按国家规定发放的离退休人员管理方面的支出：退休</w:t>
      </w:r>
      <w:r>
        <w:rPr>
          <w:rFonts w:ascii="FangSong" w:hAnsi="FangSong" w:eastAsia="FangSong" w:cs="FangSong"/>
          <w:sz w:val="30"/>
          <w:szCs w:val="30"/>
          <w:spacing w:val="4"/>
        </w:rPr>
        <w:t>人员公务员医疗补助，离退休人员生活补助，退休干部春节慰问</w:t>
      </w:r>
      <w:r>
        <w:rPr>
          <w:rFonts w:ascii="FangSong" w:hAnsi="FangSong" w:eastAsia="FangSong" w:cs="FangSong"/>
          <w:sz w:val="30"/>
          <w:szCs w:val="30"/>
          <w:spacing w:val="-6"/>
        </w:rPr>
        <w:t>经费，退休公用支出。</w:t>
      </w:r>
    </w:p>
    <w:p>
      <w:pPr>
        <w:ind w:firstLine="600"/>
        <w:spacing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（四）社会保障和就业支出（类）行政事业单位养老支出</w:t>
      </w:r>
      <w:r>
        <w:rPr>
          <w:rFonts w:ascii="FangSong" w:hAnsi="FangSong" w:eastAsia="FangSong" w:cs="FangSong"/>
          <w:sz w:val="30"/>
          <w:szCs w:val="30"/>
          <w:spacing w:val="15"/>
        </w:rPr>
        <w:t>（款）机关事业单位基本养老保险缴费支出（项）支</w:t>
      </w:r>
      <w:r>
        <w:rPr>
          <w:rFonts w:ascii="FangSong" w:hAnsi="FangSong" w:eastAsia="FangSong" w:cs="FangSong"/>
          <w:sz w:val="30"/>
          <w:szCs w:val="30"/>
          <w:spacing w:val="14"/>
        </w:rPr>
        <w:t>出7.53万</w:t>
      </w:r>
      <w:r>
        <w:rPr>
          <w:rFonts w:ascii="FangSong" w:hAnsi="FangSong" w:eastAsia="FangSong" w:cs="FangSong"/>
          <w:sz w:val="30"/>
          <w:szCs w:val="30"/>
          <w:spacing w:val="4"/>
        </w:rPr>
        <w:t>元，全部为基本支出。主要用于：按国家政策规定由单位缴纳的</w:t>
      </w:r>
      <w:r>
        <w:rPr>
          <w:rFonts w:ascii="FangSong" w:hAnsi="FangSong" w:eastAsia="FangSong" w:cs="FangSong"/>
          <w:sz w:val="30"/>
          <w:szCs w:val="30"/>
          <w:spacing w:val="-5"/>
        </w:rPr>
        <w:t>在职人员养老保险缴费支出。</w:t>
      </w:r>
    </w:p>
    <w:p>
      <w:pPr>
        <w:ind w:firstLine="600"/>
        <w:spacing w:before="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（五）社会保障和就业支出（类）行政事业单位养老支出</w:t>
      </w:r>
      <w:r>
        <w:rPr>
          <w:rFonts w:ascii="FangSong" w:hAnsi="FangSong" w:eastAsia="FangSong" w:cs="FangSong"/>
          <w:sz w:val="30"/>
          <w:szCs w:val="30"/>
          <w:spacing w:val="4"/>
        </w:rPr>
        <w:t>（款）机关事业单位职业年金缴费支出（项）支出3.77万元，全</w:t>
      </w:r>
      <w:r>
        <w:rPr>
          <w:rFonts w:ascii="FangSong" w:hAnsi="FangSong" w:eastAsia="FangSong" w:cs="FangSong"/>
          <w:sz w:val="30"/>
          <w:szCs w:val="30"/>
          <w:spacing w:val="4"/>
        </w:rPr>
        <w:t>部为基本支出。主要用于：按国家政策规定由单位缴纳的在职人</w:t>
      </w:r>
      <w:r>
        <w:rPr>
          <w:rFonts w:ascii="FangSong" w:hAnsi="FangSong" w:eastAsia="FangSong" w:cs="FangSong"/>
          <w:sz w:val="30"/>
          <w:szCs w:val="30"/>
          <w:spacing w:val="-6"/>
        </w:rPr>
        <w:t>员职业年金缴费支出。</w:t>
      </w:r>
    </w:p>
    <w:p>
      <w:pPr>
        <w:ind w:left="1" w:firstLine="598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（六）卫生健康支出（类）行政事业单位医疗（款）行政单</w:t>
      </w:r>
      <w:r>
        <w:rPr>
          <w:rFonts w:ascii="FangSong" w:hAnsi="FangSong" w:eastAsia="FangSong" w:cs="FangSong"/>
          <w:sz w:val="30"/>
          <w:szCs w:val="30"/>
          <w:spacing w:val="4"/>
        </w:rPr>
        <w:t>位医疗（项）支出3.67万元，全部为基本支出。主要用于：按照</w:t>
      </w:r>
      <w:r>
        <w:rPr>
          <w:rFonts w:ascii="FangSong" w:hAnsi="FangSong" w:eastAsia="FangSong" w:cs="FangSong"/>
          <w:sz w:val="30"/>
          <w:szCs w:val="30"/>
          <w:spacing w:val="-3"/>
        </w:rPr>
        <w:t>国家政策规定由单位缴纳的基本医疗保险缴费支出。</w:t>
      </w:r>
    </w:p>
    <w:p>
      <w:pPr>
        <w:ind w:left="7" w:firstLine="592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（七）卫生健康支出（类）行政事业单位医疗（款）公务员</w:t>
      </w:r>
      <w:r>
        <w:rPr>
          <w:rFonts w:ascii="FangSong" w:hAnsi="FangSong" w:eastAsia="FangSong" w:cs="FangSong"/>
          <w:sz w:val="30"/>
          <w:szCs w:val="30"/>
          <w:spacing w:val="4"/>
        </w:rPr>
        <w:t>医疗补助（项）支出8.07万元，全部为基本支出。主要用于：按</w:t>
      </w:r>
      <w:r>
        <w:rPr>
          <w:rFonts w:ascii="FangSong" w:hAnsi="FangSong" w:eastAsia="FangSong" w:cs="FangSong"/>
          <w:sz w:val="30"/>
          <w:szCs w:val="30"/>
          <w:spacing w:val="-3"/>
        </w:rPr>
        <w:t>照国家政策规定由单位缴纳的公务员医疗补助经费支出。</w:t>
      </w:r>
    </w:p>
    <w:p>
      <w:pPr>
        <w:ind w:firstLine="600"/>
        <w:spacing w:before="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（八）住房保障支出（类）住房改革支出（款）住房公积金</w:t>
      </w:r>
      <w:r>
        <w:rPr>
          <w:rFonts w:ascii="FangSong" w:hAnsi="FangSong" w:eastAsia="FangSong" w:cs="FangSong"/>
          <w:sz w:val="30"/>
          <w:szCs w:val="30"/>
          <w:spacing w:val="4"/>
        </w:rPr>
        <w:t>（项）支出6.57万元，全部为基本支出。主要用于：按照国家政</w:t>
      </w:r>
      <w:r>
        <w:rPr>
          <w:rFonts w:ascii="FangSong" w:hAnsi="FangSong" w:eastAsia="FangSong" w:cs="FangSong"/>
          <w:sz w:val="30"/>
          <w:szCs w:val="30"/>
          <w:spacing w:val="-2"/>
        </w:rPr>
        <w:t>策规定由单位为职工缴纳的住房公积金等住房改革方面的</w:t>
      </w:r>
      <w:r>
        <w:rPr>
          <w:rFonts w:ascii="FangSong" w:hAnsi="FangSong" w:eastAsia="FangSong" w:cs="FangSong"/>
          <w:sz w:val="30"/>
          <w:szCs w:val="30"/>
          <w:spacing w:val="-3"/>
        </w:rPr>
        <w:t>支出。</w:t>
      </w:r>
    </w:p>
    <w:p>
      <w:pPr>
        <w:pStyle w:val="BodyText"/>
        <w:ind w:left="643"/>
        <w:spacing w:before="224" w:line="221" w:lineRule="auto"/>
        <w:rPr/>
      </w:pPr>
      <w:r>
        <w:rPr>
          <w:spacing w:val="-2"/>
        </w:rPr>
        <w:t>六、一般公共预算基本支出情况说明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594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2025年部门一般公共预算基本支出103.73万元，其中：</w:t>
      </w:r>
    </w:p>
    <w:p>
      <w:pPr>
        <w:spacing w:before="239" w:line="222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（一）人员经费90.86万元，主要包括：基本工资、津贴补</w:t>
      </w:r>
    </w:p>
    <w:p>
      <w:pPr>
        <w:spacing w:line="222" w:lineRule="auto"/>
        <w:sectPr>
          <w:footerReference w:type="default" r:id="rId6"/>
          <w:pgSz w:w="11906" w:h="16838"/>
          <w:pgMar w:top="805" w:right="1615" w:bottom="481" w:left="1759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firstLine="5"/>
        <w:spacing w:before="62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贴、奖金、机关事业单位基本养老保险缴费、职业年金缴费、职</w:t>
      </w:r>
      <w:r>
        <w:rPr>
          <w:rFonts w:ascii="FangSong" w:hAnsi="FangSong" w:eastAsia="FangSong" w:cs="FangSong"/>
          <w:sz w:val="30"/>
          <w:szCs w:val="30"/>
          <w:spacing w:val="16"/>
        </w:rPr>
        <w:t>工基本医疗保险缴费、公务员医疗补助缴费、其他社会保</w:t>
      </w:r>
      <w:r>
        <w:rPr>
          <w:rFonts w:ascii="FangSong" w:hAnsi="FangSong" w:eastAsia="FangSong" w:cs="FangSong"/>
          <w:sz w:val="30"/>
          <w:szCs w:val="30"/>
          <w:spacing w:val="15"/>
        </w:rPr>
        <w:t>障缴</w:t>
      </w:r>
      <w:r>
        <w:rPr>
          <w:rFonts w:ascii="FangSong" w:hAnsi="FangSong" w:eastAsia="FangSong" w:cs="FangSong"/>
          <w:sz w:val="30"/>
          <w:szCs w:val="30"/>
          <w:spacing w:val="4"/>
        </w:rPr>
        <w:t>费、住房公积金、退休费、医疗费补助、其他对个人和家庭的补</w:t>
      </w:r>
      <w:r>
        <w:rPr>
          <w:rFonts w:ascii="FangSong" w:hAnsi="FangSong" w:eastAsia="FangSong" w:cs="FangSong"/>
          <w:sz w:val="30"/>
          <w:szCs w:val="30"/>
          <w:spacing w:val="-15"/>
        </w:rPr>
        <w:t>助。</w:t>
      </w:r>
    </w:p>
    <w:p>
      <w:pPr>
        <w:ind w:left="3" w:firstLine="597"/>
        <w:spacing w:before="3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（二）公用经费12.87万元，主要包括：办公费、印刷费、水</w:t>
      </w:r>
      <w:r>
        <w:rPr>
          <w:rFonts w:ascii="FangSong" w:hAnsi="FangSong" w:eastAsia="FangSong" w:cs="FangSong"/>
          <w:sz w:val="30"/>
          <w:szCs w:val="30"/>
          <w:spacing w:val="4"/>
        </w:rPr>
        <w:t>费、电费、邮电费、物业管理费、差旅费、维修（护）费、会议</w:t>
      </w:r>
      <w:r>
        <w:rPr>
          <w:rFonts w:ascii="FangSong" w:hAnsi="FangSong" w:eastAsia="FangSong" w:cs="FangSong"/>
          <w:sz w:val="30"/>
          <w:szCs w:val="30"/>
          <w:spacing w:val="3"/>
        </w:rPr>
        <w:t>费、培训费、公务接待费、工会经费、福利费、其</w:t>
      </w:r>
      <w:r>
        <w:rPr>
          <w:rFonts w:ascii="FangSong" w:hAnsi="FangSong" w:eastAsia="FangSong" w:cs="FangSong"/>
          <w:sz w:val="30"/>
          <w:szCs w:val="30"/>
          <w:spacing w:val="2"/>
        </w:rPr>
        <w:t>他交通费用、</w:t>
      </w:r>
      <w:r>
        <w:rPr>
          <w:rFonts w:ascii="FangSong" w:hAnsi="FangSong" w:eastAsia="FangSong" w:cs="FangSong"/>
          <w:sz w:val="30"/>
          <w:szCs w:val="30"/>
          <w:spacing w:val="-6"/>
        </w:rPr>
        <w:t>其他商品和服务支出。</w:t>
      </w:r>
    </w:p>
    <w:p>
      <w:pPr>
        <w:pStyle w:val="BodyText"/>
        <w:ind w:left="632"/>
        <w:spacing w:before="223" w:line="221" w:lineRule="auto"/>
        <w:rPr/>
      </w:pPr>
      <w:r>
        <w:rPr>
          <w:spacing w:val="-1"/>
        </w:rPr>
        <w:t>七、一般公共预算“三公”经费支出情况说明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3" w:firstLine="591"/>
        <w:spacing w:before="97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2025年部门一般公共预算安排的“三公”经费支出预算0.13</w:t>
      </w:r>
      <w:r>
        <w:rPr>
          <w:rFonts w:ascii="FangSong" w:hAnsi="FangSong" w:eastAsia="FangSong" w:cs="FangSong"/>
          <w:sz w:val="30"/>
          <w:szCs w:val="30"/>
          <w:spacing w:val="5"/>
        </w:rPr>
        <w:t>万元，</w:t>
      </w:r>
      <w:r>
        <w:rPr>
          <w:rFonts w:ascii="FangSong" w:hAnsi="FangSong" w:eastAsia="FangSong" w:cs="FangSong"/>
          <w:sz w:val="30"/>
          <w:szCs w:val="30"/>
          <w:spacing w:val="-5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比2024年预算0.16万元，</w:t>
      </w:r>
      <w:r>
        <w:rPr>
          <w:rFonts w:ascii="FangSong" w:hAnsi="FangSong" w:eastAsia="FangSong" w:cs="FangSong"/>
          <w:sz w:val="30"/>
          <w:szCs w:val="30"/>
          <w:spacing w:val="-6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同比减少0.03万元，</w:t>
      </w:r>
      <w:r>
        <w:rPr>
          <w:rFonts w:ascii="FangSong" w:hAnsi="FangSong" w:eastAsia="FangSong" w:cs="FangSong"/>
          <w:sz w:val="30"/>
          <w:szCs w:val="30"/>
          <w:spacing w:val="-6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同比下降</w:t>
      </w:r>
      <w:r>
        <w:rPr>
          <w:rFonts w:ascii="FangSong" w:hAnsi="FangSong" w:eastAsia="FangSong" w:cs="FangSong"/>
          <w:sz w:val="30"/>
          <w:szCs w:val="30"/>
          <w:spacing w:val="-8"/>
        </w:rPr>
        <w:t>18.75%。其中：</w:t>
      </w:r>
    </w:p>
    <w:p>
      <w:pPr>
        <w:ind w:firstLine="600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（一）</w:t>
      </w:r>
      <w:r>
        <w:rPr>
          <w:rFonts w:ascii="FangSong" w:hAnsi="FangSong" w:eastAsia="FangSong" w:cs="FangSong"/>
          <w:sz w:val="30"/>
          <w:szCs w:val="30"/>
          <w:spacing w:val="-8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因公出国（境）经费2025年预算0.00万元，与上年持</w:t>
      </w:r>
      <w:r>
        <w:rPr>
          <w:rFonts w:ascii="FangSong" w:hAnsi="FangSong" w:eastAsia="FangSong" w:cs="FangSong"/>
          <w:sz w:val="30"/>
          <w:szCs w:val="30"/>
          <w:spacing w:val="-15"/>
        </w:rPr>
        <w:t>平。</w:t>
      </w:r>
    </w:p>
    <w:p>
      <w:pPr>
        <w:ind w:left="3" w:firstLine="597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（二）公务接待费2025年预算0.13万元，</w:t>
      </w:r>
      <w:r>
        <w:rPr>
          <w:rFonts w:ascii="FangSong" w:hAnsi="FangSong" w:eastAsia="FangSong" w:cs="FangSong"/>
          <w:sz w:val="30"/>
          <w:szCs w:val="30"/>
          <w:spacing w:val="-6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同比减少0.03万</w:t>
      </w:r>
      <w:r>
        <w:rPr>
          <w:rFonts w:ascii="FangSong" w:hAnsi="FangSong" w:eastAsia="FangSong" w:cs="FangSong"/>
          <w:sz w:val="30"/>
          <w:szCs w:val="30"/>
          <w:spacing w:val="2"/>
        </w:rPr>
        <w:t>元，</w:t>
      </w:r>
      <w:r>
        <w:rPr>
          <w:rFonts w:ascii="FangSong" w:hAnsi="FangSong" w:eastAsia="FangSong" w:cs="FangSong"/>
          <w:sz w:val="30"/>
          <w:szCs w:val="30"/>
          <w:spacing w:val="-8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同比下降18.75%，减少的主要原因是：严格贯彻落实厉行节</w:t>
      </w:r>
      <w:r>
        <w:rPr>
          <w:rFonts w:ascii="FangSong" w:hAnsi="FangSong" w:eastAsia="FangSong" w:cs="FangSong"/>
          <w:sz w:val="30"/>
          <w:szCs w:val="30"/>
          <w:spacing w:val="-2"/>
        </w:rPr>
        <w:t>约、反对浪费精神，加强公务接待管理，控制、压减</w:t>
      </w:r>
      <w:r>
        <w:rPr>
          <w:rFonts w:ascii="FangSong" w:hAnsi="FangSong" w:eastAsia="FangSong" w:cs="FangSong"/>
          <w:sz w:val="30"/>
          <w:szCs w:val="30"/>
          <w:spacing w:val="-3"/>
        </w:rPr>
        <w:t>相关费用。</w:t>
      </w:r>
    </w:p>
    <w:p>
      <w:pPr>
        <w:ind w:left="3" w:firstLine="597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（三）公务用车购置及运行维护费2025年预算0.00万元，与</w:t>
      </w:r>
      <w:r>
        <w:rPr>
          <w:rFonts w:ascii="FangSong" w:hAnsi="FangSong" w:eastAsia="FangSong" w:cs="FangSong"/>
          <w:sz w:val="30"/>
          <w:szCs w:val="30"/>
          <w:spacing w:val="-10"/>
        </w:rPr>
        <w:t>上年持平。其中：</w:t>
      </w:r>
    </w:p>
    <w:p>
      <w:pPr>
        <w:ind w:left="613"/>
        <w:spacing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1.公务用车购置费2025年预算0.00万元，与上年持平。</w:t>
      </w:r>
    </w:p>
    <w:p>
      <w:pPr>
        <w:ind w:left="595"/>
        <w:spacing w:before="245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2.公务用车运行维护费2025年预算0.00万元，与上年持平。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634"/>
        <w:spacing w:before="104" w:line="221" w:lineRule="auto"/>
        <w:rPr/>
      </w:pPr>
      <w:r>
        <w:rPr>
          <w:spacing w:val="-1"/>
        </w:rPr>
        <w:t>八、政府性基金预算支出情况说明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ind w:left="19" w:firstLine="575"/>
        <w:spacing w:before="98" w:line="37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2025年我部门无政府性基金预算支出安排，故</w:t>
      </w:r>
      <w:r>
        <w:rPr>
          <w:rFonts w:ascii="FangSong" w:hAnsi="FangSong" w:eastAsia="FangSong" w:cs="FangSong"/>
          <w:sz w:val="30"/>
          <w:szCs w:val="30"/>
          <w:spacing w:val="4"/>
        </w:rPr>
        <w:t>无数据情况说</w:t>
      </w:r>
      <w:r>
        <w:rPr>
          <w:rFonts w:ascii="FangSong" w:hAnsi="FangSong" w:eastAsia="FangSong" w:cs="FangSong"/>
          <w:sz w:val="30"/>
          <w:szCs w:val="30"/>
          <w:spacing w:val="-20"/>
        </w:rPr>
        <w:t>明。</w:t>
      </w:r>
    </w:p>
    <w:p>
      <w:pPr>
        <w:spacing w:line="371" w:lineRule="auto"/>
        <w:sectPr>
          <w:footerReference w:type="default" r:id="rId7"/>
          <w:pgSz w:w="11906" w:h="16838"/>
          <w:pgMar w:top="805" w:right="1615" w:bottom="409" w:left="1758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ind w:left="640"/>
        <w:spacing w:before="64" w:line="221" w:lineRule="auto"/>
        <w:rPr/>
      </w:pPr>
      <w:r>
        <w:rPr>
          <w:spacing w:val="-1"/>
        </w:rPr>
        <w:t>九、国有资本经营预算支出情况说明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ind w:left="1" w:firstLine="593"/>
        <w:spacing w:before="97" w:line="37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2025年我部门无国有资本经营预算支出安排，</w:t>
      </w:r>
      <w:r>
        <w:rPr>
          <w:rFonts w:ascii="FangSong" w:hAnsi="FangSong" w:eastAsia="FangSong" w:cs="FangSong"/>
          <w:sz w:val="30"/>
          <w:szCs w:val="30"/>
          <w:spacing w:val="4"/>
        </w:rPr>
        <w:t>故无数据情况</w:t>
      </w:r>
      <w:r>
        <w:rPr>
          <w:rFonts w:ascii="FangSong" w:hAnsi="FangSong" w:eastAsia="FangSong" w:cs="FangSong"/>
          <w:sz w:val="30"/>
          <w:szCs w:val="30"/>
          <w:spacing w:val="-14"/>
        </w:rPr>
        <w:t>说明。</w:t>
      </w:r>
    </w:p>
    <w:p>
      <w:pPr>
        <w:pStyle w:val="BodyText"/>
        <w:ind w:left="594" w:right="3789" w:firstLine="42"/>
        <w:spacing w:before="219" w:line="491" w:lineRule="auto"/>
        <w:rPr>
          <w:rFonts w:ascii="FangSong" w:hAnsi="FangSong" w:eastAsia="FangSong" w:cs="FangSong"/>
          <w:sz w:val="30"/>
          <w:szCs w:val="30"/>
        </w:rPr>
      </w:pPr>
      <w:r>
        <w:rPr>
          <w:spacing w:val="-2"/>
        </w:rPr>
        <w:t>十、政府采购预算情况说明</w:t>
      </w:r>
      <w:r>
        <w:rPr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2025年我部门无政府采购预算。</w:t>
      </w:r>
    </w:p>
    <w:p>
      <w:pPr>
        <w:pStyle w:val="BodyText"/>
        <w:ind w:left="637"/>
        <w:spacing w:before="20" w:line="221" w:lineRule="auto"/>
        <w:rPr/>
      </w:pPr>
      <w:r>
        <w:rPr>
          <w:spacing w:val="-3"/>
        </w:rPr>
        <w:t>十一、政府购买服务预算情况说明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1" w:firstLine="593"/>
        <w:spacing w:before="99" w:line="37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2025年纳入政府购买服务预算支出5.00万元，其中：通过一</w:t>
      </w:r>
      <w:r>
        <w:rPr>
          <w:rFonts w:ascii="FangSong" w:hAnsi="FangSong" w:eastAsia="FangSong" w:cs="FangSong"/>
          <w:sz w:val="30"/>
          <w:szCs w:val="30"/>
          <w:spacing w:val="-3"/>
        </w:rPr>
        <w:t>般公共预算安排购买服务支出预算5.00万元。</w:t>
      </w:r>
    </w:p>
    <w:p>
      <w:pPr>
        <w:pStyle w:val="BodyText"/>
        <w:ind w:left="637"/>
        <w:spacing w:before="223" w:line="221" w:lineRule="auto"/>
        <w:rPr/>
      </w:pPr>
      <w:r>
        <w:rPr>
          <w:spacing w:val="-1"/>
        </w:rPr>
        <w:t>十二、项目预算绩效目标情况说明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ind w:firstLine="610"/>
        <w:spacing w:before="98" w:line="370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我部门2025年所有项目支出全面实施绩效目标管理，涉及柳</w:t>
      </w:r>
      <w:r>
        <w:rPr>
          <w:rFonts w:ascii="FangSong" w:hAnsi="FangSong" w:eastAsia="FangSong" w:cs="FangSong"/>
          <w:sz w:val="30"/>
          <w:szCs w:val="30"/>
          <w:spacing w:val="4"/>
        </w:rPr>
        <w:t>州市本级项目4个，预算资金20.46万元。绩效目标情况详见表12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（敏感涉密项目除外）。</w:t>
      </w:r>
    </w:p>
    <w:p>
      <w:pPr>
        <w:pStyle w:val="BodyText"/>
        <w:ind w:left="637"/>
        <w:spacing w:before="222" w:line="221" w:lineRule="auto"/>
        <w:rPr/>
      </w:pPr>
      <w:r>
        <w:rPr>
          <w:spacing w:val="-1"/>
        </w:rPr>
        <w:t>十三、2025年部门预算其他重要事项情况说明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ind w:left="600"/>
        <w:spacing w:before="97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7"/>
        </w:rPr>
        <w:t>（一）机关运行经费安排情况说明</w:t>
      </w:r>
    </w:p>
    <w:p>
      <w:pPr>
        <w:ind w:firstLine="594"/>
        <w:spacing w:before="245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2025年机关运行经费预算12.87万元，同比减少3.95万元，同</w:t>
      </w:r>
      <w:r>
        <w:rPr>
          <w:rFonts w:ascii="FangSong" w:hAnsi="FangSong" w:eastAsia="FangSong" w:cs="FangSong"/>
          <w:sz w:val="30"/>
          <w:szCs w:val="30"/>
          <w:spacing w:val="4"/>
        </w:rPr>
        <w:t>比下降23.48%，主要用于为保障单位运行用于购买货物和服务的</w:t>
      </w:r>
      <w:r>
        <w:rPr>
          <w:rFonts w:ascii="FangSong" w:hAnsi="FangSong" w:eastAsia="FangSong" w:cs="FangSong"/>
          <w:sz w:val="30"/>
          <w:szCs w:val="30"/>
          <w:spacing w:val="4"/>
        </w:rPr>
        <w:t>各项资金，包括办公费、印刷费、水费、电费、邮电费、物业管</w:t>
      </w:r>
      <w:r>
        <w:rPr>
          <w:rFonts w:ascii="FangSong" w:hAnsi="FangSong" w:eastAsia="FangSong" w:cs="FangSong"/>
          <w:sz w:val="30"/>
          <w:szCs w:val="30"/>
          <w:spacing w:val="4"/>
        </w:rPr>
        <w:t>理费、差旅费、维修费、会议费、培训费、公务接待费、工会经</w:t>
      </w:r>
      <w:r>
        <w:rPr>
          <w:rFonts w:ascii="FangSong" w:hAnsi="FangSong" w:eastAsia="FangSong" w:cs="FangSong"/>
          <w:sz w:val="30"/>
          <w:szCs w:val="30"/>
          <w:spacing w:val="4"/>
        </w:rPr>
        <w:t>费、福利费、其他交通费用、其他商品和服务支出。运行经费减</w:t>
      </w:r>
      <w:r>
        <w:rPr>
          <w:rFonts w:ascii="FangSong" w:hAnsi="FangSong" w:eastAsia="FangSong" w:cs="FangSong"/>
          <w:sz w:val="30"/>
          <w:szCs w:val="30"/>
          <w:spacing w:val="4"/>
        </w:rPr>
        <w:t>少的原因是：2024年3月1人退休，在职人员减少，人员变动导致</w:t>
      </w:r>
      <w:r>
        <w:rPr>
          <w:rFonts w:ascii="FangSong" w:hAnsi="FangSong" w:eastAsia="FangSong" w:cs="FangSong"/>
          <w:sz w:val="30"/>
          <w:szCs w:val="30"/>
          <w:spacing w:val="-6"/>
        </w:rPr>
        <w:t>机关运行经费减少。</w:t>
      </w:r>
    </w:p>
    <w:p>
      <w:pPr>
        <w:spacing w:line="369" w:lineRule="auto"/>
        <w:sectPr>
          <w:footerReference w:type="default" r:id="rId8"/>
          <w:pgSz w:w="11906" w:h="16838"/>
          <w:pgMar w:top="968" w:right="1615" w:bottom="481" w:left="1759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573"/>
        <w:spacing w:before="6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8"/>
        </w:rPr>
        <w:t>（二）国有资产占用情况说明</w:t>
      </w:r>
    </w:p>
    <w:p>
      <w:pPr>
        <w:ind w:left="568"/>
        <w:spacing w:before="23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2025年我部门无国有资产占用相关情况。</w:t>
      </w:r>
    </w:p>
    <w:p>
      <w:pPr>
        <w:spacing w:line="222" w:lineRule="auto"/>
        <w:sectPr>
          <w:footerReference w:type="default" r:id="rId9"/>
          <w:pgSz w:w="11906" w:h="16838"/>
          <w:pgMar w:top="805" w:right="1785" w:bottom="481" w:left="1785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before="89" w:line="186" w:lineRule="auto"/>
        <w:jc w:val="right"/>
        <w:rPr>
          <w:sz w:val="44"/>
          <w:szCs w:val="44"/>
        </w:rPr>
      </w:pPr>
      <w:r>
        <w:rPr>
          <w:sz w:val="44"/>
          <w:szCs w:val="44"/>
          <w:spacing w:val="-1"/>
        </w:rPr>
        <w:t>第三部分</w:t>
      </w:r>
      <w:r>
        <w:rPr>
          <w:sz w:val="44"/>
          <w:szCs w:val="44"/>
          <w:spacing w:val="-1"/>
        </w:rPr>
        <w:t xml:space="preserve"> </w:t>
      </w:r>
      <w:r>
        <w:rPr>
          <w:sz w:val="44"/>
          <w:szCs w:val="44"/>
          <w:spacing w:val="-1"/>
        </w:rPr>
        <w:t>141九三学社柳州市委员会2025年</w:t>
      </w:r>
    </w:p>
    <w:p>
      <w:pPr>
        <w:pStyle w:val="BodyText"/>
        <w:ind w:left="2936"/>
        <w:spacing w:line="220" w:lineRule="auto"/>
        <w:rPr>
          <w:sz w:val="44"/>
          <w:szCs w:val="44"/>
        </w:rPr>
      </w:pPr>
      <w:r>
        <w:rPr>
          <w:sz w:val="44"/>
          <w:szCs w:val="44"/>
          <w:spacing w:val="-4"/>
        </w:rPr>
        <w:t>部门预算报表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ind w:left="578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一、部门收支总体情况表（表1）</w:t>
      </w:r>
    </w:p>
    <w:p>
      <w:pPr>
        <w:ind w:left="583"/>
        <w:spacing w:before="23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二、部门收入总体情况表（表2）</w:t>
      </w:r>
    </w:p>
    <w:p>
      <w:pPr>
        <w:ind w:left="582"/>
        <w:spacing w:before="23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三、部门支出总体情况表（表3）</w:t>
      </w:r>
    </w:p>
    <w:p>
      <w:pPr>
        <w:ind w:left="609"/>
        <w:spacing w:before="24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四、财政拨款收支总体情况表（表4）</w:t>
      </w:r>
    </w:p>
    <w:p>
      <w:pPr>
        <w:ind w:left="578"/>
        <w:spacing w:before="23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五、一般公共预算支出情况表（表5）</w:t>
      </w:r>
    </w:p>
    <w:p>
      <w:pPr>
        <w:ind w:left="576"/>
        <w:spacing w:before="23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六、一般公共预算基本支出情况表（表6）</w:t>
      </w:r>
    </w:p>
    <w:p>
      <w:pPr>
        <w:ind w:left="579"/>
        <w:spacing w:before="24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七、财政拨款三公两费支出情况表（表7）</w:t>
      </w:r>
    </w:p>
    <w:p>
      <w:pPr>
        <w:ind w:left="573"/>
        <w:spacing w:before="23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八、政府性基金预算支出情况表（表8）</w:t>
      </w:r>
    </w:p>
    <w:p>
      <w:pPr>
        <w:ind w:left="584"/>
        <w:spacing w:before="24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九、国有资本经营预算支出情况表（表9）</w:t>
      </w:r>
    </w:p>
    <w:p>
      <w:pPr>
        <w:ind w:left="582"/>
        <w:spacing w:before="23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十、政府采购预算表（表10）</w:t>
      </w:r>
    </w:p>
    <w:p>
      <w:pPr>
        <w:ind w:left="582"/>
        <w:spacing w:before="24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十一、政府购买服务预算表（表11）</w:t>
      </w:r>
    </w:p>
    <w:p>
      <w:pPr>
        <w:ind w:left="582"/>
        <w:spacing w:before="24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十二、项目绩效目标公开表（表12）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ind w:left="2601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上述报表详见附件。</w:t>
      </w:r>
    </w:p>
    <w:p>
      <w:pPr>
        <w:spacing w:line="221" w:lineRule="auto"/>
        <w:sectPr>
          <w:footerReference w:type="default" r:id="rId10"/>
          <w:pgSz w:w="11906" w:h="16838"/>
          <w:pgMar w:top="1123" w:right="1709" w:bottom="481" w:left="1785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ind w:left="2432"/>
        <w:spacing w:before="88" w:line="222" w:lineRule="auto"/>
        <w:rPr>
          <w:sz w:val="44"/>
          <w:szCs w:val="44"/>
        </w:rPr>
      </w:pPr>
      <w:r>
        <w:rPr>
          <w:sz w:val="44"/>
          <w:szCs w:val="44"/>
          <w:spacing w:val="-2"/>
        </w:rPr>
        <w:t>第四部分</w:t>
      </w:r>
      <w:r>
        <w:rPr>
          <w:sz w:val="44"/>
          <w:szCs w:val="44"/>
          <w:spacing w:val="-2"/>
        </w:rPr>
        <w:t xml:space="preserve"> </w:t>
      </w:r>
      <w:r>
        <w:rPr>
          <w:sz w:val="44"/>
          <w:szCs w:val="44"/>
          <w:spacing w:val="-2"/>
        </w:rPr>
        <w:t>名词解释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ind w:left="636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一、财政拨款收入：指市本级财政部门当年拨付的资金。</w:t>
      </w:r>
    </w:p>
    <w:p>
      <w:pPr>
        <w:ind w:left="32" w:right="150" w:firstLine="608"/>
        <w:spacing w:before="240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二、事业收入：指事业单位开展专业业务活动及辅助活动所</w:t>
      </w:r>
      <w:r>
        <w:rPr>
          <w:rFonts w:ascii="FangSong" w:hAnsi="FangSong" w:eastAsia="FangSong" w:cs="FangSong"/>
          <w:sz w:val="30"/>
          <w:szCs w:val="30"/>
          <w:spacing w:val="-9"/>
        </w:rPr>
        <w:t>取得的收入。</w:t>
      </w:r>
    </w:p>
    <w:p>
      <w:pPr>
        <w:ind w:left="35" w:right="150" w:firstLine="604"/>
        <w:spacing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三、经营收入：指事业单位在专业业务活动及其辅助活动之</w:t>
      </w:r>
      <w:r>
        <w:rPr>
          <w:rFonts w:ascii="FangSong" w:hAnsi="FangSong" w:eastAsia="FangSong" w:cs="FangSong"/>
          <w:sz w:val="30"/>
          <w:szCs w:val="30"/>
          <w:spacing w:val="-4"/>
        </w:rPr>
        <w:t>外开展非独立核算经营活动取得的收入。</w:t>
      </w:r>
    </w:p>
    <w:p>
      <w:pPr>
        <w:ind w:firstLine="666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四、其他收入：指除上述“财政拨款收入”“事业收入”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“经营收入”等以外的收入。</w:t>
      </w:r>
    </w:p>
    <w:p>
      <w:pPr>
        <w:ind w:left="37" w:right="150" w:firstLine="598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五、基本支出：指为保障机构正常运转、完成</w:t>
      </w:r>
      <w:r>
        <w:rPr>
          <w:rFonts w:ascii="FangSong" w:hAnsi="FangSong" w:eastAsia="FangSong" w:cs="FangSong"/>
          <w:sz w:val="30"/>
          <w:szCs w:val="30"/>
          <w:spacing w:val="4"/>
        </w:rPr>
        <w:t>日常工作任务</w:t>
      </w:r>
      <w:r>
        <w:rPr>
          <w:rFonts w:ascii="FangSong" w:hAnsi="FangSong" w:eastAsia="FangSong" w:cs="FangSong"/>
          <w:sz w:val="30"/>
          <w:szCs w:val="30"/>
          <w:spacing w:val="-5"/>
        </w:rPr>
        <w:t>而发生的人员支出和公用支出。</w:t>
      </w:r>
    </w:p>
    <w:p>
      <w:pPr>
        <w:ind w:left="31" w:right="150" w:firstLine="602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六、项目支出：指在基本支出之外为完成特定行政</w:t>
      </w:r>
      <w:r>
        <w:rPr>
          <w:rFonts w:ascii="FangSong" w:hAnsi="FangSong" w:eastAsia="FangSong" w:cs="FangSong"/>
          <w:sz w:val="30"/>
          <w:szCs w:val="30"/>
          <w:spacing w:val="4"/>
        </w:rPr>
        <w:t>任务和事</w:t>
      </w:r>
      <w:r>
        <w:rPr>
          <w:rFonts w:ascii="FangSong" w:hAnsi="FangSong" w:eastAsia="FangSong" w:cs="FangSong"/>
          <w:sz w:val="30"/>
          <w:szCs w:val="30"/>
          <w:spacing w:val="-5"/>
        </w:rPr>
        <w:t>业发展目标所发生的支出。</w:t>
      </w:r>
    </w:p>
    <w:p>
      <w:pPr>
        <w:ind w:left="31" w:firstLine="606"/>
        <w:spacing w:before="3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七、“三公”经费：纳入市本级财政预决算管理的“三公”</w:t>
      </w:r>
      <w:r>
        <w:rPr>
          <w:rFonts w:ascii="FangSong" w:hAnsi="FangSong" w:eastAsia="FangSong" w:cs="FangSong"/>
          <w:sz w:val="30"/>
          <w:szCs w:val="30"/>
          <w:spacing w:val="3"/>
        </w:rPr>
        <w:t>经费，是指市本级各部门用财政拨款安排的因公出国（境</w:t>
      </w:r>
      <w:r>
        <w:rPr>
          <w:rFonts w:ascii="FangSong" w:hAnsi="FangSong" w:eastAsia="FangSong" w:cs="FangSong"/>
          <w:sz w:val="30"/>
          <w:szCs w:val="30"/>
          <w:spacing w:val="2"/>
        </w:rPr>
        <w:t>）费、</w:t>
      </w:r>
      <w:r>
        <w:rPr>
          <w:rFonts w:ascii="FangSong" w:hAnsi="FangSong" w:eastAsia="FangSong" w:cs="FangSong"/>
          <w:sz w:val="30"/>
          <w:szCs w:val="30"/>
          <w:spacing w:val="24"/>
        </w:rPr>
        <w:t>公务用车购置及运行维护费和公务接待费。其</w:t>
      </w:r>
      <w:r>
        <w:rPr>
          <w:rFonts w:ascii="FangSong" w:hAnsi="FangSong" w:eastAsia="FangSong" w:cs="FangSong"/>
          <w:sz w:val="30"/>
          <w:szCs w:val="30"/>
          <w:spacing w:val="23"/>
        </w:rPr>
        <w:t>中：</w:t>
      </w:r>
      <w:r>
        <w:rPr>
          <w:rFonts w:ascii="FangSong" w:hAnsi="FangSong" w:eastAsia="FangSong" w:cs="FangSong"/>
          <w:sz w:val="30"/>
          <w:szCs w:val="30"/>
          <w:spacing w:val="-3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因公出国</w:t>
      </w:r>
      <w:r>
        <w:rPr>
          <w:rFonts w:ascii="FangSong" w:hAnsi="FangSong" w:eastAsia="FangSong" w:cs="FangSong"/>
          <w:sz w:val="30"/>
          <w:szCs w:val="30"/>
          <w:spacing w:val="4"/>
        </w:rPr>
        <w:t>（境）费反映单位公务出国（境）的国际旅费、国外城市间交通</w:t>
      </w:r>
      <w:r>
        <w:rPr>
          <w:rFonts w:ascii="FangSong" w:hAnsi="FangSong" w:eastAsia="FangSong" w:cs="FangSong"/>
          <w:sz w:val="30"/>
          <w:szCs w:val="30"/>
          <w:spacing w:val="4"/>
        </w:rPr>
        <w:t>费、住宿费、伙食费、培训费、公杂费等支出；公务用车购置及</w:t>
      </w:r>
      <w:r>
        <w:rPr>
          <w:rFonts w:ascii="FangSong" w:hAnsi="FangSong" w:eastAsia="FangSong" w:cs="FangSong"/>
          <w:sz w:val="30"/>
          <w:szCs w:val="30"/>
          <w:spacing w:val="4"/>
        </w:rPr>
        <w:t>运行维护费反映单位公务用车车辆购置支出（含车辆购置税）及</w:t>
      </w:r>
      <w:r>
        <w:rPr>
          <w:rFonts w:ascii="FangSong" w:hAnsi="FangSong" w:eastAsia="FangSong" w:cs="FangSong"/>
          <w:sz w:val="30"/>
          <w:szCs w:val="30"/>
          <w:spacing w:val="4"/>
        </w:rPr>
        <w:t>租用费、燃料费、维修费、过路过桥费、保险费、安全奖励费用</w:t>
      </w:r>
      <w:r>
        <w:rPr>
          <w:rFonts w:ascii="FangSong" w:hAnsi="FangSong" w:eastAsia="FangSong" w:cs="FangSong"/>
          <w:sz w:val="30"/>
          <w:szCs w:val="30"/>
          <w:spacing w:val="4"/>
        </w:rPr>
        <w:t>等支出；公务接待费反映单位按规定开支的各类公务接待（含外</w:t>
      </w:r>
      <w:r>
        <w:rPr>
          <w:rFonts w:ascii="FangSong" w:hAnsi="FangSong" w:eastAsia="FangSong" w:cs="FangSong"/>
          <w:sz w:val="30"/>
          <w:szCs w:val="30"/>
          <w:spacing w:val="-8"/>
        </w:rPr>
        <w:t>宾接待）支出。</w:t>
      </w:r>
    </w:p>
    <w:p>
      <w:pPr>
        <w:ind w:left="49" w:right="149" w:firstLine="581"/>
        <w:spacing w:before="3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八、机关运行经费：为保障行政单位（含参照公务员法管理</w:t>
      </w:r>
      <w:r>
        <w:rPr>
          <w:rFonts w:ascii="FangSong" w:hAnsi="FangSong" w:eastAsia="FangSong" w:cs="FangSong"/>
          <w:sz w:val="30"/>
          <w:szCs w:val="30"/>
          <w:spacing w:val="4"/>
        </w:rPr>
        <w:t>的事业单位）运行用于购买货物和服务的各项资金，包括办公及</w:t>
      </w:r>
      <w:r>
        <w:rPr>
          <w:rFonts w:ascii="FangSong" w:hAnsi="FangSong" w:eastAsia="FangSong" w:cs="FangSong"/>
          <w:sz w:val="30"/>
          <w:szCs w:val="30"/>
          <w:spacing w:val="4"/>
        </w:rPr>
        <w:t>印刷费、邮电费、差旅费、会议费、福利费、日常维修费、专用</w:t>
      </w:r>
    </w:p>
    <w:p>
      <w:pPr>
        <w:spacing w:line="369" w:lineRule="auto"/>
        <w:sectPr>
          <w:footerReference w:type="default" r:id="rId11"/>
          <w:pgSz w:w="11906" w:h="16838"/>
          <w:pgMar w:top="1123" w:right="1465" w:bottom="412" w:left="1728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6" w:hanging="6"/>
        <w:spacing w:before="60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材料及一般设备购置费、办公用房水电费、办公用房取暖费、办</w:t>
      </w:r>
      <w:r>
        <w:rPr>
          <w:rFonts w:ascii="FangSong" w:hAnsi="FangSong" w:eastAsia="FangSong" w:cs="FangSong"/>
          <w:sz w:val="30"/>
          <w:szCs w:val="30"/>
          <w:spacing w:val="-3"/>
        </w:rPr>
        <w:t>公用房物业管理费、公务用车运行维护费以及其他费用。</w:t>
      </w:r>
    </w:p>
    <w:p>
      <w:pPr>
        <w:spacing w:line="369" w:lineRule="auto"/>
        <w:sectPr>
          <w:footerReference w:type="default" r:id="rId12"/>
          <w:pgSz w:w="11906" w:h="16838"/>
          <w:pgMar w:top="805" w:right="1615" w:bottom="412" w:left="1758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ind w:left="6146"/>
        <w:spacing w:before="88" w:line="222" w:lineRule="auto"/>
        <w:rPr>
          <w:sz w:val="44"/>
          <w:szCs w:val="44"/>
        </w:rPr>
      </w:pPr>
      <w:r>
        <w:rPr>
          <w:sz w:val="44"/>
          <w:szCs w:val="44"/>
          <w:spacing w:val="-7"/>
        </w:rPr>
        <w:t>第五部分</w:t>
      </w:r>
      <w:r>
        <w:rPr>
          <w:sz w:val="44"/>
          <w:szCs w:val="44"/>
          <w:spacing w:val="45"/>
        </w:rPr>
        <w:t xml:space="preserve"> </w:t>
      </w:r>
      <w:r>
        <w:rPr>
          <w:sz w:val="44"/>
          <w:szCs w:val="44"/>
          <w:spacing w:val="-7"/>
        </w:rPr>
        <w:t>附件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before="78" w:line="219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预算公开01表</w:t>
      </w:r>
    </w:p>
    <w:p>
      <w:pPr>
        <w:ind w:left="6402"/>
        <w:spacing w:before="271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部门收支总体情况表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780"/>
        <w:gridCol w:w="3772"/>
        <w:gridCol w:w="3772"/>
        <w:gridCol w:w="3780"/>
      </w:tblGrid>
      <w:tr>
        <w:trPr>
          <w:trHeight w:val="241" w:hRule="atLeast"/>
        </w:trPr>
        <w:tc>
          <w:tcPr>
            <w:tcW w:w="7552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ind w:left="3629"/>
              <w:spacing w:before="41" w:line="219" w:lineRule="auto"/>
              <w:rPr/>
            </w:pPr>
            <w:r>
              <w:rPr>
                <w:b/>
                <w:bCs/>
                <w:spacing w:val="-5"/>
              </w:rPr>
              <w:t>收入</w:t>
            </w:r>
          </w:p>
        </w:tc>
        <w:tc>
          <w:tcPr>
            <w:tcW w:w="7552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pStyle w:val="TableText"/>
              <w:ind w:left="3628"/>
              <w:spacing w:before="42" w:line="219" w:lineRule="auto"/>
              <w:rPr/>
            </w:pPr>
            <w:r>
              <w:rPr>
                <w:b/>
                <w:bCs/>
                <w:spacing w:val="-4"/>
              </w:rPr>
              <w:t>支出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1736"/>
              <w:spacing w:before="35" w:line="219" w:lineRule="auto"/>
              <w:rPr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657"/>
              <w:spacing w:before="34" w:line="219" w:lineRule="auto"/>
              <w:rPr/>
            </w:pPr>
            <w:r>
              <w:rPr>
                <w:b/>
                <w:bCs/>
                <w:spacing w:val="-3"/>
              </w:rPr>
              <w:t>预算数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914"/>
              <w:spacing w:before="34" w:line="218" w:lineRule="auto"/>
              <w:rPr/>
            </w:pPr>
            <w:r>
              <w:rPr>
                <w:b/>
                <w:bCs/>
                <w:spacing w:val="-3"/>
              </w:rPr>
              <w:t>项目（按支出功能科目分类）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ind w:left="1665"/>
              <w:spacing w:before="34" w:line="219" w:lineRule="auto"/>
              <w:rPr/>
            </w:pPr>
            <w:r>
              <w:rPr>
                <w:b/>
                <w:bCs/>
                <w:spacing w:val="-3"/>
              </w:rPr>
              <w:t>预算数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82"/>
              <w:spacing w:before="35" w:line="219" w:lineRule="auto"/>
              <w:rPr/>
            </w:pPr>
            <w:r>
              <w:rPr>
                <w:spacing w:val="-1"/>
              </w:rPr>
              <w:t>一、一般公共预算拨款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36" w:line="230" w:lineRule="auto"/>
              <w:jc w:val="right"/>
              <w:rPr/>
            </w:pPr>
            <w:r>
              <w:rPr>
                <w:spacing w:val="-3"/>
              </w:rPr>
              <w:t>124.19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5"/>
              <w:spacing w:before="35" w:line="219" w:lineRule="auto"/>
              <w:rPr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36" w:line="230" w:lineRule="auto"/>
              <w:jc w:val="right"/>
              <w:rPr/>
            </w:pPr>
            <w:r>
              <w:rPr>
                <w:spacing w:val="-2"/>
              </w:rPr>
              <w:t>81.86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37" w:line="219" w:lineRule="auto"/>
              <w:rPr/>
            </w:pPr>
            <w:r>
              <w:rPr>
                <w:spacing w:val="-3"/>
              </w:rPr>
              <w:t>（一）上级补助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37" w:line="230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37" w:line="219" w:lineRule="auto"/>
              <w:rPr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37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36" w:line="218" w:lineRule="auto"/>
              <w:rPr/>
            </w:pPr>
            <w:r>
              <w:rPr>
                <w:spacing w:val="-4"/>
              </w:rPr>
              <w:t>（二）本级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37" w:line="230" w:lineRule="auto"/>
              <w:jc w:val="right"/>
              <w:rPr/>
            </w:pPr>
            <w:r>
              <w:rPr>
                <w:spacing w:val="-3"/>
              </w:rPr>
              <w:t>124.19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3"/>
              <w:spacing w:before="37" w:line="219" w:lineRule="auto"/>
              <w:rPr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37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84"/>
              <w:spacing w:before="36" w:line="219" w:lineRule="auto"/>
              <w:rPr/>
            </w:pPr>
            <w:r>
              <w:rPr>
                <w:spacing w:val="-2"/>
              </w:rPr>
              <w:t>（三）一般债券收入</w:t>
            </w:r>
          </w:p>
        </w:tc>
        <w:tc>
          <w:tcPr>
            <w:tcW w:w="377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37" w:line="230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98"/>
              <w:spacing w:before="36" w:line="219" w:lineRule="auto"/>
              <w:rPr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37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8" w:hRule="atLeast"/>
        </w:trPr>
        <w:tc>
          <w:tcPr>
            <w:tcW w:w="37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83"/>
              <w:spacing w:before="41" w:line="218" w:lineRule="auto"/>
              <w:rPr/>
            </w:pPr>
            <w:r>
              <w:rPr>
                <w:spacing w:val="-1"/>
              </w:rPr>
              <w:t>二、政府性基金预算拨款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1" w:line="229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6"/>
              <w:spacing w:before="41" w:line="219" w:lineRule="auto"/>
              <w:rPr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37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41" w:line="229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84"/>
              <w:spacing w:before="38" w:line="219" w:lineRule="auto"/>
              <w:rPr/>
            </w:pPr>
            <w:r>
              <w:rPr>
                <w:spacing w:val="-3"/>
              </w:rPr>
              <w:t>（一）上级补助</w:t>
            </w:r>
          </w:p>
        </w:tc>
        <w:tc>
          <w:tcPr>
            <w:tcW w:w="377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37" w:line="228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83"/>
              <w:spacing w:before="37" w:line="218" w:lineRule="auto"/>
              <w:rPr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37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9" w:hRule="atLeast"/>
        </w:trPr>
        <w:tc>
          <w:tcPr>
            <w:tcW w:w="37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84"/>
              <w:spacing w:before="43" w:line="218" w:lineRule="auto"/>
              <w:rPr/>
            </w:pPr>
            <w:r>
              <w:rPr>
                <w:spacing w:val="-4"/>
              </w:rPr>
              <w:t>（二）本级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3" w:line="228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3"/>
              <w:spacing w:before="43" w:line="218" w:lineRule="auto"/>
              <w:rPr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37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43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38" w:line="219" w:lineRule="auto"/>
              <w:rPr/>
            </w:pPr>
            <w:r>
              <w:rPr>
                <w:spacing w:val="-2"/>
              </w:rPr>
              <w:t>（三）专项债券收入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38" w:line="228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38" w:line="218" w:lineRule="auto"/>
              <w:rPr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38" w:line="228" w:lineRule="auto"/>
              <w:jc w:val="right"/>
              <w:rPr/>
            </w:pPr>
            <w:r>
              <w:rPr>
                <w:spacing w:val="-2"/>
              </w:rPr>
              <w:t>24.02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80"/>
              <w:spacing w:before="38" w:line="218" w:lineRule="auto"/>
              <w:rPr/>
            </w:pPr>
            <w:r>
              <w:rPr>
                <w:spacing w:val="-1"/>
              </w:rPr>
              <w:t>三、国有资本经营预算拨款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38" w:line="228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38" w:line="219" w:lineRule="auto"/>
              <w:rPr/>
            </w:pPr>
            <w:r>
              <w:rPr>
                <w:spacing w:val="-1"/>
              </w:rPr>
              <w:t>九、卫生健康支出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38" w:line="228" w:lineRule="auto"/>
              <w:jc w:val="right"/>
              <w:rPr/>
            </w:pPr>
            <w:r>
              <w:rPr>
                <w:spacing w:val="-4"/>
              </w:rPr>
              <w:t>11.74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39" w:line="219" w:lineRule="auto"/>
              <w:rPr/>
            </w:pPr>
            <w:r>
              <w:rPr>
                <w:spacing w:val="-3"/>
              </w:rPr>
              <w:t>（一）上级补助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38" w:line="227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39" w:line="219" w:lineRule="auto"/>
              <w:rPr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38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39" w:line="218" w:lineRule="auto"/>
              <w:rPr/>
            </w:pPr>
            <w:r>
              <w:rPr>
                <w:spacing w:val="-4"/>
              </w:rPr>
              <w:t>（二）本级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0" w:line="225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39" w:line="219" w:lineRule="auto"/>
              <w:rPr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0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4"/>
              <w:spacing w:before="40" w:line="219" w:lineRule="auto"/>
              <w:rPr/>
            </w:pPr>
            <w:r>
              <w:rPr>
                <w:spacing w:val="-2"/>
              </w:rPr>
              <w:t>四、财政专户管理资金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1" w:line="225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40" w:line="219" w:lineRule="auto"/>
              <w:rPr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1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83"/>
              <w:spacing w:before="41" w:line="219" w:lineRule="auto"/>
              <w:rPr/>
            </w:pPr>
            <w:r>
              <w:rPr>
                <w:spacing w:val="-2"/>
              </w:rPr>
              <w:t>五、单位资金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1" w:line="225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40" w:line="219" w:lineRule="auto"/>
              <w:rPr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1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40" w:line="219" w:lineRule="auto"/>
              <w:rPr/>
            </w:pPr>
            <w:r>
              <w:rPr>
                <w:spacing w:val="-3"/>
              </w:rPr>
              <w:t>（一）事业收入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0" w:line="224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40" w:line="219" w:lineRule="auto"/>
              <w:rPr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0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84"/>
              <w:spacing w:before="41" w:line="219" w:lineRule="auto"/>
              <w:rPr/>
            </w:pPr>
            <w:r>
              <w:rPr>
                <w:spacing w:val="-2"/>
              </w:rPr>
              <w:t>（二）事业单位经营收入</w:t>
            </w:r>
          </w:p>
        </w:tc>
        <w:tc>
          <w:tcPr>
            <w:tcW w:w="377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41" w:line="22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84"/>
              <w:spacing w:before="41" w:line="219" w:lineRule="auto"/>
              <w:rPr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41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9" w:hRule="atLeast"/>
        </w:trPr>
        <w:tc>
          <w:tcPr>
            <w:tcW w:w="37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84"/>
              <w:spacing w:before="47" w:line="219" w:lineRule="auto"/>
              <w:rPr/>
            </w:pPr>
            <w:r>
              <w:rPr>
                <w:spacing w:val="-2"/>
              </w:rPr>
              <w:t>（三）上级补助收入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7" w:line="22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4"/>
              <w:spacing w:before="48" w:line="219" w:lineRule="auto"/>
              <w:rPr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37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47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42" w:line="218" w:lineRule="auto"/>
              <w:rPr/>
            </w:pPr>
            <w:r>
              <w:rPr>
                <w:spacing w:val="-2"/>
              </w:rPr>
              <w:t>（四）附属单位上缴收入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2" w:line="222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43" w:line="219" w:lineRule="auto"/>
              <w:rPr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2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43" w:line="219" w:lineRule="auto"/>
              <w:rPr/>
            </w:pPr>
            <w:r>
              <w:rPr>
                <w:spacing w:val="-3"/>
              </w:rPr>
              <w:t>（五）其他收入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43" w:line="219" w:lineRule="auto"/>
              <w:rPr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43" w:line="219" w:lineRule="auto"/>
              <w:rPr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6.57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3" w:line="218" w:lineRule="auto"/>
              <w:rPr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3" w:line="218" w:lineRule="auto"/>
              <w:rPr/>
            </w:pPr>
            <w:r>
              <w:rPr>
                <w:spacing w:val="-2"/>
              </w:rPr>
              <w:t>二十一、国有资本经营预算支出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3" w:line="219" w:lineRule="auto"/>
              <w:rPr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4" w:line="219" w:lineRule="auto"/>
              <w:rPr/>
            </w:pPr>
            <w:r>
              <w:rPr>
                <w:spacing w:val="-1"/>
              </w:rPr>
              <w:t>二十三、其他支出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3" w:line="218" w:lineRule="auto"/>
              <w:rPr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3" w:line="219" w:lineRule="auto"/>
              <w:rPr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3" w:line="219" w:lineRule="auto"/>
              <w:rPr/>
            </w:pPr>
            <w:r>
              <w:rPr>
                <w:spacing w:val="-1"/>
              </w:rPr>
              <w:t>二十六、债务发行费用支出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1399"/>
              <w:spacing w:before="43" w:line="218" w:lineRule="auto"/>
              <w:rPr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124.19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402"/>
              <w:spacing w:before="43" w:line="218" w:lineRule="auto"/>
              <w:rPr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124.19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81"/>
              <w:spacing w:before="43" w:line="219" w:lineRule="auto"/>
              <w:rPr/>
            </w:pPr>
            <w:r>
              <w:rPr>
                <w:spacing w:val="-1"/>
              </w:rPr>
              <w:t>上年结转结余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8"/>
              <w:spacing w:before="43" w:line="219" w:lineRule="auto"/>
              <w:rPr/>
            </w:pPr>
            <w:r>
              <w:rPr>
                <w:spacing w:val="-2"/>
              </w:rPr>
              <w:t>结转下年支出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41" w:hRule="atLeast"/>
        </w:trPr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553"/>
              <w:spacing w:before="43" w:line="219" w:lineRule="auto"/>
              <w:rPr/>
            </w:pPr>
            <w:r>
              <w:rPr>
                <w:b/>
                <w:bCs/>
                <w:spacing w:val="-4"/>
              </w:rPr>
              <w:t>收入总计</w:t>
            </w:r>
          </w:p>
        </w:tc>
        <w:tc>
          <w:tcPr>
            <w:tcW w:w="377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44" w:line="230" w:lineRule="auto"/>
              <w:jc w:val="right"/>
              <w:rPr/>
            </w:pPr>
            <w:r>
              <w:rPr>
                <w:spacing w:val="-3"/>
              </w:rPr>
              <w:t>124.19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552"/>
              <w:spacing w:before="44" w:line="219" w:lineRule="auto"/>
              <w:rPr/>
            </w:pPr>
            <w:r>
              <w:rPr>
                <w:b/>
                <w:bCs/>
                <w:spacing w:val="-3"/>
              </w:rPr>
              <w:t>支出总计</w:t>
            </w:r>
          </w:p>
        </w:tc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44" w:line="230" w:lineRule="auto"/>
              <w:jc w:val="right"/>
              <w:rPr/>
            </w:pPr>
            <w:r>
              <w:rPr>
                <w:spacing w:val="-3"/>
              </w:rPr>
              <w:t>124.19</w:t>
            </w:r>
          </w:p>
        </w:tc>
      </w:tr>
    </w:tbl>
    <w:p>
      <w:pPr>
        <w:ind w:left="6"/>
        <w:spacing w:before="8" w:line="218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注：本套报表金额单位转换时可能存在四舍五</w:t>
      </w:r>
      <w:r>
        <w:rPr>
          <w:rFonts w:ascii="SimSun" w:hAnsi="SimSun" w:eastAsia="SimSun" w:cs="SimSun"/>
          <w:sz w:val="18"/>
          <w:szCs w:val="18"/>
          <w:spacing w:val="-2"/>
        </w:rPr>
        <w:t>入尾数误差。</w:t>
      </w:r>
    </w:p>
    <w:p>
      <w:pPr>
        <w:spacing w:line="218" w:lineRule="auto"/>
        <w:sectPr>
          <w:footerReference w:type="default" r:id="rId13"/>
          <w:pgSz w:w="16838" w:h="11906"/>
          <w:pgMar w:top="750" w:right="877" w:bottom="481" w:left="840" w:header="0" w:footer="162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6402"/>
        <w:spacing w:before="252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部门收入总体情况表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60"/>
        <w:gridCol w:w="1747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61"/>
      </w:tblGrid>
      <w:tr>
        <w:trPr>
          <w:trHeight w:val="318" w:hRule="atLeast"/>
        </w:trPr>
        <w:tc>
          <w:tcPr>
            <w:tcW w:w="960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 w:right="76" w:firstLine="4"/>
              <w:spacing w:before="65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部门（单</w:t>
            </w:r>
            <w:r>
              <w:rPr>
                <w:sz w:val="20"/>
                <w:szCs w:val="20"/>
                <w:b/>
                <w:bCs/>
                <w:spacing w:val="-4"/>
              </w:rPr>
              <w:t>位）代码</w:t>
            </w:r>
          </w:p>
        </w:tc>
        <w:tc>
          <w:tcPr>
            <w:tcW w:w="1747" w:type="dxa"/>
            <w:vAlign w:val="top"/>
            <w:vMerge w:val="restart"/>
            <w:tcBorders>
              <w:bottom w:val="nil"/>
            </w:tcBorders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部门（单位）名称</w:t>
            </w:r>
          </w:p>
        </w:tc>
        <w:tc>
          <w:tcPr>
            <w:tcW w:w="953" w:type="dxa"/>
            <w:vAlign w:val="top"/>
            <w:vMerge w:val="restart"/>
            <w:tcBorders>
              <w:bottom w:val="nil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5718" w:type="dxa"/>
            <w:vAlign w:val="top"/>
            <w:gridSpan w:val="6"/>
          </w:tcPr>
          <w:p>
            <w:pPr>
              <w:pStyle w:val="TableText"/>
              <w:ind w:left="2458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本年收入</w:t>
            </w:r>
          </w:p>
        </w:tc>
        <w:tc>
          <w:tcPr>
            <w:tcW w:w="5726" w:type="dxa"/>
            <w:vAlign w:val="top"/>
            <w:gridSpan w:val="6"/>
          </w:tcPr>
          <w:p>
            <w:pPr>
              <w:pStyle w:val="TableText"/>
              <w:ind w:left="2264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上年结转结余</w:t>
            </w:r>
          </w:p>
        </w:tc>
      </w:tr>
      <w:tr>
        <w:trPr>
          <w:trHeight w:val="621" w:hRule="atLeast"/>
        </w:trPr>
        <w:tc>
          <w:tcPr>
            <w:tcW w:w="96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79"/>
              <w:spacing w:before="2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小计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273" w:right="73" w:hanging="197"/>
              <w:spacing w:before="4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一般公共</w:t>
            </w:r>
            <w:r>
              <w:rPr>
                <w:sz w:val="20"/>
                <w:szCs w:val="20"/>
                <w:b/>
                <w:bCs/>
                <w:spacing w:val="-4"/>
              </w:rPr>
              <w:t>预算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79" w:right="69" w:hanging="101"/>
              <w:spacing w:before="4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政府性基</w:t>
            </w:r>
            <w:r>
              <w:rPr>
                <w:sz w:val="20"/>
                <w:szCs w:val="20"/>
                <w:b/>
                <w:bCs/>
                <w:spacing w:val="-5"/>
              </w:rPr>
              <w:t>金预算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95"/>
              <w:spacing w:before="50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国有资本</w:t>
            </w:r>
          </w:p>
          <w:p>
            <w:pPr>
              <w:pStyle w:val="TableText"/>
              <w:ind w:left="77"/>
              <w:spacing w:before="7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经营预算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80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财政专户</w:t>
            </w:r>
          </w:p>
          <w:p>
            <w:pPr>
              <w:pStyle w:val="TableText"/>
              <w:ind w:left="83"/>
              <w:spacing w:before="7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管理资金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79"/>
              <w:spacing w:before="2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单位资金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85"/>
              <w:spacing w:before="2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小计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279" w:right="67" w:hanging="197"/>
              <w:spacing w:before="4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一般公共</w:t>
            </w:r>
            <w:r>
              <w:rPr>
                <w:sz w:val="20"/>
                <w:szCs w:val="20"/>
                <w:b/>
                <w:bCs/>
                <w:spacing w:val="-4"/>
              </w:rPr>
              <w:t>预算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85" w:right="64" w:hanging="101"/>
              <w:spacing w:before="4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政府性基</w:t>
            </w:r>
            <w:r>
              <w:rPr>
                <w:sz w:val="20"/>
                <w:szCs w:val="20"/>
                <w:b/>
                <w:bCs/>
                <w:spacing w:val="-5"/>
              </w:rPr>
              <w:t>金预算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1"/>
              <w:spacing w:before="50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国有资本</w:t>
            </w:r>
          </w:p>
          <w:p>
            <w:pPr>
              <w:pStyle w:val="TableText"/>
              <w:ind w:left="83"/>
              <w:spacing w:before="7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经营预算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3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财政专户</w:t>
            </w:r>
          </w:p>
          <w:p>
            <w:pPr>
              <w:pStyle w:val="TableText"/>
              <w:ind w:left="87"/>
              <w:spacing w:before="7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管理资金</w:t>
            </w:r>
          </w:p>
        </w:tc>
        <w:tc>
          <w:tcPr>
            <w:tcW w:w="96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5"/>
              <w:spacing w:before="2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单位资金</w:t>
            </w:r>
          </w:p>
        </w:tc>
      </w:tr>
      <w:tr>
        <w:trPr>
          <w:trHeight w:val="316" w:hRule="atLeast"/>
        </w:trPr>
        <w:tc>
          <w:tcPr>
            <w:tcW w:w="9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37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95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25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2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28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3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27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4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0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5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1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6</w:t>
            </w:r>
          </w:p>
        </w:tc>
        <w:tc>
          <w:tcPr>
            <w:tcW w:w="95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33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7</w:t>
            </w:r>
          </w:p>
        </w:tc>
        <w:tc>
          <w:tcPr>
            <w:tcW w:w="95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30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8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1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9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99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10</w:t>
            </w:r>
          </w:p>
        </w:tc>
        <w:tc>
          <w:tcPr>
            <w:tcW w:w="95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97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11</w:t>
            </w:r>
          </w:p>
        </w:tc>
        <w:tc>
          <w:tcPr>
            <w:tcW w:w="95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98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12</w:t>
            </w:r>
          </w:p>
        </w:tc>
        <w:tc>
          <w:tcPr>
            <w:tcW w:w="96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99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13</w:t>
            </w:r>
          </w:p>
        </w:tc>
      </w:tr>
      <w:tr>
        <w:trPr>
          <w:trHeight w:val="311" w:hRule="atLeast"/>
        </w:trPr>
        <w:tc>
          <w:tcPr>
            <w:tcW w:w="2707" w:type="dxa"/>
            <w:vAlign w:val="top"/>
            <w:gridSpan w:val="2"/>
          </w:tcPr>
          <w:p>
            <w:pPr>
              <w:pStyle w:val="TableText"/>
              <w:ind w:left="1101"/>
              <w:spacing w:before="5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124.19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124.19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124.19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0.00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2" w:hRule="atLeast"/>
        </w:trPr>
        <w:tc>
          <w:tcPr>
            <w:tcW w:w="960" w:type="dxa"/>
            <w:vAlign w:val="top"/>
          </w:tcPr>
          <w:p>
            <w:pPr>
              <w:pStyle w:val="TableText"/>
              <w:ind w:left="123"/>
              <w:spacing w:before="21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141</w:t>
            </w:r>
          </w:p>
        </w:tc>
        <w:tc>
          <w:tcPr>
            <w:tcW w:w="1747" w:type="dxa"/>
            <w:vAlign w:val="top"/>
          </w:tcPr>
          <w:p>
            <w:pPr>
              <w:pStyle w:val="TableText"/>
              <w:ind w:left="8" w:right="36" w:firstLine="96"/>
              <w:spacing w:before="55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九三学社柳州市委</w:t>
            </w:r>
            <w:r>
              <w:rPr>
                <w:sz w:val="20"/>
                <w:szCs w:val="20"/>
                <w:spacing w:val="-4"/>
              </w:rPr>
              <w:t>员会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124.19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124.19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124.19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0.00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9" w:hRule="atLeast"/>
        </w:trPr>
        <w:tc>
          <w:tcPr>
            <w:tcW w:w="96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23"/>
              <w:spacing w:before="212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141001</w:t>
            </w:r>
          </w:p>
        </w:tc>
        <w:tc>
          <w:tcPr>
            <w:tcW w:w="174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" w:right="36" w:firstLine="96"/>
              <w:spacing w:before="57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九三学社柳州市委</w:t>
            </w:r>
            <w:r>
              <w:rPr>
                <w:sz w:val="20"/>
                <w:szCs w:val="20"/>
                <w:spacing w:val="-4"/>
              </w:rPr>
              <w:t>员会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124.19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124.19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124.19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0.00</w:t>
            </w:r>
          </w:p>
        </w:tc>
        <w:tc>
          <w:tcPr>
            <w:tcW w:w="96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4"/>
          <w:footerReference w:type="default" r:id="rId15"/>
          <w:pgSz w:w="16838" w:h="11906"/>
          <w:pgMar w:top="1305" w:right="877" w:bottom="412" w:left="840" w:header="936" w:footer="18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402"/>
        <w:spacing w:before="252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部门支出总体情况表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19"/>
        <w:gridCol w:w="2264"/>
        <w:gridCol w:w="3773"/>
        <w:gridCol w:w="1811"/>
        <w:gridCol w:w="1810"/>
        <w:gridCol w:w="1810"/>
        <w:gridCol w:w="1818"/>
      </w:tblGrid>
      <w:tr>
        <w:trPr>
          <w:trHeight w:val="318" w:hRule="atLeast"/>
        </w:trPr>
        <w:tc>
          <w:tcPr>
            <w:tcW w:w="1819" w:type="dxa"/>
            <w:vAlign w:val="top"/>
          </w:tcPr>
          <w:p>
            <w:pPr>
              <w:pStyle w:val="TableText"/>
              <w:ind w:left="505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2264" w:type="dxa"/>
            <w:vAlign w:val="top"/>
          </w:tcPr>
          <w:p>
            <w:pPr>
              <w:pStyle w:val="TableText"/>
              <w:ind w:left="328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部门（单位）代码</w:t>
            </w:r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85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部门名称（单位）(功能分类科目名称)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ind w:left="707"/>
              <w:spacing w:before="5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507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基本支出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510"/>
              <w:spacing w:before="5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项目支出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ind w:left="317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结转下年支出</w:t>
            </w:r>
          </w:p>
        </w:tc>
      </w:tr>
      <w:tr>
        <w:trPr>
          <w:trHeight w:val="311" w:hRule="atLeast"/>
        </w:trPr>
        <w:tc>
          <w:tcPr>
            <w:tcW w:w="7856" w:type="dxa"/>
            <w:vAlign w:val="top"/>
            <w:gridSpan w:val="3"/>
          </w:tcPr>
          <w:p>
            <w:pPr>
              <w:pStyle w:val="TableText"/>
              <w:ind w:left="3678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49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124.19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49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103.73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49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20.46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49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4" w:type="dxa"/>
            <w:vAlign w:val="top"/>
          </w:tcPr>
          <w:p>
            <w:pPr>
              <w:pStyle w:val="TableText"/>
              <w:ind w:left="116"/>
              <w:spacing w:before="5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141</w:t>
            </w:r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07"/>
              <w:spacing w:before="5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九三学社柳州市委员会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124.19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103.73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20.46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0" w:hRule="atLeast"/>
        </w:trPr>
        <w:tc>
          <w:tcPr>
            <w:tcW w:w="1819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6"/>
              <w:spacing w:before="5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141001</w:t>
            </w:r>
          </w:p>
        </w:tc>
        <w:tc>
          <w:tcPr>
            <w:tcW w:w="377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7"/>
              <w:spacing w:before="5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九三学社柳州市委员会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1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124.19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1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103.73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1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20.46</w:t>
            </w:r>
          </w:p>
        </w:tc>
        <w:tc>
          <w:tcPr>
            <w:tcW w:w="18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1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18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0"/>
              <w:spacing w:before="5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2012801</w:t>
            </w:r>
          </w:p>
        </w:tc>
        <w:tc>
          <w:tcPr>
            <w:tcW w:w="2264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4"/>
              <w:spacing w:before="58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行政运行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8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61.40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8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61.40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8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8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TableText"/>
              <w:ind w:left="110"/>
              <w:spacing w:before="55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2012804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06"/>
              <w:spacing w:before="5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参政议政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20.46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20.46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TableText"/>
              <w:ind w:left="110"/>
              <w:spacing w:before="56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2080501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04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行政单位离退休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12.73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12.73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8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0"/>
              <w:spacing w:before="57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64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3"/>
              <w:spacing w:before="5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机关事业单位基本养老保险缴费支出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7.53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7.53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5" w:hRule="atLeast"/>
        </w:trPr>
        <w:tc>
          <w:tcPr>
            <w:tcW w:w="18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0"/>
              <w:spacing w:before="63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2080506</w:t>
            </w:r>
          </w:p>
        </w:tc>
        <w:tc>
          <w:tcPr>
            <w:tcW w:w="2264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3"/>
              <w:spacing w:before="6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机关事业单位职业年金缴费支出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3.77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3.77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TableText"/>
              <w:ind w:left="110"/>
              <w:spacing w:before="60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2101101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04"/>
              <w:spacing w:before="5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行政单位医疗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3.67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3.67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TableText"/>
              <w:ind w:left="110"/>
              <w:spacing w:before="60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2101103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10"/>
              <w:spacing w:before="6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公务员医疗补助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8.07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8.07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1819" w:type="dxa"/>
            <w:vAlign w:val="top"/>
          </w:tcPr>
          <w:p>
            <w:pPr>
              <w:pStyle w:val="TableText"/>
              <w:ind w:left="110"/>
              <w:spacing w:before="62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05"/>
              <w:spacing w:before="6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6.57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6.57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6"/>
          <w:footerReference w:type="default" r:id="rId17"/>
          <w:pgSz w:w="16838" w:h="11906"/>
          <w:pgMar w:top="1305" w:right="877" w:bottom="481" w:left="840" w:header="936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140"/>
        <w:spacing w:before="252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财政拨款收支总体情况表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780"/>
        <w:gridCol w:w="3774"/>
        <w:gridCol w:w="3775"/>
        <w:gridCol w:w="3780"/>
      </w:tblGrid>
      <w:tr>
        <w:trPr>
          <w:trHeight w:val="256" w:hRule="atLeast"/>
        </w:trPr>
        <w:tc>
          <w:tcPr>
            <w:tcW w:w="7554" w:type="dxa"/>
            <w:vAlign w:val="top"/>
            <w:gridSpan w:val="2"/>
          </w:tcPr>
          <w:p>
            <w:pPr>
              <w:pStyle w:val="TableText"/>
              <w:ind w:left="3624"/>
              <w:spacing w:before="46" w:line="231" w:lineRule="auto"/>
              <w:rPr/>
            </w:pPr>
            <w:r>
              <w:rPr>
                <w:b/>
                <w:bCs/>
                <w:spacing w:val="2"/>
              </w:rPr>
              <w:t>收入</w:t>
            </w:r>
          </w:p>
        </w:tc>
        <w:tc>
          <w:tcPr>
            <w:tcW w:w="7555" w:type="dxa"/>
            <w:vAlign w:val="top"/>
            <w:gridSpan w:val="2"/>
          </w:tcPr>
          <w:p>
            <w:pPr>
              <w:pStyle w:val="TableText"/>
              <w:ind w:left="3620"/>
              <w:spacing w:before="47" w:line="231" w:lineRule="auto"/>
              <w:rPr/>
            </w:pPr>
            <w:r>
              <w:rPr>
                <w:b/>
                <w:bCs/>
                <w:spacing w:val="4"/>
              </w:rPr>
              <w:t>支出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1731"/>
              <w:spacing w:before="42" w:line="231" w:lineRule="auto"/>
              <w:rPr/>
            </w:pPr>
            <w:r>
              <w:rPr>
                <w:b/>
                <w:bCs/>
                <w:spacing w:val="4"/>
              </w:rPr>
              <w:t>项目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ind w:left="1648"/>
              <w:spacing w:before="41" w:line="231" w:lineRule="auto"/>
              <w:rPr/>
            </w:pPr>
            <w:r>
              <w:rPr>
                <w:b/>
                <w:bCs/>
                <w:spacing w:val="6"/>
              </w:rPr>
              <w:t>预算数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853"/>
              <w:spacing w:before="41" w:line="230" w:lineRule="auto"/>
              <w:rPr/>
            </w:pPr>
            <w:r>
              <w:rPr>
                <w:b/>
                <w:bCs/>
                <w:spacing w:val="6"/>
              </w:rPr>
              <w:t>项目（按支出功能科目分类）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ind w:left="1653"/>
              <w:spacing w:before="41" w:line="231" w:lineRule="auto"/>
              <w:rPr/>
            </w:pPr>
            <w:r>
              <w:rPr>
                <w:b/>
                <w:bCs/>
                <w:spacing w:val="6"/>
              </w:rPr>
              <w:t>预算数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0"/>
              <w:spacing w:before="42" w:line="230" w:lineRule="auto"/>
              <w:rPr/>
            </w:pPr>
            <w:r>
              <w:rPr>
                <w:spacing w:val="7"/>
              </w:rPr>
              <w:t>一、本年收入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3" w:line="242" w:lineRule="auto"/>
              <w:jc w:val="right"/>
              <w:rPr/>
            </w:pPr>
            <w:r>
              <w:rPr>
                <w:spacing w:val="1"/>
              </w:rPr>
              <w:t>124.19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90"/>
              <w:spacing w:before="42" w:line="230" w:lineRule="auto"/>
              <w:rPr/>
            </w:pPr>
            <w:r>
              <w:rPr>
                <w:spacing w:val="5"/>
              </w:rPr>
              <w:t>一、本年支出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42" w:lineRule="auto"/>
              <w:jc w:val="right"/>
              <w:rPr/>
            </w:pPr>
            <w:r>
              <w:rPr>
                <w:spacing w:val="1"/>
              </w:rPr>
              <w:t>124.19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7"/>
              <w:spacing w:before="43" w:line="231" w:lineRule="auto"/>
              <w:rPr/>
            </w:pPr>
            <w:r>
              <w:rPr>
                <w:spacing w:val="8"/>
              </w:rPr>
              <w:t>（一）一般公共预算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4" w:line="242" w:lineRule="auto"/>
              <w:jc w:val="right"/>
              <w:rPr/>
            </w:pPr>
            <w:r>
              <w:rPr>
                <w:spacing w:val="1"/>
              </w:rPr>
              <w:t>124.19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3" w:line="231" w:lineRule="auto"/>
              <w:rPr/>
            </w:pPr>
            <w:r>
              <w:rPr>
                <w:spacing w:val="8"/>
              </w:rPr>
              <w:t>（一）一般公共服务支出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ind w:right="1"/>
              <w:spacing w:before="44" w:line="242" w:lineRule="auto"/>
              <w:jc w:val="right"/>
              <w:rPr/>
            </w:pPr>
            <w:r>
              <w:rPr>
                <w:spacing w:val="3"/>
              </w:rPr>
              <w:t>81.86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19"/>
              <w:spacing w:before="44" w:line="231" w:lineRule="auto"/>
              <w:rPr/>
            </w:pPr>
            <w:r>
              <w:rPr>
                <w:spacing w:val="5"/>
              </w:rPr>
              <w:t>1、上级补助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4" w:line="241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4" w:line="231" w:lineRule="auto"/>
              <w:rPr/>
            </w:pPr>
            <w:r>
              <w:rPr>
                <w:spacing w:val="4"/>
              </w:rPr>
              <w:t>（二）外交支出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4" w:line="241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09"/>
              <w:spacing w:before="44" w:line="230" w:lineRule="auto"/>
              <w:rPr/>
            </w:pPr>
            <w:r>
              <w:rPr>
                <w:spacing w:val="6"/>
              </w:rPr>
              <w:t>2、本级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5"/>
              <w:jc w:val="right"/>
              <w:rPr/>
            </w:pPr>
            <w:r>
              <w:rPr>
                <w:spacing w:val="1"/>
              </w:rPr>
              <w:t>124.19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5" w:line="231" w:lineRule="auto"/>
              <w:rPr/>
            </w:pPr>
            <w:r>
              <w:rPr>
                <w:spacing w:val="4"/>
              </w:rPr>
              <w:t>（三）国防支出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5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11"/>
              <w:spacing w:before="45" w:line="231" w:lineRule="auto"/>
              <w:rPr/>
            </w:pPr>
            <w:r>
              <w:rPr>
                <w:spacing w:val="8"/>
              </w:rPr>
              <w:t>3、一般债券收入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5" w:line="239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5" w:line="231" w:lineRule="auto"/>
              <w:rPr/>
            </w:pPr>
            <w:r>
              <w:rPr>
                <w:spacing w:val="5"/>
              </w:rPr>
              <w:t>（四）公共安全支出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5" w:line="239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7"/>
              <w:spacing w:before="46" w:line="230" w:lineRule="auto"/>
              <w:rPr/>
            </w:pPr>
            <w:r>
              <w:rPr>
                <w:spacing w:val="7"/>
              </w:rPr>
              <w:t>（二）政府性基金预算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6" w:line="239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6" w:line="231" w:lineRule="auto"/>
              <w:rPr/>
            </w:pPr>
            <w:r>
              <w:rPr>
                <w:spacing w:val="4"/>
              </w:rPr>
              <w:t>（五）教育支出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6" w:line="239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19"/>
              <w:spacing w:before="47" w:line="231" w:lineRule="auto"/>
              <w:rPr/>
            </w:pPr>
            <w:r>
              <w:rPr>
                <w:spacing w:val="5"/>
              </w:rPr>
              <w:t>1、上级补助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6" w:line="238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6" w:line="230" w:lineRule="auto"/>
              <w:rPr/>
            </w:pPr>
            <w:r>
              <w:rPr>
                <w:spacing w:val="5"/>
              </w:rPr>
              <w:t>（六）科学技术支出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6" w:line="238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09"/>
              <w:spacing w:before="47" w:line="230" w:lineRule="auto"/>
              <w:rPr/>
            </w:pPr>
            <w:r>
              <w:rPr>
                <w:spacing w:val="6"/>
              </w:rPr>
              <w:t>2、本级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7" w:line="238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7" w:line="230" w:lineRule="auto"/>
              <w:rPr/>
            </w:pPr>
            <w:r>
              <w:rPr>
                <w:spacing w:val="7"/>
              </w:rPr>
              <w:t>（七）文化旅游体育与传媒支出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7" w:line="238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11"/>
              <w:spacing w:before="47" w:line="231" w:lineRule="auto"/>
              <w:rPr/>
            </w:pPr>
            <w:r>
              <w:rPr>
                <w:spacing w:val="8"/>
              </w:rPr>
              <w:t>3、专项债券收入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8" w:line="236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7" w:line="230" w:lineRule="auto"/>
              <w:rPr/>
            </w:pPr>
            <w:r>
              <w:rPr>
                <w:spacing w:val="6"/>
              </w:rPr>
              <w:t>（八）社会保障和就业支出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ind w:right="1"/>
              <w:spacing w:before="48" w:line="236" w:lineRule="auto"/>
              <w:jc w:val="right"/>
              <w:rPr/>
            </w:pPr>
            <w:r>
              <w:rPr>
                <w:spacing w:val="3"/>
              </w:rPr>
              <w:t>24.02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7"/>
              <w:spacing w:before="48" w:line="230" w:lineRule="auto"/>
              <w:rPr/>
            </w:pPr>
            <w:r>
              <w:rPr>
                <w:spacing w:val="7"/>
              </w:rPr>
              <w:t>（三）国有资本经营预算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9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8" w:line="231" w:lineRule="auto"/>
              <w:rPr/>
            </w:pPr>
            <w:r>
              <w:rPr>
                <w:spacing w:val="5"/>
              </w:rPr>
              <w:t>（九）卫生健康支出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ind w:right="1"/>
              <w:spacing w:before="49" w:line="235" w:lineRule="auto"/>
              <w:jc w:val="right"/>
              <w:rPr/>
            </w:pPr>
            <w:r>
              <w:rPr>
                <w:spacing w:val="1"/>
              </w:rPr>
              <w:t>11.74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19"/>
              <w:spacing w:before="50" w:line="231" w:lineRule="auto"/>
              <w:rPr/>
            </w:pPr>
            <w:r>
              <w:rPr>
                <w:spacing w:val="5"/>
              </w:rPr>
              <w:t>1、上级补助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50" w:line="231" w:lineRule="auto"/>
              <w:rPr/>
            </w:pPr>
            <w:r>
              <w:rPr>
                <w:spacing w:val="5"/>
              </w:rPr>
              <w:t>（十）节能环保支出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09"/>
              <w:spacing w:before="49" w:line="230" w:lineRule="auto"/>
              <w:rPr/>
            </w:pPr>
            <w:r>
              <w:rPr>
                <w:spacing w:val="6"/>
              </w:rPr>
              <w:t>2、本级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6"/>
              </w:rPr>
              <w:t>（十一）城乡社区支出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0"/>
              <w:spacing w:before="49" w:line="231" w:lineRule="auto"/>
              <w:rPr/>
            </w:pPr>
            <w:r>
              <w:rPr>
                <w:spacing w:val="8"/>
              </w:rPr>
              <w:t>二、上年结转结余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5"/>
              </w:rPr>
              <w:t>（十二）农林水支出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7"/>
              <w:spacing w:before="49" w:line="231" w:lineRule="auto"/>
              <w:rPr/>
            </w:pPr>
            <w:r>
              <w:rPr>
                <w:spacing w:val="8"/>
              </w:rPr>
              <w:t>（一）一般公共预算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6"/>
              </w:rPr>
              <w:t>（十三）交通运输支出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7"/>
              <w:spacing w:before="49" w:line="230" w:lineRule="auto"/>
              <w:rPr/>
            </w:pPr>
            <w:r>
              <w:rPr>
                <w:spacing w:val="7"/>
              </w:rPr>
              <w:t>（二）政府性基金预算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7"/>
              </w:rPr>
              <w:t>（十四）资源勘探工业信息等支出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7"/>
              <w:spacing w:before="49" w:line="230" w:lineRule="auto"/>
              <w:rPr/>
            </w:pPr>
            <w:r>
              <w:rPr>
                <w:spacing w:val="7"/>
              </w:rPr>
              <w:t>（三）国有资本经营预算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6"/>
              </w:rPr>
              <w:t>（十五）商业服务业等支出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50" w:line="231" w:lineRule="auto"/>
              <w:rPr/>
            </w:pPr>
            <w:r>
              <w:rPr>
                <w:spacing w:val="5"/>
              </w:rPr>
              <w:t>（十六）金融支出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50" w:line="231" w:lineRule="auto"/>
              <w:rPr/>
            </w:pPr>
            <w:r>
              <w:rPr>
                <w:spacing w:val="6"/>
              </w:rPr>
              <w:t>（十七）援助其他地区支出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7"/>
              </w:rPr>
              <w:t>（十八）自然资源海洋气象等支出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6"/>
              </w:rPr>
              <w:t>（十九）住房保障支出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6.57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0" w:lineRule="auto"/>
              <w:rPr/>
            </w:pPr>
            <w:r>
              <w:rPr>
                <w:spacing w:val="6"/>
              </w:rPr>
              <w:t>（二十）粮油物资储备支出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0" w:lineRule="auto"/>
              <w:rPr/>
            </w:pPr>
            <w:r>
              <w:rPr>
                <w:spacing w:val="7"/>
              </w:rPr>
              <w:t>（二十一）国有资本经营预算支出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7"/>
              </w:rPr>
              <w:t>（二十二）灾害防治及应急管理支出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50" w:line="231" w:lineRule="auto"/>
              <w:rPr/>
            </w:pPr>
            <w:r>
              <w:rPr>
                <w:spacing w:val="5"/>
              </w:rPr>
              <w:t>（二十三）其他支出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0" w:lineRule="auto"/>
              <w:rPr/>
            </w:pPr>
            <w:r>
              <w:rPr>
                <w:spacing w:val="6"/>
              </w:rPr>
              <w:t>（二十四）债务还本支出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6"/>
              </w:rPr>
              <w:t>（二十五）债务付息支出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7"/>
              </w:rPr>
              <w:t>（二十六）债务发行费用支出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90"/>
              <w:spacing w:before="49" w:line="231" w:lineRule="auto"/>
              <w:rPr/>
            </w:pPr>
            <w:r>
              <w:rPr>
                <w:spacing w:val="8"/>
              </w:rPr>
              <w:t>二、结转下年支出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6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1536"/>
              <w:spacing w:before="49" w:line="231" w:lineRule="auto"/>
              <w:rPr/>
            </w:pPr>
            <w:r>
              <w:rPr>
                <w:b/>
                <w:bCs/>
                <w:spacing w:val="5"/>
              </w:rPr>
              <w:t>收入总计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41" w:lineRule="auto"/>
              <w:jc w:val="right"/>
              <w:rPr/>
            </w:pPr>
            <w:r>
              <w:rPr>
                <w:spacing w:val="1"/>
              </w:rPr>
              <w:t>124.19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1532"/>
              <w:spacing w:before="50" w:line="231" w:lineRule="auto"/>
              <w:rPr/>
            </w:pPr>
            <w:r>
              <w:rPr>
                <w:b/>
                <w:bCs/>
                <w:spacing w:val="6"/>
              </w:rPr>
              <w:t>支出总计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41" w:lineRule="auto"/>
              <w:jc w:val="right"/>
              <w:rPr/>
            </w:pPr>
            <w:r>
              <w:rPr>
                <w:spacing w:val="1"/>
              </w:rPr>
              <w:t>124.19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8"/>
          <w:footerReference w:type="default" r:id="rId19"/>
          <w:pgSz w:w="16838" w:h="11906"/>
          <w:pgMar w:top="1305" w:right="877" w:bottom="481" w:left="840" w:header="936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142"/>
        <w:spacing w:before="252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一般公共预算支出情况表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15"/>
        <w:gridCol w:w="1811"/>
        <w:gridCol w:w="3019"/>
        <w:gridCol w:w="1811"/>
        <w:gridCol w:w="1811"/>
        <w:gridCol w:w="1810"/>
        <w:gridCol w:w="1810"/>
        <w:gridCol w:w="1818"/>
      </w:tblGrid>
      <w:tr>
        <w:trPr>
          <w:trHeight w:val="319" w:hRule="atLeast"/>
        </w:trPr>
        <w:tc>
          <w:tcPr>
            <w:tcW w:w="1215" w:type="dxa"/>
            <w:vAlign w:val="top"/>
            <w:vMerge w:val="restart"/>
            <w:tcBorders>
              <w:bottom w:val="nil"/>
              <w:right w:val="single" w:color="000000" w:sz="4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1811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部门（单位）代码</w:t>
            </w:r>
          </w:p>
        </w:tc>
        <w:tc>
          <w:tcPr>
            <w:tcW w:w="3019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部门（单位）名称(功能分类科目</w:t>
            </w:r>
          </w:p>
          <w:p>
            <w:pPr>
              <w:pStyle w:val="TableText"/>
              <w:ind w:left="1258"/>
              <w:spacing w:before="7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名称)</w:t>
            </w:r>
          </w:p>
        </w:tc>
        <w:tc>
          <w:tcPr>
            <w:tcW w:w="1811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5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7249" w:type="dxa"/>
            <w:vAlign w:val="top"/>
            <w:gridSpan w:val="4"/>
          </w:tcPr>
          <w:p>
            <w:pPr>
              <w:pStyle w:val="TableText"/>
              <w:ind w:left="2624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本年一般公共预算支出</w:t>
            </w:r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vMerge w:val="continue"/>
            <w:tcBorders>
              <w:bottom w:val="nil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31" w:type="dxa"/>
            <w:vAlign w:val="top"/>
            <w:gridSpan w:val="3"/>
          </w:tcPr>
          <w:p>
            <w:pPr>
              <w:pStyle w:val="TableText"/>
              <w:ind w:left="2317"/>
              <w:spacing w:before="4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基本支出</w:t>
            </w:r>
          </w:p>
        </w:tc>
        <w:tc>
          <w:tcPr>
            <w:tcW w:w="181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12"/>
              <w:spacing w:before="212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项目支出</w:t>
            </w:r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vMerge w:val="continue"/>
            <w:tcBorders>
              <w:bottom w:val="nil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</w:tcPr>
          <w:p>
            <w:pPr>
              <w:pStyle w:val="TableText"/>
              <w:ind w:left="712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小计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508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人员经费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516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公用经费</w:t>
            </w:r>
          </w:p>
        </w:tc>
        <w:tc>
          <w:tcPr>
            <w:tcW w:w="18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vMerge w:val="continue"/>
            <w:tcBorders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69"/>
              <w:spacing w:before="5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58"/>
              <w:spacing w:before="5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2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62"/>
              <w:spacing w:before="5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3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59"/>
              <w:spacing w:before="5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4</w:t>
            </w:r>
          </w:p>
        </w:tc>
        <w:tc>
          <w:tcPr>
            <w:tcW w:w="18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66"/>
              <w:spacing w:before="5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5</w:t>
            </w:r>
          </w:p>
        </w:tc>
      </w:tr>
      <w:tr>
        <w:trPr>
          <w:trHeight w:val="316" w:hRule="atLeast"/>
        </w:trPr>
        <w:tc>
          <w:tcPr>
            <w:tcW w:w="6045" w:type="dxa"/>
            <w:vAlign w:val="top"/>
            <w:gridSpan w:val="3"/>
            <w:tcBorders>
              <w:top w:val="single" w:color="000000" w:sz="4" w:space="0"/>
            </w:tcBorders>
          </w:tcPr>
          <w:p>
            <w:pPr>
              <w:pStyle w:val="TableText"/>
              <w:ind w:left="2772"/>
              <w:spacing w:before="5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124.19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103.73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90.86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12.87</w:t>
            </w:r>
          </w:p>
        </w:tc>
        <w:tc>
          <w:tcPr>
            <w:tcW w:w="18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20.46</w:t>
            </w:r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9"/>
              <w:spacing w:before="5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141</w:t>
            </w:r>
          </w:p>
        </w:tc>
        <w:tc>
          <w:tcPr>
            <w:tcW w:w="3019" w:type="dxa"/>
            <w:vAlign w:val="top"/>
          </w:tcPr>
          <w:p>
            <w:pPr>
              <w:pStyle w:val="TableText"/>
              <w:ind w:left="107"/>
              <w:spacing w:before="5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九三学社柳州市委员会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124.19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103.73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90.86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12.87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20.46</w:t>
            </w:r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9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141001</w:t>
            </w:r>
          </w:p>
        </w:tc>
        <w:tc>
          <w:tcPr>
            <w:tcW w:w="3019" w:type="dxa"/>
            <w:vAlign w:val="top"/>
          </w:tcPr>
          <w:p>
            <w:pPr>
              <w:pStyle w:val="TableText"/>
              <w:ind w:left="107"/>
              <w:spacing w:before="54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九三学社柳州市委员会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124.19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103.73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90.86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12.87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20.46</w:t>
            </w:r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10"/>
              <w:spacing w:before="55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2012801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4"/>
              <w:spacing w:before="5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行政运行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61.40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61.40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48.93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12.47</w:t>
            </w:r>
          </w:p>
        </w:tc>
        <w:tc>
          <w:tcPr>
            <w:tcW w:w="18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121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0"/>
              <w:spacing w:before="61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2012804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6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参政议政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20.46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20.46</w:t>
            </w:r>
          </w:p>
        </w:tc>
      </w:tr>
      <w:tr>
        <w:trPr>
          <w:trHeight w:val="312" w:hRule="atLeast"/>
        </w:trPr>
        <w:tc>
          <w:tcPr>
            <w:tcW w:w="121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57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2080501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</w:tcPr>
          <w:p>
            <w:pPr>
              <w:pStyle w:val="TableText"/>
              <w:ind w:left="104"/>
              <w:spacing w:before="5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行政单位离退休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12.73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12.73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12.33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0.40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3" w:hRule="atLeast"/>
        </w:trPr>
        <w:tc>
          <w:tcPr>
            <w:tcW w:w="121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213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</w:tcPr>
          <w:p>
            <w:pPr>
              <w:pStyle w:val="TableText"/>
              <w:ind w:left="4" w:right="104" w:firstLine="98"/>
              <w:spacing w:before="56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机关事业单位基本养老保险缴费</w:t>
            </w:r>
            <w:r>
              <w:rPr>
                <w:sz w:val="20"/>
                <w:szCs w:val="20"/>
                <w:spacing w:val="-3"/>
              </w:rPr>
              <w:t>支出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7.53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7.53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7.53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121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10"/>
              <w:spacing w:before="58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2080506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3"/>
              <w:spacing w:before="58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机关事业单位职业年金缴费支出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3.77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3.77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3.77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121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0"/>
              <w:spacing w:before="63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2101101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4"/>
              <w:spacing w:before="62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行政单位医疗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3.67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3.67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3.67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121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59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2101103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</w:tcPr>
          <w:p>
            <w:pPr>
              <w:pStyle w:val="TableText"/>
              <w:ind w:left="110"/>
              <w:spacing w:before="5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公务员医疗补助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9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8.07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9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8.07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9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8.07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9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9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9" w:hRule="atLeast"/>
        </w:trPr>
        <w:tc>
          <w:tcPr>
            <w:tcW w:w="121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10"/>
              <w:spacing w:before="58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4"/>
              <w:spacing w:before="58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6.57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6.57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6.57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0"/>
          <w:footerReference w:type="default" r:id="rId21"/>
          <w:pgSz w:w="16838" w:h="11906"/>
          <w:pgMar w:top="1305" w:right="877" w:bottom="412" w:left="840" w:header="936" w:footer="18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5882"/>
        <w:spacing w:before="252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一般公共预算基本支出情况表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025"/>
        <w:gridCol w:w="3018"/>
        <w:gridCol w:w="3018"/>
        <w:gridCol w:w="3018"/>
        <w:gridCol w:w="3026"/>
      </w:tblGrid>
      <w:tr>
        <w:trPr>
          <w:trHeight w:val="319" w:hRule="atLeast"/>
        </w:trPr>
        <w:tc>
          <w:tcPr>
            <w:tcW w:w="6043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ind w:left="1822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部门预算支出经济分类科目</w:t>
            </w:r>
          </w:p>
        </w:tc>
        <w:tc>
          <w:tcPr>
            <w:tcW w:w="90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332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本年一般公共预算基本支出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10"/>
              <w:spacing w:before="4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6"/>
              <w:spacing w:before="4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科目名称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312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113"/>
              <w:spacing w:before="48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人员经费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ind w:left="1121"/>
              <w:spacing w:before="48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公用经费</w:t>
            </w:r>
          </w:p>
        </w:tc>
      </w:tr>
      <w:tr>
        <w:trPr>
          <w:trHeight w:val="312" w:hRule="atLeast"/>
        </w:trPr>
        <w:tc>
          <w:tcPr>
            <w:tcW w:w="6043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ind w:left="2771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49" w:line="23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103.73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49" w:line="23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90.86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49" w:line="23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12.87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49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301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6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工资福利支出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49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72.12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49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72.12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49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302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2"/>
              <w:spacing w:before="5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30101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3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基本工资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5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18.20</w:t>
            </w:r>
          </w:p>
        </w:tc>
        <w:tc>
          <w:tcPr>
            <w:tcW w:w="30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18.20</w:t>
            </w:r>
          </w:p>
        </w:tc>
        <w:tc>
          <w:tcPr>
            <w:tcW w:w="30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30102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3"/>
              <w:spacing w:before="5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津贴补贴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14.32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14.32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30103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6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奖金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15.38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15.38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5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30108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3"/>
              <w:spacing w:before="5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机关事业单位基本养老保险缴费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7.53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7.53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302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2"/>
              <w:spacing w:before="5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30109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2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职业年金缴费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5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3.77</w:t>
            </w:r>
          </w:p>
        </w:tc>
        <w:tc>
          <w:tcPr>
            <w:tcW w:w="30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3.77</w:t>
            </w:r>
          </w:p>
        </w:tc>
        <w:tc>
          <w:tcPr>
            <w:tcW w:w="30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30110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2"/>
              <w:spacing w:before="5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职工基本医疗保险缴费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3.67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3.67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30111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5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公务员医疗补助缴费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2.64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2.64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30112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3"/>
              <w:spacing w:before="5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其他社会保障缴费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0.05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0.05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30113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"/>
              <w:spacing w:before="5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6.57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6.57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1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302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7"/>
              <w:spacing w:before="5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1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12.87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1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1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12.87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2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30201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8"/>
              <w:spacing w:before="5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办公费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2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0.98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2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2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0.98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30202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0"/>
              <w:spacing w:before="5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印刷费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0.12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0.12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30205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6"/>
              <w:spacing w:before="5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水费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0.10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0.10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30206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7"/>
              <w:spacing w:before="5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电费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0.44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0.44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30207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0"/>
              <w:spacing w:before="5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邮电费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0.96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0.96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30209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4"/>
              <w:spacing w:before="5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物业管理费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0.08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0.08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55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30211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6"/>
              <w:spacing w:before="5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差旅费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1.48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1.48</w:t>
            </w:r>
          </w:p>
        </w:tc>
      </w:tr>
      <w:tr>
        <w:trPr>
          <w:trHeight w:val="317" w:hRule="atLeast"/>
        </w:trPr>
        <w:tc>
          <w:tcPr>
            <w:tcW w:w="30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2"/>
              <w:spacing w:before="6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30213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7"/>
              <w:spacing w:before="6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维修（护）费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0.24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0.24</w:t>
            </w:r>
          </w:p>
        </w:tc>
      </w:tr>
      <w:tr>
        <w:trPr>
          <w:trHeight w:val="316" w:hRule="atLeast"/>
        </w:trPr>
        <w:tc>
          <w:tcPr>
            <w:tcW w:w="302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2"/>
              <w:spacing w:before="61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30215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3"/>
              <w:spacing w:before="6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会议费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0.22</w:t>
            </w:r>
          </w:p>
        </w:tc>
        <w:tc>
          <w:tcPr>
            <w:tcW w:w="30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0.22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7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30216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"/>
              <w:spacing w:before="5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培训费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0.19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0.19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8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30217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5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公务接待费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0.13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0.13</w:t>
            </w:r>
          </w:p>
        </w:tc>
      </w:tr>
      <w:tr>
        <w:trPr>
          <w:trHeight w:val="319" w:hRule="atLeast"/>
        </w:trPr>
        <w:tc>
          <w:tcPr>
            <w:tcW w:w="302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57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30228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6"/>
              <w:spacing w:before="58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工会经费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0.94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0.94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2"/>
          <w:footerReference w:type="default" r:id="rId23"/>
          <w:pgSz w:w="16838" w:h="11906"/>
          <w:pgMar w:top="1305" w:right="877" w:bottom="481" w:left="840" w:header="936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8"/>
        <w:rPr/>
      </w:pPr>
      <w:r/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025"/>
        <w:gridCol w:w="3018"/>
        <w:gridCol w:w="3018"/>
        <w:gridCol w:w="3018"/>
        <w:gridCol w:w="3026"/>
      </w:tblGrid>
      <w:tr>
        <w:trPr>
          <w:trHeight w:val="318" w:hRule="atLeast"/>
        </w:trPr>
        <w:tc>
          <w:tcPr>
            <w:tcW w:w="6043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ind w:left="1822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部门预算支出经济分类科目</w:t>
            </w:r>
          </w:p>
        </w:tc>
        <w:tc>
          <w:tcPr>
            <w:tcW w:w="90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332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本年一般公共预算基本支出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10"/>
              <w:spacing w:before="50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6"/>
              <w:spacing w:before="50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科目名称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312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113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人员经费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ind w:left="1121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公用经费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30229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3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福利费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0.12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0.12</w:t>
            </w:r>
          </w:p>
        </w:tc>
      </w:tr>
      <w:tr>
        <w:trPr>
          <w:trHeight w:val="310" w:hRule="atLeast"/>
        </w:trPr>
        <w:tc>
          <w:tcPr>
            <w:tcW w:w="302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5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30239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3"/>
              <w:spacing w:before="5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其他交通费用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1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4.14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1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1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4.14</w:t>
            </w:r>
          </w:p>
        </w:tc>
      </w:tr>
      <w:tr>
        <w:trPr>
          <w:trHeight w:val="315" w:hRule="atLeast"/>
        </w:trPr>
        <w:tc>
          <w:tcPr>
            <w:tcW w:w="302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2"/>
              <w:spacing w:before="5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30299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3"/>
              <w:spacing w:before="5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其他商品和服务支出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9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2.72</w:t>
            </w:r>
          </w:p>
        </w:tc>
        <w:tc>
          <w:tcPr>
            <w:tcW w:w="30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9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9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2.72</w:t>
            </w:r>
          </w:p>
        </w:tc>
      </w:tr>
      <w:tr>
        <w:trPr>
          <w:trHeight w:val="310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6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303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3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对个人和家庭的补助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6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18.75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6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18.75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6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0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8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30302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"/>
              <w:spacing w:before="5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退休费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8" w:line="22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12.33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8" w:line="22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12.33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8" w:line="22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0" w:hRule="atLeast"/>
        </w:trPr>
        <w:tc>
          <w:tcPr>
            <w:tcW w:w="302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60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30307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13"/>
              <w:spacing w:before="5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医疗费补助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60" w:line="22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5.44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60" w:line="22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5.44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60" w:line="22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23" w:hRule="atLeast"/>
        </w:trPr>
        <w:tc>
          <w:tcPr>
            <w:tcW w:w="302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2"/>
              <w:spacing w:before="67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30399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3"/>
              <w:spacing w:before="6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其他对个人和家庭的补助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7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0.99</w:t>
            </w:r>
          </w:p>
        </w:tc>
        <w:tc>
          <w:tcPr>
            <w:tcW w:w="30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7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0.99</w:t>
            </w:r>
          </w:p>
        </w:tc>
        <w:tc>
          <w:tcPr>
            <w:tcW w:w="30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7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4"/>
          <w:footerReference w:type="default" r:id="rId25"/>
          <w:pgSz w:w="16838" w:h="11906"/>
          <w:pgMar w:top="400" w:right="877" w:bottom="481" w:left="840" w:header="0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5879"/>
        <w:spacing w:before="252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财政拨款三公两费支出情况表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64"/>
        <w:gridCol w:w="1358"/>
        <w:gridCol w:w="1056"/>
        <w:gridCol w:w="1358"/>
        <w:gridCol w:w="1358"/>
        <w:gridCol w:w="1358"/>
        <w:gridCol w:w="1208"/>
        <w:gridCol w:w="1208"/>
        <w:gridCol w:w="1056"/>
        <w:gridCol w:w="1056"/>
        <w:gridCol w:w="1055"/>
        <w:gridCol w:w="1056"/>
        <w:gridCol w:w="913"/>
      </w:tblGrid>
      <w:tr>
        <w:trPr>
          <w:trHeight w:val="318" w:hRule="atLeast"/>
        </w:trPr>
        <w:tc>
          <w:tcPr>
            <w:tcW w:w="1064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129" w:firstLine="4"/>
              <w:spacing w:before="65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部门（单</w:t>
            </w:r>
            <w:r>
              <w:rPr>
                <w:sz w:val="20"/>
                <w:szCs w:val="20"/>
                <w:b/>
                <w:bCs/>
                <w:spacing w:val="-4"/>
              </w:rPr>
              <w:t>位）代码</w:t>
            </w:r>
          </w:p>
        </w:tc>
        <w:tc>
          <w:tcPr>
            <w:tcW w:w="1358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部门（单位）</w:t>
            </w:r>
          </w:p>
          <w:p>
            <w:pPr>
              <w:pStyle w:val="TableText"/>
              <w:ind w:left="477"/>
              <w:spacing w:before="74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名称</w:t>
            </w:r>
          </w:p>
        </w:tc>
        <w:tc>
          <w:tcPr>
            <w:tcW w:w="1056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资金性质</w:t>
            </w:r>
          </w:p>
        </w:tc>
        <w:tc>
          <w:tcPr>
            <w:tcW w:w="7546" w:type="dxa"/>
            <w:vAlign w:val="top"/>
            <w:gridSpan w:val="6"/>
          </w:tcPr>
          <w:p>
            <w:pPr>
              <w:pStyle w:val="TableText"/>
              <w:ind w:left="3157"/>
              <w:spacing w:before="5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"/>
              </w:rPr>
              <w:t>“三公”经费</w:t>
            </w:r>
          </w:p>
        </w:tc>
        <w:tc>
          <w:tcPr>
            <w:tcW w:w="1056" w:type="dxa"/>
            <w:vAlign w:val="top"/>
            <w:vMerge w:val="restart"/>
            <w:tcBorders>
              <w:bottom w:val="nil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会议费</w:t>
            </w:r>
          </w:p>
        </w:tc>
        <w:tc>
          <w:tcPr>
            <w:tcW w:w="3024" w:type="dxa"/>
            <w:vAlign w:val="top"/>
            <w:gridSpan w:val="3"/>
          </w:tcPr>
          <w:p>
            <w:pPr>
              <w:pStyle w:val="TableText"/>
              <w:ind w:left="1216"/>
              <w:spacing w:before="5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培训费</w:t>
            </w:r>
          </w:p>
        </w:tc>
      </w:tr>
      <w:tr>
        <w:trPr>
          <w:trHeight w:val="311" w:hRule="atLeast"/>
        </w:trPr>
        <w:tc>
          <w:tcPr>
            <w:tcW w:w="1064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358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il"/>
            </w:tcBorders>
          </w:tcPr>
          <w:p>
            <w:pPr>
              <w:pStyle w:val="TableText"/>
              <w:ind w:left="285" w:right="274" w:firstLine="10"/>
              <w:spacing w:before="214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因公出国</w:t>
            </w:r>
            <w:r>
              <w:rPr>
                <w:sz w:val="20"/>
                <w:szCs w:val="20"/>
                <w:b/>
                <w:bCs/>
                <w:spacing w:val="-7"/>
              </w:rPr>
              <w:t>（境）费</w:t>
            </w:r>
          </w:p>
        </w:tc>
        <w:tc>
          <w:tcPr>
            <w:tcW w:w="377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696"/>
              <w:spacing w:before="4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公务用车购置及运行维护费</w:t>
            </w:r>
          </w:p>
        </w:tc>
        <w:tc>
          <w:tcPr>
            <w:tcW w:w="1056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公务接待费</w:t>
            </w:r>
          </w:p>
        </w:tc>
        <w:tc>
          <w:tcPr>
            <w:tcW w:w="10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5" w:type="dxa"/>
            <w:vAlign w:val="top"/>
            <w:vMerge w:val="restart"/>
            <w:tcBorders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小计</w:t>
            </w:r>
          </w:p>
        </w:tc>
        <w:tc>
          <w:tcPr>
            <w:tcW w:w="10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35" w:right="12" w:hanging="399"/>
              <w:spacing w:before="214" w:line="2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本级资金安</w:t>
            </w:r>
            <w:r>
              <w:rPr>
                <w:sz w:val="20"/>
                <w:szCs w:val="20"/>
                <w:b/>
                <w:bCs/>
                <w:spacing w:val="-3"/>
              </w:rPr>
              <w:t>排</w:t>
            </w:r>
          </w:p>
        </w:tc>
        <w:tc>
          <w:tcPr>
            <w:tcW w:w="9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 w:right="44" w:hanging="7"/>
              <w:spacing w:before="213" w:line="2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上级补助</w:t>
            </w:r>
            <w:r>
              <w:rPr>
                <w:sz w:val="20"/>
                <w:szCs w:val="20"/>
                <w:b/>
                <w:bCs/>
                <w:spacing w:val="-6"/>
              </w:rPr>
              <w:t>资金安排</w:t>
            </w:r>
          </w:p>
        </w:tc>
      </w:tr>
      <w:tr>
        <w:trPr>
          <w:trHeight w:val="621" w:hRule="atLeast"/>
        </w:trPr>
        <w:tc>
          <w:tcPr>
            <w:tcW w:w="1064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488"/>
              <w:spacing w:before="20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小计</w:t>
            </w:r>
          </w:p>
        </w:tc>
        <w:tc>
          <w:tcPr>
            <w:tcW w:w="120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11" w:right="93" w:hanging="296"/>
              <w:spacing w:before="51"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公务用车购</w:t>
            </w:r>
            <w:r>
              <w:rPr>
                <w:sz w:val="20"/>
                <w:szCs w:val="20"/>
                <w:b/>
                <w:bCs/>
                <w:spacing w:val="-5"/>
              </w:rPr>
              <w:t>置费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206" w:right="92" w:hanging="93"/>
              <w:spacing w:before="51"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公务用车运</w:t>
            </w:r>
            <w:r>
              <w:rPr>
                <w:sz w:val="20"/>
                <w:szCs w:val="20"/>
                <w:b/>
                <w:bCs/>
                <w:spacing w:val="-4"/>
              </w:rPr>
              <w:t>行维护费</w:t>
            </w:r>
          </w:p>
        </w:tc>
        <w:tc>
          <w:tcPr>
            <w:tcW w:w="10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1064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41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632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2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636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3</w:t>
            </w:r>
          </w:p>
        </w:tc>
        <w:tc>
          <w:tcPr>
            <w:tcW w:w="120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558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4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561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5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ind w:left="483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6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ind w:left="487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7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left="484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8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ind w:left="486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9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76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10</w:t>
            </w:r>
          </w:p>
        </w:tc>
      </w:tr>
      <w:tr>
        <w:trPr>
          <w:trHeight w:val="311" w:hRule="atLeast"/>
        </w:trPr>
        <w:tc>
          <w:tcPr>
            <w:tcW w:w="3478" w:type="dxa"/>
            <w:vAlign w:val="top"/>
            <w:gridSpan w:val="3"/>
          </w:tcPr>
          <w:p>
            <w:pPr>
              <w:pStyle w:val="TableText"/>
              <w:ind w:left="1487"/>
              <w:spacing w:before="5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35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0.13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20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0.13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0.22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0.19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0.19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2" w:hRule="atLeast"/>
        </w:trPr>
        <w:tc>
          <w:tcPr>
            <w:tcW w:w="106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一般公共</w:t>
            </w:r>
          </w:p>
          <w:p>
            <w:pPr>
              <w:pStyle w:val="TableText"/>
              <w:ind w:left="3"/>
              <w:spacing w:before="7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预算资金</w:t>
            </w:r>
          </w:p>
        </w:tc>
        <w:tc>
          <w:tcPr>
            <w:tcW w:w="135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right="1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0.13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20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20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05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0.13</w:t>
            </w:r>
          </w:p>
        </w:tc>
        <w:tc>
          <w:tcPr>
            <w:tcW w:w="105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0.22</w:t>
            </w:r>
          </w:p>
        </w:tc>
        <w:tc>
          <w:tcPr>
            <w:tcW w:w="105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0.19</w:t>
            </w:r>
          </w:p>
        </w:tc>
        <w:tc>
          <w:tcPr>
            <w:tcW w:w="105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0.19</w:t>
            </w:r>
          </w:p>
        </w:tc>
        <w:tc>
          <w:tcPr>
            <w:tcW w:w="91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6" w:hRule="atLeast"/>
        </w:trPr>
        <w:tc>
          <w:tcPr>
            <w:tcW w:w="106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23"/>
              <w:spacing w:before="219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141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" w:right="47" w:firstLine="101"/>
              <w:spacing w:before="63" w:line="25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九三学社柳州</w:t>
            </w:r>
            <w:r>
              <w:rPr>
                <w:sz w:val="20"/>
                <w:szCs w:val="20"/>
                <w:spacing w:val="-2"/>
              </w:rPr>
              <w:t>市委员会</w:t>
            </w:r>
          </w:p>
        </w:tc>
        <w:tc>
          <w:tcPr>
            <w:tcW w:w="1056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1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0.13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20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20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05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0.13</w:t>
            </w:r>
          </w:p>
        </w:tc>
        <w:tc>
          <w:tcPr>
            <w:tcW w:w="105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0.22</w:t>
            </w:r>
          </w:p>
        </w:tc>
        <w:tc>
          <w:tcPr>
            <w:tcW w:w="105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0.19</w:t>
            </w:r>
          </w:p>
        </w:tc>
        <w:tc>
          <w:tcPr>
            <w:tcW w:w="105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0.19</w:t>
            </w:r>
          </w:p>
        </w:tc>
        <w:tc>
          <w:tcPr>
            <w:tcW w:w="91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9" w:hRule="atLeast"/>
        </w:trPr>
        <w:tc>
          <w:tcPr>
            <w:tcW w:w="106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3"/>
              <w:spacing w:before="217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141001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6" w:right="47" w:firstLine="101"/>
              <w:spacing w:before="60"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九三学社柳州</w:t>
            </w:r>
            <w:r>
              <w:rPr>
                <w:sz w:val="20"/>
                <w:szCs w:val="20"/>
                <w:spacing w:val="-2"/>
              </w:rPr>
              <w:t>市委员会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ind w:left="106"/>
              <w:spacing w:before="6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一般公共</w:t>
            </w:r>
          </w:p>
          <w:p>
            <w:pPr>
              <w:pStyle w:val="TableText"/>
              <w:ind w:left="3"/>
              <w:spacing w:before="7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预算资金</w:t>
            </w:r>
          </w:p>
        </w:tc>
        <w:tc>
          <w:tcPr>
            <w:tcW w:w="135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0.13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20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0.13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0.22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0.19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0.19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6"/>
          <w:footerReference w:type="default" r:id="rId27"/>
          <w:pgSz w:w="16838" w:h="11906"/>
          <w:pgMar w:top="1305" w:right="877" w:bottom="481" w:left="840" w:header="936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009"/>
        <w:spacing w:before="252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政府性基金预算支出情况表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969"/>
        <w:gridCol w:w="2263"/>
        <w:gridCol w:w="2867"/>
        <w:gridCol w:w="2716"/>
        <w:gridCol w:w="2716"/>
        <w:gridCol w:w="2573"/>
      </w:tblGrid>
      <w:tr>
        <w:trPr>
          <w:trHeight w:val="317" w:hRule="atLeast"/>
        </w:trPr>
        <w:tc>
          <w:tcPr>
            <w:tcW w:w="1969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2263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部门（单位）代码</w:t>
            </w:r>
          </w:p>
        </w:tc>
        <w:tc>
          <w:tcPr>
            <w:tcW w:w="28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4"/>
              <w:spacing w:before="22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部门（单位）名称(功能分类科</w:t>
            </w:r>
          </w:p>
          <w:p>
            <w:pPr>
              <w:pStyle w:val="TableText"/>
              <w:ind w:left="1121"/>
              <w:spacing w:before="7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2"/>
              </w:rPr>
              <w:t>目名称)</w:t>
            </w:r>
          </w:p>
        </w:tc>
        <w:tc>
          <w:tcPr>
            <w:tcW w:w="8005" w:type="dxa"/>
            <w:vAlign w:val="top"/>
            <w:gridSpan w:val="3"/>
          </w:tcPr>
          <w:p>
            <w:pPr>
              <w:pStyle w:val="TableText"/>
              <w:ind w:left="2903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本年政府性基金预算支出</w:t>
            </w:r>
          </w:p>
        </w:tc>
      </w:tr>
      <w:tr>
        <w:trPr>
          <w:trHeight w:val="309" w:hRule="atLeast"/>
        </w:trPr>
        <w:tc>
          <w:tcPr>
            <w:tcW w:w="19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60"/>
              <w:spacing w:before="5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27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963"/>
              <w:spacing w:before="5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基本支出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890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项目支出</w:t>
            </w:r>
          </w:p>
        </w:tc>
      </w:tr>
      <w:tr>
        <w:trPr>
          <w:trHeight w:val="309" w:hRule="atLeast"/>
        </w:trPr>
        <w:tc>
          <w:tcPr>
            <w:tcW w:w="19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324"/>
              <w:spacing w:before="5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27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317"/>
              <w:spacing w:before="5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244"/>
              <w:spacing w:before="5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3</w:t>
            </w:r>
          </w:p>
        </w:tc>
      </w:tr>
      <w:tr>
        <w:trPr>
          <w:trHeight w:val="317" w:hRule="atLeast"/>
        </w:trPr>
        <w:tc>
          <w:tcPr>
            <w:tcW w:w="7099" w:type="dxa"/>
            <w:vAlign w:val="top"/>
            <w:gridSpan w:val="3"/>
            <w:tcBorders>
              <w:bottom w:val="single" w:color="000000" w:sz="4" w:space="0"/>
            </w:tcBorders>
          </w:tcPr>
          <w:p>
            <w:pPr>
              <w:pStyle w:val="TableText"/>
              <w:ind w:left="3300"/>
              <w:spacing w:before="5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2716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271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257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ind w:left="6"/>
        <w:spacing w:before="8" w:line="218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注：本部门2025年没有政府性基金预算支出，故本表无</w:t>
      </w:r>
      <w:r>
        <w:rPr>
          <w:rFonts w:ascii="SimSun" w:hAnsi="SimSun" w:eastAsia="SimSun" w:cs="SimSun"/>
          <w:sz w:val="18"/>
          <w:szCs w:val="18"/>
          <w:spacing w:val="-2"/>
        </w:rPr>
        <w:t>数据。</w:t>
      </w:r>
    </w:p>
    <w:p>
      <w:pPr>
        <w:spacing w:line="218" w:lineRule="auto"/>
        <w:sectPr>
          <w:headerReference w:type="default" r:id="rId28"/>
          <w:footerReference w:type="default" r:id="rId29"/>
          <w:pgSz w:w="16838" w:h="11906"/>
          <w:pgMar w:top="1305" w:right="877" w:bottom="412" w:left="840" w:header="936" w:footer="189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5904"/>
        <w:spacing w:before="252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6"/>
        </w:rPr>
        <w:t>国有资本经营预算支出情况表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969"/>
        <w:gridCol w:w="2263"/>
        <w:gridCol w:w="2867"/>
        <w:gridCol w:w="2716"/>
        <w:gridCol w:w="2716"/>
        <w:gridCol w:w="2573"/>
      </w:tblGrid>
      <w:tr>
        <w:trPr>
          <w:trHeight w:val="317" w:hRule="atLeast"/>
        </w:trPr>
        <w:tc>
          <w:tcPr>
            <w:tcW w:w="1969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2263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部门（单位）代码</w:t>
            </w:r>
          </w:p>
        </w:tc>
        <w:tc>
          <w:tcPr>
            <w:tcW w:w="28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4"/>
              <w:spacing w:before="22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部门（单位）名称(功能分类科</w:t>
            </w:r>
          </w:p>
          <w:p>
            <w:pPr>
              <w:pStyle w:val="TableText"/>
              <w:ind w:left="1121"/>
              <w:spacing w:before="7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2"/>
              </w:rPr>
              <w:t>目名称)</w:t>
            </w:r>
          </w:p>
        </w:tc>
        <w:tc>
          <w:tcPr>
            <w:tcW w:w="8005" w:type="dxa"/>
            <w:vAlign w:val="top"/>
            <w:gridSpan w:val="3"/>
          </w:tcPr>
          <w:p>
            <w:pPr>
              <w:pStyle w:val="TableText"/>
              <w:ind w:left="2802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本年国有资本经营预算支出</w:t>
            </w:r>
          </w:p>
        </w:tc>
      </w:tr>
      <w:tr>
        <w:trPr>
          <w:trHeight w:val="309" w:hRule="atLeast"/>
        </w:trPr>
        <w:tc>
          <w:tcPr>
            <w:tcW w:w="19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60"/>
              <w:spacing w:before="5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27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963"/>
              <w:spacing w:before="5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基本支出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890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项目支出</w:t>
            </w:r>
          </w:p>
        </w:tc>
      </w:tr>
      <w:tr>
        <w:trPr>
          <w:trHeight w:val="309" w:hRule="atLeast"/>
        </w:trPr>
        <w:tc>
          <w:tcPr>
            <w:tcW w:w="19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324"/>
              <w:spacing w:before="5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27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317"/>
              <w:spacing w:before="5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244"/>
              <w:spacing w:before="5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3</w:t>
            </w:r>
          </w:p>
        </w:tc>
      </w:tr>
      <w:tr>
        <w:trPr>
          <w:trHeight w:val="317" w:hRule="atLeast"/>
        </w:trPr>
        <w:tc>
          <w:tcPr>
            <w:tcW w:w="7099" w:type="dxa"/>
            <w:vAlign w:val="top"/>
            <w:gridSpan w:val="3"/>
            <w:tcBorders>
              <w:bottom w:val="single" w:color="000000" w:sz="4" w:space="0"/>
            </w:tcBorders>
          </w:tcPr>
          <w:p>
            <w:pPr>
              <w:pStyle w:val="TableText"/>
              <w:ind w:left="3300"/>
              <w:spacing w:before="5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2716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271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257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ind w:left="6"/>
        <w:spacing w:before="8" w:line="218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注：本部门2025年没有国有资本经营预算支出，故本表无数</w:t>
      </w:r>
      <w:r>
        <w:rPr>
          <w:rFonts w:ascii="SimSun" w:hAnsi="SimSun" w:eastAsia="SimSun" w:cs="SimSun"/>
          <w:sz w:val="18"/>
          <w:szCs w:val="18"/>
          <w:spacing w:val="-2"/>
        </w:rPr>
        <w:t>据。</w:t>
      </w:r>
    </w:p>
    <w:p>
      <w:pPr>
        <w:spacing w:line="218" w:lineRule="auto"/>
        <w:sectPr>
          <w:headerReference w:type="default" r:id="rId30"/>
          <w:footerReference w:type="default" r:id="rId31"/>
          <w:pgSz w:w="16838" w:h="11906"/>
          <w:pgMar w:top="1305" w:right="877" w:bottom="412" w:left="840" w:header="936" w:footer="189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6660"/>
        <w:spacing w:before="252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政府采购预算表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93"/>
        <w:gridCol w:w="942"/>
        <w:gridCol w:w="1728"/>
        <w:gridCol w:w="1413"/>
        <w:gridCol w:w="942"/>
        <w:gridCol w:w="785"/>
        <w:gridCol w:w="785"/>
        <w:gridCol w:w="785"/>
        <w:gridCol w:w="785"/>
        <w:gridCol w:w="483"/>
        <w:gridCol w:w="628"/>
        <w:gridCol w:w="628"/>
        <w:gridCol w:w="628"/>
        <w:gridCol w:w="628"/>
        <w:gridCol w:w="629"/>
        <w:gridCol w:w="628"/>
        <w:gridCol w:w="629"/>
        <w:gridCol w:w="629"/>
        <w:gridCol w:w="636"/>
      </w:tblGrid>
      <w:tr>
        <w:trPr>
          <w:trHeight w:val="285" w:hRule="atLeast"/>
        </w:trPr>
        <w:tc>
          <w:tcPr>
            <w:tcW w:w="793" w:type="dxa"/>
            <w:vAlign w:val="top"/>
            <w:vMerge w:val="restart"/>
            <w:tcBorders>
              <w:bottom w:val="nil"/>
            </w:tcBorders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8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科目编码</w:t>
            </w:r>
          </w:p>
        </w:tc>
        <w:tc>
          <w:tcPr>
            <w:tcW w:w="942" w:type="dxa"/>
            <w:vAlign w:val="top"/>
            <w:vMerge w:val="restart"/>
            <w:tcBorders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 w:right="110" w:firstLine="3"/>
              <w:spacing w:before="59" w:line="29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部门（单</w:t>
            </w:r>
            <w:r>
              <w:rPr>
                <w:sz w:val="18"/>
                <w:szCs w:val="18"/>
                <w:b/>
                <w:bCs/>
                <w:spacing w:val="-4"/>
              </w:rPr>
              <w:t>位）代码</w:t>
            </w:r>
          </w:p>
        </w:tc>
        <w:tc>
          <w:tcPr>
            <w:tcW w:w="1728" w:type="dxa"/>
            <w:vAlign w:val="top"/>
            <w:vMerge w:val="restart"/>
            <w:tcBorders>
              <w:bottom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 w:right="6" w:hanging="185"/>
              <w:spacing w:before="59" w:line="29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部门（单位）名称(功</w:t>
            </w:r>
            <w:r>
              <w:rPr>
                <w:sz w:val="18"/>
                <w:szCs w:val="18"/>
                <w:b/>
                <w:bCs/>
                <w:spacing w:val="-4"/>
              </w:rPr>
              <w:t>能分类科目名称)</w:t>
            </w:r>
          </w:p>
        </w:tc>
        <w:tc>
          <w:tcPr>
            <w:tcW w:w="1413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项目名称</w:t>
            </w:r>
          </w:p>
        </w:tc>
        <w:tc>
          <w:tcPr>
            <w:tcW w:w="5193" w:type="dxa"/>
            <w:vAlign w:val="top"/>
            <w:gridSpan w:val="7"/>
            <w:tcBorders>
              <w:left w:val="single" w:color="000000" w:sz="4" w:space="0"/>
            </w:tcBorders>
          </w:tcPr>
          <w:p>
            <w:pPr>
              <w:pStyle w:val="TableText"/>
              <w:ind w:left="1879"/>
              <w:spacing w:before="49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政府采购资金类型</w:t>
            </w:r>
          </w:p>
        </w:tc>
        <w:tc>
          <w:tcPr>
            <w:tcW w:w="5035" w:type="dxa"/>
            <w:vAlign w:val="top"/>
            <w:gridSpan w:val="8"/>
          </w:tcPr>
          <w:p>
            <w:pPr>
              <w:pStyle w:val="TableText"/>
              <w:ind w:left="1799"/>
              <w:spacing w:before="49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政府采购项目类型</w:t>
            </w:r>
          </w:p>
        </w:tc>
      </w:tr>
      <w:tr>
        <w:trPr>
          <w:trHeight w:val="277" w:hRule="atLeast"/>
        </w:trPr>
        <w:tc>
          <w:tcPr>
            <w:tcW w:w="7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291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合计</w:t>
            </w:r>
          </w:p>
        </w:tc>
        <w:tc>
          <w:tcPr>
            <w:tcW w:w="785" w:type="dxa"/>
            <w:vAlign w:val="top"/>
            <w:vMerge w:val="restart"/>
            <w:tcBorders>
              <w:bottom w:val="nil"/>
              <w:right w:val="single" w:color="000000" w:sz="4" w:space="0"/>
            </w:tcBorders>
          </w:tcPr>
          <w:p>
            <w:pPr>
              <w:pStyle w:val="TableText"/>
              <w:ind w:left="209" w:right="28" w:hanging="177"/>
              <w:spacing w:before="52" w:line="2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一般公共</w:t>
            </w:r>
            <w:r>
              <w:rPr>
                <w:sz w:val="18"/>
                <w:szCs w:val="18"/>
                <w:b/>
                <w:bCs/>
                <w:spacing w:val="-4"/>
              </w:rPr>
              <w:t>预算</w:t>
            </w:r>
          </w:p>
        </w:tc>
        <w:tc>
          <w:tcPr>
            <w:tcW w:w="785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25" w:right="25" w:hanging="90"/>
              <w:spacing w:before="52" w:line="2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政府性基</w:t>
            </w:r>
            <w:r>
              <w:rPr>
                <w:sz w:val="18"/>
                <w:szCs w:val="18"/>
                <w:b/>
                <w:bCs/>
                <w:spacing w:val="-4"/>
              </w:rPr>
              <w:t>金预算</w:t>
            </w:r>
          </w:p>
        </w:tc>
        <w:tc>
          <w:tcPr>
            <w:tcW w:w="785" w:type="dxa"/>
            <w:vAlign w:val="top"/>
            <w:vMerge w:val="restart"/>
            <w:tcBorders>
              <w:bottom w:val="nil"/>
              <w:right w:val="single" w:color="000000" w:sz="4" w:space="0"/>
            </w:tcBorders>
          </w:tcPr>
          <w:p>
            <w:pPr>
              <w:pStyle w:val="TableText"/>
              <w:ind w:left="50"/>
              <w:spacing w:before="52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国有资本</w:t>
            </w:r>
          </w:p>
          <w:p>
            <w:pPr>
              <w:pStyle w:val="TableText"/>
              <w:ind w:left="34"/>
              <w:spacing w:before="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经营预算</w:t>
            </w:r>
          </w:p>
        </w:tc>
        <w:tc>
          <w:tcPr>
            <w:tcW w:w="785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37"/>
              <w:spacing w:before="5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财政专户</w:t>
            </w:r>
          </w:p>
          <w:p>
            <w:pPr>
              <w:pStyle w:val="TableText"/>
              <w:ind w:left="39"/>
              <w:spacing w:before="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管理资金</w:t>
            </w:r>
          </w:p>
        </w:tc>
        <w:tc>
          <w:tcPr>
            <w:tcW w:w="4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"/>
              <w:spacing w:before="5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单位</w:t>
            </w:r>
          </w:p>
          <w:p>
            <w:pPr>
              <w:pStyle w:val="TableText"/>
              <w:ind w:left="70"/>
              <w:spacing w:before="6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资金</w:t>
            </w:r>
          </w:p>
        </w:tc>
        <w:tc>
          <w:tcPr>
            <w:tcW w:w="62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7"/>
              <w:spacing w:before="5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上年结</w:t>
            </w:r>
          </w:p>
          <w:p>
            <w:pPr>
              <w:pStyle w:val="TableText"/>
              <w:ind w:left="47"/>
              <w:spacing w:before="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转结余</w:t>
            </w:r>
          </w:p>
        </w:tc>
        <w:tc>
          <w:tcPr>
            <w:tcW w:w="62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7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合计</w:t>
            </w:r>
          </w:p>
        </w:tc>
        <w:tc>
          <w:tcPr>
            <w:tcW w:w="1885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pStyle w:val="TableText"/>
              <w:ind w:left="587"/>
              <w:spacing w:before="45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集中采购</w:t>
            </w:r>
          </w:p>
        </w:tc>
        <w:tc>
          <w:tcPr>
            <w:tcW w:w="2522" w:type="dxa"/>
            <w:vAlign w:val="top"/>
            <w:gridSpan w:val="4"/>
            <w:tcBorders>
              <w:left w:val="single" w:color="000000" w:sz="4" w:space="0"/>
            </w:tcBorders>
          </w:tcPr>
          <w:p>
            <w:pPr>
              <w:pStyle w:val="TableText"/>
              <w:ind w:left="908"/>
              <w:spacing w:before="45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分散采购</w:t>
            </w:r>
          </w:p>
        </w:tc>
      </w:tr>
      <w:tr>
        <w:trPr>
          <w:trHeight w:val="278" w:hRule="atLeast"/>
        </w:trPr>
        <w:tc>
          <w:tcPr>
            <w:tcW w:w="7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  <w:vMerge w:val="continue"/>
            <w:tcBorders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  <w:vMerge w:val="continue"/>
            <w:tcBorders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43"/>
              <w:spacing w:before="4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小计</w:t>
            </w:r>
          </w:p>
        </w:tc>
        <w:tc>
          <w:tcPr>
            <w:tcW w:w="62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48"/>
              <w:spacing w:before="48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货物类</w:t>
            </w:r>
          </w:p>
        </w:tc>
        <w:tc>
          <w:tcPr>
            <w:tcW w:w="629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49"/>
              <w:spacing w:before="4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服务类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47"/>
              <w:spacing w:before="4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小计</w:t>
            </w:r>
          </w:p>
        </w:tc>
        <w:tc>
          <w:tcPr>
            <w:tcW w:w="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1"/>
              <w:spacing w:before="48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货物类</w:t>
            </w:r>
          </w:p>
        </w:tc>
        <w:tc>
          <w:tcPr>
            <w:tcW w:w="629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53"/>
              <w:spacing w:before="4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工程类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54"/>
              <w:spacing w:before="4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服务类</w:t>
            </w:r>
          </w:p>
        </w:tc>
      </w:tr>
      <w:tr>
        <w:trPr>
          <w:trHeight w:val="282" w:hRule="atLeast"/>
        </w:trPr>
        <w:tc>
          <w:tcPr>
            <w:tcW w:w="7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8"/>
              <w:spacing w:before="5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7"/>
              <w:spacing w:before="5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2"/>
              <w:spacing w:before="5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7"/>
              <w:spacing w:before="5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4"/>
              <w:spacing w:before="5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48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99"/>
              <w:spacing w:before="5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62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6"/>
              <w:spacing w:before="5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62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2"/>
              <w:spacing w:before="5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62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3"/>
              <w:spacing w:before="5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62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41"/>
              <w:spacing w:before="5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2"/>
              <w:spacing w:before="5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11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5"/>
              <w:spacing w:before="5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12</w:t>
            </w:r>
          </w:p>
        </w:tc>
        <w:tc>
          <w:tcPr>
            <w:tcW w:w="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44"/>
              <w:spacing w:before="5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13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4"/>
              <w:spacing w:before="5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14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7"/>
              <w:spacing w:before="5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4876" w:type="dxa"/>
            <w:vAlign w:val="top"/>
            <w:gridSpan w:val="4"/>
            <w:tcBorders>
              <w:right w:val="single" w:color="000000" w:sz="4" w:space="0"/>
            </w:tcBorders>
          </w:tcPr>
          <w:p>
            <w:pPr>
              <w:pStyle w:val="TableText"/>
              <w:ind w:left="2211"/>
              <w:spacing w:before="5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合计</w:t>
            </w:r>
          </w:p>
        </w:tc>
        <w:tc>
          <w:tcPr>
            <w:tcW w:w="94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4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54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4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4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4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spacing w:before="54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54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54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54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54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4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4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spacing w:before="54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4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4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</w:tr>
    </w:tbl>
    <w:p>
      <w:pPr>
        <w:ind w:left="6"/>
        <w:spacing w:before="8" w:line="218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注：本部门2025年没有政府采购预算支出，故本表</w:t>
      </w:r>
      <w:r>
        <w:rPr>
          <w:rFonts w:ascii="SimSun" w:hAnsi="SimSun" w:eastAsia="SimSun" w:cs="SimSun"/>
          <w:sz w:val="18"/>
          <w:szCs w:val="18"/>
          <w:spacing w:val="-2"/>
        </w:rPr>
        <w:t>无数据。</w:t>
      </w:r>
    </w:p>
    <w:p>
      <w:pPr>
        <w:spacing w:line="218" w:lineRule="auto"/>
        <w:sectPr>
          <w:headerReference w:type="default" r:id="rId32"/>
          <w:footerReference w:type="default" r:id="rId33"/>
          <w:pgSz w:w="16838" w:h="11906"/>
          <w:pgMar w:top="1305" w:right="877" w:bottom="481" w:left="840" w:header="936" w:footer="162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6400"/>
        <w:spacing w:before="252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政府购买服务预算表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65"/>
        <w:gridCol w:w="1886"/>
        <w:gridCol w:w="1886"/>
        <w:gridCol w:w="1572"/>
        <w:gridCol w:w="1414"/>
        <w:gridCol w:w="1415"/>
        <w:gridCol w:w="1414"/>
        <w:gridCol w:w="1414"/>
        <w:gridCol w:w="1415"/>
        <w:gridCol w:w="1423"/>
      </w:tblGrid>
      <w:tr>
        <w:trPr>
          <w:trHeight w:val="318" w:hRule="atLeast"/>
        </w:trPr>
        <w:tc>
          <w:tcPr>
            <w:tcW w:w="1265" w:type="dxa"/>
            <w:vAlign w:val="top"/>
            <w:vMerge w:val="restart"/>
            <w:tcBorders>
              <w:bottom w:val="nil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1886" w:type="dxa"/>
            <w:vAlign w:val="top"/>
            <w:vMerge w:val="restart"/>
            <w:tcBorders>
              <w:bottom w:val="nil"/>
            </w:tcBorders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部门（单位）代码</w:t>
            </w:r>
          </w:p>
        </w:tc>
        <w:tc>
          <w:tcPr>
            <w:tcW w:w="1886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 w:right="41" w:firstLine="67"/>
              <w:spacing w:before="65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部门（单位）名称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-7"/>
              </w:rPr>
              <w:t>(功能分类科目名称)</w:t>
            </w:r>
          </w:p>
        </w:tc>
        <w:tc>
          <w:tcPr>
            <w:tcW w:w="10067" w:type="dxa"/>
            <w:vAlign w:val="top"/>
            <w:gridSpan w:val="7"/>
            <w:tcBorders>
              <w:left w:val="single" w:color="000000" w:sz="4" w:space="0"/>
            </w:tcBorders>
          </w:tcPr>
          <w:p>
            <w:pPr>
              <w:pStyle w:val="TableText"/>
              <w:ind w:left="4034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政府购买服务资金类型</w:t>
            </w:r>
          </w:p>
        </w:tc>
      </w:tr>
      <w:tr>
        <w:trPr>
          <w:trHeight w:val="621" w:hRule="atLeast"/>
        </w:trPr>
        <w:tc>
          <w:tcPr>
            <w:tcW w:w="12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587"/>
              <w:spacing w:before="2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41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8"/>
              <w:spacing w:before="2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一般公共预算</w:t>
            </w:r>
          </w:p>
        </w:tc>
        <w:tc>
          <w:tcPr>
            <w:tcW w:w="141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608" w:right="98" w:hanging="500"/>
              <w:spacing w:before="4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政府性基金预</w:t>
            </w:r>
            <w:r>
              <w:rPr>
                <w:sz w:val="20"/>
                <w:szCs w:val="20"/>
                <w:b/>
                <w:bCs/>
                <w:spacing w:val="-3"/>
              </w:rPr>
              <w:t>算</w:t>
            </w:r>
          </w:p>
        </w:tc>
        <w:tc>
          <w:tcPr>
            <w:tcW w:w="141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08" w:right="96" w:hanging="380"/>
              <w:spacing w:before="4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7"/>
              </w:rPr>
              <w:t>国有资本经营</w:t>
            </w:r>
            <w:r>
              <w:rPr>
                <w:sz w:val="20"/>
                <w:szCs w:val="20"/>
                <w:b/>
                <w:bCs/>
                <w:spacing w:val="-4"/>
              </w:rPr>
              <w:t>预算</w:t>
            </w:r>
          </w:p>
        </w:tc>
        <w:tc>
          <w:tcPr>
            <w:tcW w:w="141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18" w:right="94" w:hanging="407"/>
              <w:spacing w:before="4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财政专户管理</w:t>
            </w:r>
            <w:r>
              <w:rPr>
                <w:sz w:val="20"/>
                <w:szCs w:val="20"/>
                <w:b/>
                <w:bCs/>
                <w:spacing w:val="-6"/>
              </w:rPr>
              <w:t>资金</w:t>
            </w:r>
          </w:p>
        </w:tc>
        <w:tc>
          <w:tcPr>
            <w:tcW w:w="141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315"/>
              <w:spacing w:before="2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单位资金</w:t>
            </w:r>
          </w:p>
        </w:tc>
        <w:tc>
          <w:tcPr>
            <w:tcW w:w="142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18"/>
              <w:spacing w:before="2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上年结转结余</w:t>
            </w:r>
          </w:p>
        </w:tc>
      </w:tr>
      <w:tr>
        <w:trPr>
          <w:trHeight w:val="316" w:hRule="atLeast"/>
        </w:trPr>
        <w:tc>
          <w:tcPr>
            <w:tcW w:w="12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751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141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659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2</w:t>
            </w:r>
          </w:p>
        </w:tc>
        <w:tc>
          <w:tcPr>
            <w:tcW w:w="141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662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3</w:t>
            </w:r>
          </w:p>
        </w:tc>
        <w:tc>
          <w:tcPr>
            <w:tcW w:w="141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658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4</w:t>
            </w:r>
          </w:p>
        </w:tc>
        <w:tc>
          <w:tcPr>
            <w:tcW w:w="141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665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5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65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6</w:t>
            </w:r>
          </w:p>
        </w:tc>
        <w:tc>
          <w:tcPr>
            <w:tcW w:w="142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72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7</w:t>
            </w:r>
          </w:p>
        </w:tc>
      </w:tr>
      <w:tr>
        <w:trPr>
          <w:trHeight w:val="311" w:hRule="atLeast"/>
        </w:trPr>
        <w:tc>
          <w:tcPr>
            <w:tcW w:w="5037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pStyle w:val="TableText"/>
              <w:ind w:left="2267"/>
              <w:spacing w:before="5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5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5.00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5.00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2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2" w:hRule="atLeast"/>
        </w:trPr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16"/>
              <w:spacing w:before="21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141</w:t>
            </w:r>
          </w:p>
        </w:tc>
        <w:tc>
          <w:tcPr>
            <w:tcW w:w="188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" w:right="176" w:firstLine="96"/>
              <w:spacing w:before="55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九三学社柳州市委</w:t>
            </w:r>
            <w:r>
              <w:rPr>
                <w:sz w:val="20"/>
                <w:szCs w:val="20"/>
                <w:spacing w:val="-4"/>
              </w:rPr>
              <w:t>员会</w:t>
            </w:r>
          </w:p>
        </w:tc>
        <w:tc>
          <w:tcPr>
            <w:tcW w:w="15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5.00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5.00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2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1" w:hRule="atLeast"/>
        </w:trPr>
        <w:tc>
          <w:tcPr>
            <w:tcW w:w="1265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6"/>
              <w:spacing w:before="212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141001</w:t>
            </w:r>
          </w:p>
        </w:tc>
        <w:tc>
          <w:tcPr>
            <w:tcW w:w="1886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" w:right="176" w:firstLine="96"/>
              <w:spacing w:before="56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九三学社柳州市委</w:t>
            </w:r>
            <w:r>
              <w:rPr>
                <w:sz w:val="20"/>
                <w:szCs w:val="20"/>
                <w:spacing w:val="-4"/>
              </w:rPr>
              <w:t>员会</w:t>
            </w:r>
          </w:p>
        </w:tc>
        <w:tc>
          <w:tcPr>
            <w:tcW w:w="15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5.00</w:t>
            </w:r>
          </w:p>
        </w:tc>
        <w:tc>
          <w:tcPr>
            <w:tcW w:w="141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5.00</w:t>
            </w:r>
          </w:p>
        </w:tc>
        <w:tc>
          <w:tcPr>
            <w:tcW w:w="141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41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2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126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0"/>
              <w:spacing w:before="65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2012804</w:t>
            </w:r>
          </w:p>
        </w:tc>
        <w:tc>
          <w:tcPr>
            <w:tcW w:w="1886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5"/>
              <w:spacing w:before="6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参政议政</w:t>
            </w:r>
          </w:p>
        </w:tc>
        <w:tc>
          <w:tcPr>
            <w:tcW w:w="157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5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1.90</w:t>
            </w:r>
          </w:p>
        </w:tc>
        <w:tc>
          <w:tcPr>
            <w:tcW w:w="141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5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1.90</w:t>
            </w:r>
          </w:p>
        </w:tc>
        <w:tc>
          <w:tcPr>
            <w:tcW w:w="141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5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41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5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5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5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2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5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0"/>
              <w:spacing w:before="60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2012804</w:t>
            </w: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"/>
              <w:spacing w:before="6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参政议政</w:t>
            </w:r>
          </w:p>
        </w:tc>
        <w:tc>
          <w:tcPr>
            <w:tcW w:w="15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1.60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1.60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2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0"/>
              <w:spacing w:before="62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2012804</w:t>
            </w: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"/>
              <w:spacing w:before="6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参政议政</w:t>
            </w:r>
          </w:p>
        </w:tc>
        <w:tc>
          <w:tcPr>
            <w:tcW w:w="15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1.50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1.50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2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4"/>
          <w:footerReference w:type="default" r:id="rId35"/>
          <w:pgSz w:w="16838" w:h="11906"/>
          <w:pgMar w:top="1305" w:right="877" w:bottom="412" w:left="840" w:header="936" w:footer="18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400"/>
        <w:spacing w:before="253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项目绩效目标公开表</w:t>
      </w:r>
    </w:p>
    <w:p>
      <w:pPr>
        <w:spacing w:before="268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25"/>
        <w:gridCol w:w="642"/>
        <w:gridCol w:w="803"/>
        <w:gridCol w:w="963"/>
        <w:gridCol w:w="643"/>
        <w:gridCol w:w="1608"/>
        <w:gridCol w:w="1125"/>
        <w:gridCol w:w="1125"/>
        <w:gridCol w:w="1125"/>
        <w:gridCol w:w="1125"/>
        <w:gridCol w:w="1125"/>
        <w:gridCol w:w="1125"/>
        <w:gridCol w:w="1125"/>
        <w:gridCol w:w="1286"/>
        <w:gridCol w:w="969"/>
      </w:tblGrid>
      <w:tr>
        <w:trPr>
          <w:trHeight w:val="382" w:hRule="atLeast"/>
        </w:trPr>
        <w:tc>
          <w:tcPr>
            <w:tcW w:w="325" w:type="dxa"/>
            <w:vAlign w:val="top"/>
          </w:tcPr>
          <w:p>
            <w:pPr>
              <w:pStyle w:val="TableText"/>
              <w:ind w:left="43"/>
              <w:spacing w:before="131"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序号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81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单位代码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161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单位名称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241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项目名称</w:t>
            </w:r>
          </w:p>
        </w:tc>
        <w:tc>
          <w:tcPr>
            <w:tcW w:w="643" w:type="dxa"/>
            <w:vAlign w:val="top"/>
          </w:tcPr>
          <w:p>
            <w:pPr>
              <w:pStyle w:val="TableText"/>
              <w:ind w:left="260" w:right="21" w:hanging="239"/>
              <w:spacing w:before="37" w:line="25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预算资金总</w:t>
            </w:r>
            <w:r>
              <w:rPr>
                <w:sz w:val="12"/>
                <w:szCs w:val="12"/>
                <w:b/>
                <w:bCs/>
                <w:spacing w:val="-2"/>
              </w:rPr>
              <w:t>额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444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2"/>
              </w:rPr>
              <w:t>年度绩效目标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323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数量指标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323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质量指标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332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4"/>
              </w:rPr>
              <w:t>时效指标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325"/>
              <w:spacing w:before="130" w:line="21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成本指标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06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经济效益指标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07"/>
              <w:spacing w:before="130" w:line="21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社会效益指标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11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生态效益指标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229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2"/>
              </w:rPr>
              <w:t>可持续效益指标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367" w:right="60" w:hanging="300"/>
              <w:spacing w:before="37" w:line="25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2"/>
              </w:rPr>
              <w:t>服务对象满意度</w:t>
            </w:r>
            <w:r>
              <w:rPr>
                <w:sz w:val="12"/>
                <w:szCs w:val="12"/>
                <w:b/>
                <w:bCs/>
                <w:spacing w:val="-3"/>
              </w:rPr>
              <w:t>指标</w:t>
            </w:r>
          </w:p>
        </w:tc>
      </w:tr>
      <w:tr>
        <w:trPr>
          <w:trHeight w:val="190" w:hRule="atLeast"/>
        </w:trPr>
        <w:tc>
          <w:tcPr>
            <w:tcW w:w="325" w:type="dxa"/>
            <w:vAlign w:val="top"/>
          </w:tcPr>
          <w:p>
            <w:pPr>
              <w:pStyle w:val="TableText"/>
              <w:ind w:left="112"/>
              <w:spacing w:before="33" w:line="22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64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ind w:left="64"/>
              <w:spacing w:before="33"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合计</w:t>
            </w:r>
          </w:p>
        </w:tc>
        <w:tc>
          <w:tcPr>
            <w:tcW w:w="963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643" w:type="dxa"/>
            <w:vAlign w:val="top"/>
          </w:tcPr>
          <w:p>
            <w:pPr>
              <w:pStyle w:val="TableText"/>
              <w:ind w:right="2"/>
              <w:spacing w:before="33" w:line="22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20.46</w:t>
            </w:r>
          </w:p>
        </w:tc>
        <w:tc>
          <w:tcPr>
            <w:tcW w:w="1608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377" w:hRule="atLeast"/>
        </w:trPr>
        <w:tc>
          <w:tcPr>
            <w:tcW w:w="325" w:type="dxa"/>
            <w:vAlign w:val="top"/>
          </w:tcPr>
          <w:p>
            <w:pPr>
              <w:pStyle w:val="TableText"/>
              <w:ind w:left="105"/>
              <w:spacing w:before="12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72"/>
              <w:spacing w:before="127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141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5" w:right="18" w:firstLine="60"/>
              <w:spacing w:before="34" w:line="25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九三学社柳州</w:t>
            </w:r>
            <w:r>
              <w:rPr>
                <w:sz w:val="12"/>
                <w:szCs w:val="12"/>
                <w:spacing w:val="-2"/>
              </w:rPr>
              <w:t>市委员会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3" w:type="dxa"/>
            <w:vAlign w:val="top"/>
          </w:tcPr>
          <w:p>
            <w:pPr>
              <w:pStyle w:val="TableText"/>
              <w:ind w:right="2"/>
              <w:spacing w:before="127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20.46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69" w:hRule="atLeast"/>
        </w:trPr>
        <w:tc>
          <w:tcPr>
            <w:tcW w:w="3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64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141001</w:t>
            </w:r>
          </w:p>
        </w:tc>
        <w:tc>
          <w:tcPr>
            <w:tcW w:w="80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" w:right="18" w:firstLine="60"/>
              <w:spacing w:before="39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九三学社柳州</w:t>
            </w:r>
            <w:r>
              <w:rPr>
                <w:sz w:val="12"/>
                <w:szCs w:val="12"/>
                <w:spacing w:val="-2"/>
              </w:rPr>
              <w:t>市委员会</w:t>
            </w:r>
          </w:p>
        </w:tc>
        <w:tc>
          <w:tcPr>
            <w:tcW w:w="96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39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专项业务费</w:t>
            </w:r>
          </w:p>
        </w:tc>
        <w:tc>
          <w:tcPr>
            <w:tcW w:w="6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39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4.53</w:t>
            </w:r>
          </w:p>
        </w:tc>
        <w:tc>
          <w:tcPr>
            <w:tcW w:w="160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39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按时完成各专项业务活动。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5"/>
              <w:spacing w:before="34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数量指标：开展</w:t>
            </w:r>
          </w:p>
          <w:p>
            <w:pPr>
              <w:pStyle w:val="TableText"/>
              <w:spacing w:before="44" w:line="21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“国际科学与和平</w:t>
            </w:r>
          </w:p>
          <w:p>
            <w:pPr>
              <w:pStyle w:val="TableText"/>
              <w:ind w:left="5" w:right="40" w:firstLine="1"/>
              <w:spacing w:before="45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周”等社会服务活动</w:t>
            </w:r>
            <w:r>
              <w:rPr>
                <w:sz w:val="12"/>
                <w:szCs w:val="12"/>
                <w:spacing w:val="-1"/>
              </w:rPr>
              <w:t>(≥1次) 数量指标：</w:t>
            </w:r>
            <w:r>
              <w:rPr>
                <w:sz w:val="12"/>
                <w:szCs w:val="12"/>
                <w:spacing w:val="-1"/>
              </w:rPr>
              <w:t>开展基层组织建设活</w:t>
            </w:r>
            <w:r>
              <w:rPr>
                <w:sz w:val="12"/>
                <w:szCs w:val="12"/>
                <w:spacing w:val="-1"/>
              </w:rPr>
              <w:t>动(≥1次) 数量指</w:t>
            </w:r>
          </w:p>
          <w:p>
            <w:pPr>
              <w:pStyle w:val="TableText"/>
              <w:ind w:left="5"/>
              <w:spacing w:line="21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标：出版《柳州九</w:t>
            </w:r>
          </w:p>
          <w:p>
            <w:pPr>
              <w:pStyle w:val="TableText"/>
              <w:ind w:left="4" w:right="40"/>
              <w:spacing w:before="45" w:line="26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三》(＞1期) 数量指</w:t>
            </w:r>
            <w:r>
              <w:rPr>
                <w:sz w:val="12"/>
                <w:szCs w:val="12"/>
                <w:spacing w:val="-1"/>
              </w:rPr>
              <w:t>标：开展主题教育学</w:t>
            </w:r>
            <w:r>
              <w:rPr>
                <w:sz w:val="12"/>
                <w:szCs w:val="12"/>
                <w:spacing w:val="-1"/>
              </w:rPr>
              <w:t>习活动(＝1次)</w:t>
            </w:r>
          </w:p>
        </w:tc>
        <w:tc>
          <w:tcPr>
            <w:tcW w:w="112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" w:right="99" w:firstLine="60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质量指标：各专项</w:t>
            </w:r>
            <w:r>
              <w:rPr>
                <w:sz w:val="12"/>
                <w:szCs w:val="12"/>
                <w:spacing w:val="-1"/>
              </w:rPr>
              <w:t>业务完成率(≥96%)</w:t>
            </w:r>
          </w:p>
        </w:tc>
        <w:tc>
          <w:tcPr>
            <w:tcW w:w="112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" w:right="38" w:firstLine="68"/>
              <w:spacing w:before="39" w:line="289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时效指标：所有项</w:t>
            </w:r>
            <w:r>
              <w:rPr>
                <w:sz w:val="12"/>
                <w:szCs w:val="12"/>
                <w:spacing w:val="-1"/>
              </w:rPr>
              <w:t>目在全年时间内正常</w:t>
            </w:r>
            <w:r>
              <w:rPr>
                <w:sz w:val="12"/>
                <w:szCs w:val="12"/>
                <w:spacing w:val="-1"/>
              </w:rPr>
              <w:t>进行开展(≥96%)</w:t>
            </w:r>
          </w:p>
        </w:tc>
        <w:tc>
          <w:tcPr>
            <w:tcW w:w="11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" w:right="37" w:firstLine="60"/>
              <w:spacing w:before="39" w:line="288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成本指标：按照预</w:t>
            </w:r>
            <w:r>
              <w:rPr>
                <w:sz w:val="12"/>
                <w:szCs w:val="12"/>
                <w:spacing w:val="-1"/>
              </w:rPr>
              <w:t>算制度，成本严格控</w:t>
            </w:r>
            <w:r>
              <w:rPr>
                <w:sz w:val="12"/>
                <w:szCs w:val="12"/>
                <w:spacing w:val="-1"/>
              </w:rPr>
              <w:t>制在财政预算批复之</w:t>
            </w:r>
            <w:r>
              <w:rPr>
                <w:sz w:val="12"/>
                <w:szCs w:val="12"/>
                <w:spacing w:val="-1"/>
              </w:rPr>
              <w:t>内开支(≤98%)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15" w:firstLine="59"/>
              <w:spacing w:before="39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可持续效益指标：进一</w:t>
            </w:r>
            <w:r>
              <w:rPr>
                <w:sz w:val="12"/>
                <w:szCs w:val="12"/>
                <w:spacing w:val="-1"/>
              </w:rPr>
              <w:t>步提升社组织影响力</w:t>
            </w:r>
          </w:p>
          <w:p>
            <w:pPr>
              <w:pStyle w:val="TableText"/>
              <w:ind w:left="31"/>
              <w:spacing w:line="22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(≥96%)</w:t>
            </w:r>
          </w:p>
        </w:tc>
        <w:tc>
          <w:tcPr>
            <w:tcW w:w="96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58" w:firstLine="57"/>
              <w:spacing w:before="39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满意度指标：服</w:t>
            </w:r>
            <w:r>
              <w:rPr>
                <w:sz w:val="12"/>
                <w:szCs w:val="12"/>
                <w:spacing w:val="-1"/>
              </w:rPr>
              <w:t>务社员满意度</w:t>
            </w:r>
          </w:p>
          <w:p>
            <w:pPr>
              <w:pStyle w:val="TableText"/>
              <w:ind w:left="31"/>
              <w:spacing w:line="22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(≥96%)</w:t>
            </w:r>
          </w:p>
        </w:tc>
      </w:tr>
      <w:tr>
        <w:trPr>
          <w:trHeight w:val="564" w:hRule="atLeast"/>
        </w:trPr>
        <w:tc>
          <w:tcPr>
            <w:tcW w:w="325" w:type="dxa"/>
            <w:vAlign w:val="top"/>
          </w:tcPr>
          <w:p>
            <w:pPr>
              <w:pStyle w:val="TableText"/>
              <w:ind w:left="103"/>
              <w:spacing w:before="22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72"/>
              <w:spacing w:before="223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141001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5" w:right="18" w:firstLine="60"/>
              <w:spacing w:before="130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九三学社柳州</w:t>
            </w:r>
            <w:r>
              <w:rPr>
                <w:sz w:val="12"/>
                <w:szCs w:val="12"/>
                <w:spacing w:val="-2"/>
              </w:rPr>
              <w:t>市委员会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64"/>
              <w:spacing w:before="224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节日慰问费</w:t>
            </w:r>
          </w:p>
        </w:tc>
        <w:tc>
          <w:tcPr>
            <w:tcW w:w="643" w:type="dxa"/>
            <w:vAlign w:val="top"/>
          </w:tcPr>
          <w:p>
            <w:pPr>
              <w:pStyle w:val="TableText"/>
              <w:ind w:right="2"/>
              <w:spacing w:before="224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6.03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65"/>
              <w:spacing w:before="223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按时完成节日慰问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4" w:right="40" w:firstLine="61"/>
              <w:spacing w:before="37" w:line="265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数量指标：重大节</w:t>
            </w:r>
            <w:r>
              <w:rPr>
                <w:sz w:val="12"/>
                <w:szCs w:val="12"/>
                <w:spacing w:val="-1"/>
              </w:rPr>
              <w:t>日慰问人数(≥100人</w:t>
            </w:r>
            <w:r>
              <w:rPr>
                <w:sz w:val="12"/>
                <w:szCs w:val="12"/>
                <w:spacing w:val="-2"/>
              </w:rPr>
              <w:t>/次)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7" w:right="99" w:firstLine="57"/>
              <w:spacing w:before="130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质量指标：慰问效</w:t>
            </w:r>
            <w:r>
              <w:rPr>
                <w:sz w:val="12"/>
                <w:szCs w:val="12"/>
                <w:spacing w:val="-1"/>
              </w:rPr>
              <w:t>果(≥95%)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5" w:right="98" w:firstLine="68"/>
              <w:spacing w:before="37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时效指标：按时序</w:t>
            </w:r>
            <w:r>
              <w:rPr>
                <w:sz w:val="12"/>
                <w:szCs w:val="12"/>
                <w:spacing w:val="-1"/>
              </w:rPr>
              <w:t>进度完成支付</w:t>
            </w:r>
          </w:p>
          <w:p>
            <w:pPr>
              <w:pStyle w:val="TableText"/>
              <w:ind w:left="27"/>
              <w:spacing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(＝100%)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" w:right="97" w:firstLine="60"/>
              <w:spacing w:before="12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成本指标：不超过</w:t>
            </w:r>
            <w:r>
              <w:rPr>
                <w:sz w:val="12"/>
                <w:szCs w:val="12"/>
                <w:spacing w:val="-1"/>
              </w:rPr>
              <w:t>预算数(≤97%)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pStyle w:val="TableText"/>
              <w:ind w:left="14" w:right="15" w:firstLine="56"/>
              <w:spacing w:before="12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可持续效益指标：对社</w:t>
            </w:r>
            <w:r>
              <w:rPr>
                <w:sz w:val="12"/>
                <w:szCs w:val="12"/>
                <w:spacing w:val="-1"/>
              </w:rPr>
              <w:t>员产生深远影响(≥95%)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3" w:right="58" w:firstLine="46"/>
              <w:spacing w:before="37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满意度指标：慰</w:t>
            </w:r>
            <w:r>
              <w:rPr>
                <w:sz w:val="12"/>
                <w:szCs w:val="12"/>
                <w:spacing w:val="-3"/>
              </w:rPr>
              <w:t>问社员满意度</w:t>
            </w:r>
          </w:p>
          <w:p>
            <w:pPr>
              <w:pStyle w:val="TableText"/>
              <w:ind w:left="31"/>
              <w:spacing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(≥96%)</w:t>
            </w:r>
          </w:p>
        </w:tc>
      </w:tr>
      <w:tr>
        <w:trPr>
          <w:trHeight w:val="750" w:hRule="atLeast"/>
        </w:trPr>
        <w:tc>
          <w:tcPr>
            <w:tcW w:w="3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4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141001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5" w:right="18" w:firstLine="60"/>
              <w:spacing w:before="224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九三学社柳州</w:t>
            </w:r>
            <w:r>
              <w:rPr>
                <w:sz w:val="12"/>
                <w:szCs w:val="12"/>
                <w:spacing w:val="-2"/>
              </w:rPr>
              <w:t>市委员会</w:t>
            </w:r>
          </w:p>
        </w:tc>
        <w:tc>
          <w:tcPr>
            <w:tcW w:w="96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39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参政议政费</w:t>
            </w:r>
          </w:p>
        </w:tc>
        <w:tc>
          <w:tcPr>
            <w:tcW w:w="6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39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4.90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5" w:right="102" w:firstLine="59"/>
              <w:spacing w:before="224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循序渐进的完成各项参政议</w:t>
            </w:r>
            <w:r>
              <w:rPr>
                <w:sz w:val="12"/>
                <w:szCs w:val="12"/>
                <w:spacing w:val="-5"/>
              </w:rPr>
              <w:t>政工作。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5" w:right="100" w:firstLine="60"/>
              <w:spacing w:before="38" w:line="27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数量指标：参政议</w:t>
            </w:r>
            <w:r>
              <w:rPr>
                <w:sz w:val="12"/>
                <w:szCs w:val="12"/>
                <w:spacing w:val="-1"/>
              </w:rPr>
              <w:t>政(≥1篇) 数量指</w:t>
            </w:r>
            <w:r>
              <w:rPr>
                <w:sz w:val="12"/>
                <w:szCs w:val="12"/>
                <w:spacing w:val="-1"/>
              </w:rPr>
              <w:t>标：反映社情民意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-1"/>
              </w:rPr>
              <w:t>(≥10篇)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" w:right="39" w:firstLine="58"/>
              <w:spacing w:before="38" w:line="27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质量指标：社情民</w:t>
            </w:r>
            <w:r>
              <w:rPr>
                <w:sz w:val="12"/>
                <w:szCs w:val="12"/>
                <w:spacing w:val="-1"/>
              </w:rPr>
              <w:t>意文稿质量不断提升</w:t>
            </w:r>
            <w:r>
              <w:rPr>
                <w:sz w:val="12"/>
                <w:szCs w:val="12"/>
                <w:spacing w:val="-1"/>
              </w:rPr>
              <w:t>(≥90%) 质量指标：</w:t>
            </w:r>
            <w:r>
              <w:rPr>
                <w:sz w:val="12"/>
                <w:szCs w:val="12"/>
                <w:spacing w:val="-1"/>
              </w:rPr>
              <w:t>争取得到采纳(1篇)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14" w:right="38" w:firstLine="59"/>
              <w:spacing w:before="129" w:line="29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时效指标：按照实</w:t>
            </w:r>
            <w:r>
              <w:rPr>
                <w:sz w:val="12"/>
                <w:szCs w:val="12"/>
                <w:spacing w:val="-2"/>
              </w:rPr>
              <w:t>际开展参政议政活动</w:t>
            </w:r>
            <w:r>
              <w:rPr>
                <w:sz w:val="12"/>
                <w:szCs w:val="12"/>
                <w:spacing w:val="-3"/>
              </w:rPr>
              <w:t>(及时)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7" w:right="97" w:firstLine="60"/>
              <w:spacing w:before="224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成本指标：控制参</w:t>
            </w:r>
            <w:r>
              <w:rPr>
                <w:sz w:val="12"/>
                <w:szCs w:val="12"/>
                <w:spacing w:val="-1"/>
              </w:rPr>
              <w:t>政议政成本(≥98%)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pStyle w:val="TableText"/>
              <w:ind w:left="9" w:right="15" w:firstLine="60"/>
              <w:spacing w:before="130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可持续效益指标：参政</w:t>
            </w:r>
            <w:r>
              <w:rPr>
                <w:sz w:val="12"/>
                <w:szCs w:val="12"/>
                <w:spacing w:val="-1"/>
              </w:rPr>
              <w:t>议政成果推动改革</w:t>
            </w:r>
          </w:p>
          <w:p>
            <w:pPr>
              <w:pStyle w:val="TableText"/>
              <w:ind w:left="31"/>
              <w:spacing w:line="22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(≥90%)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12" w:right="58" w:firstLine="58"/>
              <w:spacing w:before="223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满意度指标：满</w:t>
            </w:r>
            <w:r>
              <w:rPr>
                <w:sz w:val="12"/>
                <w:szCs w:val="12"/>
                <w:spacing w:val="-1"/>
              </w:rPr>
              <w:t>意率(≥96%)</w:t>
            </w:r>
          </w:p>
        </w:tc>
      </w:tr>
      <w:tr>
        <w:trPr>
          <w:trHeight w:val="755" w:hRule="atLeast"/>
        </w:trPr>
        <w:tc>
          <w:tcPr>
            <w:tcW w:w="32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4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141001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5" w:right="18" w:firstLine="60"/>
              <w:spacing w:before="225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九三学社柳州</w:t>
            </w:r>
            <w:r>
              <w:rPr>
                <w:sz w:val="12"/>
                <w:szCs w:val="12"/>
                <w:spacing w:val="-2"/>
              </w:rPr>
              <w:t>市委员会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4" w:right="58" w:firstLine="60"/>
              <w:spacing w:before="224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社市委换届经费</w:t>
            </w:r>
            <w:r>
              <w:rPr>
                <w:sz w:val="12"/>
                <w:szCs w:val="12"/>
                <w:spacing w:val="-2"/>
              </w:rPr>
              <w:t>预算</w:t>
            </w:r>
          </w:p>
        </w:tc>
        <w:tc>
          <w:tcPr>
            <w:tcW w:w="64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39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5.00</w:t>
            </w:r>
          </w:p>
        </w:tc>
        <w:tc>
          <w:tcPr>
            <w:tcW w:w="160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39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按时完成社市委换届工作。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4" w:right="100" w:firstLine="61"/>
              <w:spacing w:before="225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数量指标：社市委</w:t>
            </w:r>
            <w:r>
              <w:rPr>
                <w:sz w:val="12"/>
                <w:szCs w:val="12"/>
                <w:spacing w:val="-1"/>
              </w:rPr>
              <w:t>会换届活动(＝1次)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" w:right="99" w:firstLine="58"/>
              <w:spacing w:before="224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质量指标：按时开</w:t>
            </w:r>
            <w:r>
              <w:rPr>
                <w:sz w:val="12"/>
                <w:szCs w:val="12"/>
                <w:spacing w:val="-1"/>
              </w:rPr>
              <w:t>展活动(按时完成)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7" w:right="98" w:firstLine="66"/>
              <w:spacing w:before="225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时效指标：及时开</w:t>
            </w:r>
            <w:r>
              <w:rPr>
                <w:sz w:val="12"/>
                <w:szCs w:val="12"/>
                <w:spacing w:val="-1"/>
              </w:rPr>
              <w:t>展活动(及时开展)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" w:right="37" w:firstLine="60"/>
              <w:spacing w:before="37" w:line="272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成本指标：按照预</w:t>
            </w:r>
            <w:r>
              <w:rPr>
                <w:sz w:val="12"/>
                <w:szCs w:val="12"/>
                <w:spacing w:val="-1"/>
              </w:rPr>
              <w:t>算制度，活动费用严</w:t>
            </w:r>
            <w:r>
              <w:rPr>
                <w:sz w:val="12"/>
                <w:szCs w:val="12"/>
                <w:spacing w:val="-1"/>
              </w:rPr>
              <w:t>格控制在财政预算批</w:t>
            </w:r>
            <w:r>
              <w:rPr>
                <w:sz w:val="12"/>
                <w:szCs w:val="12"/>
                <w:spacing w:val="-1"/>
              </w:rPr>
              <w:t>复之内开支(≤100%)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pStyle w:val="TableText"/>
              <w:ind w:left="11" w:right="15" w:firstLine="59"/>
              <w:spacing w:before="131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可持续效益指标：进一</w:t>
            </w:r>
            <w:r>
              <w:rPr>
                <w:sz w:val="12"/>
                <w:szCs w:val="12"/>
                <w:spacing w:val="-1"/>
              </w:rPr>
              <w:t>步提升社组织影响力</w:t>
            </w:r>
          </w:p>
          <w:p>
            <w:pPr>
              <w:pStyle w:val="TableText"/>
              <w:ind w:left="31"/>
              <w:spacing w:line="22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(≥96%)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14" w:right="58" w:firstLine="55"/>
              <w:spacing w:before="224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满意度指标：社</w:t>
            </w:r>
            <w:r>
              <w:rPr>
                <w:sz w:val="12"/>
                <w:szCs w:val="12"/>
                <w:spacing w:val="-1"/>
              </w:rPr>
              <w:t>员满意度(≥96%)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36"/>
      <w:footerReference w:type="default" r:id="rId37"/>
      <w:pgSz w:w="16838" w:h="11906"/>
      <w:pgMar w:top="1305" w:right="877" w:bottom="481" w:left="840" w:header="936" w:footer="16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0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12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12"/>
      </w:rPr>
      <w:t>1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4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10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52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11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1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12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13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14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15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16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17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18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19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5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5"/>
      </w:rPr>
      <w:t>2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5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  <w:position w:val="1"/>
      </w:rPr>
      <w:t>-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20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21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22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  <w:position w:val="1"/>
      </w:rPr>
      <w:t>-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23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24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  <w:position w:val="1"/>
      </w:rPr>
      <w:t>-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25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3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10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3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3"/>
      <w:spacing w:before="1" w:line="184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3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4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3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10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5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7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9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6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8"/>
      <w:spacing w:line="183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7"/>
      </w:rPr>
      <w:t>-</w:t>
    </w:r>
    <w:r>
      <w:rPr>
        <w:rFonts w:ascii="Arial" w:hAnsi="Arial" w:eastAsia="Arial" w:cs="Arial"/>
        <w:sz w:val="24"/>
        <w:szCs w:val="24"/>
        <w:spacing w:val="12"/>
      </w:rPr>
      <w:t xml:space="preserve"> </w:t>
    </w:r>
    <w:r>
      <w:rPr>
        <w:rFonts w:ascii="Arial" w:hAnsi="Arial" w:eastAsia="Arial" w:cs="Arial"/>
        <w:sz w:val="24"/>
        <w:szCs w:val="24"/>
        <w:spacing w:val="-7"/>
      </w:rPr>
      <w:t>7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7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7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9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8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61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10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9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预算公开02表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预算公开10表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预算公开11表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预算公开12表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预算公开03表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预算公开04表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预算公开05表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预算公开06表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预算公开07表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预算公开08表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预算公开09表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32"/>
      <w:szCs w:val="3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0" Type="http://schemas.openxmlformats.org/officeDocument/2006/relationships/fontTable" Target="fontTable.xml"/><Relationship Id="rId4" Type="http://schemas.openxmlformats.org/officeDocument/2006/relationships/footer" Target="footer4.xml"/><Relationship Id="rId39" Type="http://schemas.openxmlformats.org/officeDocument/2006/relationships/styles" Target="styles.xml"/><Relationship Id="rId38" Type="http://schemas.openxmlformats.org/officeDocument/2006/relationships/settings" Target="settings.xml"/><Relationship Id="rId37" Type="http://schemas.openxmlformats.org/officeDocument/2006/relationships/footer" Target="footer25.xml"/><Relationship Id="rId36" Type="http://schemas.openxmlformats.org/officeDocument/2006/relationships/header" Target="header12.xml"/><Relationship Id="rId35" Type="http://schemas.openxmlformats.org/officeDocument/2006/relationships/footer" Target="footer24.xml"/><Relationship Id="rId34" Type="http://schemas.openxmlformats.org/officeDocument/2006/relationships/header" Target="header11.xml"/><Relationship Id="rId33" Type="http://schemas.openxmlformats.org/officeDocument/2006/relationships/footer" Target="footer23.xml"/><Relationship Id="rId32" Type="http://schemas.openxmlformats.org/officeDocument/2006/relationships/header" Target="header10.xml"/><Relationship Id="rId31" Type="http://schemas.openxmlformats.org/officeDocument/2006/relationships/footer" Target="footer22.xml"/><Relationship Id="rId30" Type="http://schemas.openxmlformats.org/officeDocument/2006/relationships/header" Target="header9.xml"/><Relationship Id="rId3" Type="http://schemas.openxmlformats.org/officeDocument/2006/relationships/footer" Target="footer3.xml"/><Relationship Id="rId29" Type="http://schemas.openxmlformats.org/officeDocument/2006/relationships/footer" Target="footer21.xml"/><Relationship Id="rId28" Type="http://schemas.openxmlformats.org/officeDocument/2006/relationships/header" Target="header8.xml"/><Relationship Id="rId27" Type="http://schemas.openxmlformats.org/officeDocument/2006/relationships/footer" Target="footer20.xml"/><Relationship Id="rId26" Type="http://schemas.openxmlformats.org/officeDocument/2006/relationships/header" Target="header7.xml"/><Relationship Id="rId25" Type="http://schemas.openxmlformats.org/officeDocument/2006/relationships/footer" Target="footer19.xml"/><Relationship Id="rId24" Type="http://schemas.openxmlformats.org/officeDocument/2006/relationships/header" Target="header6.xml"/><Relationship Id="rId23" Type="http://schemas.openxmlformats.org/officeDocument/2006/relationships/footer" Target="footer18.xml"/><Relationship Id="rId22" Type="http://schemas.openxmlformats.org/officeDocument/2006/relationships/header" Target="header5.xml"/><Relationship Id="rId21" Type="http://schemas.openxmlformats.org/officeDocument/2006/relationships/footer" Target="footer17.xml"/><Relationship Id="rId20" Type="http://schemas.openxmlformats.org/officeDocument/2006/relationships/header" Target="header4.xml"/><Relationship Id="rId2" Type="http://schemas.openxmlformats.org/officeDocument/2006/relationships/footer" Target="footer2.xml"/><Relationship Id="rId19" Type="http://schemas.openxmlformats.org/officeDocument/2006/relationships/footer" Target="footer16.xml"/><Relationship Id="rId18" Type="http://schemas.openxmlformats.org/officeDocument/2006/relationships/header" Target="header3.xml"/><Relationship Id="rId17" Type="http://schemas.openxmlformats.org/officeDocument/2006/relationships/footer" Target="footer15.xml"/><Relationship Id="rId16" Type="http://schemas.openxmlformats.org/officeDocument/2006/relationships/header" Target="header2.xml"/><Relationship Id="rId15" Type="http://schemas.openxmlformats.org/officeDocument/2006/relationships/footer" Target="footer14.xml"/><Relationship Id="rId14" Type="http://schemas.openxmlformats.org/officeDocument/2006/relationships/header" Target="header1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2026-04-22T20:10:55</vt:filetime>
  </property>
</Properties>
</file>