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FAE5A">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4C28D90C">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71927134">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61E3BFDB">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01F882E6">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756862BE">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7C8A40FB">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247EE511">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7666A197">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314CEDF3">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7B06E9EE">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1318B1A8">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1149D550">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31D7AD9D">
      <w:pPr>
        <w:keepNext w:val="0"/>
        <w:keepLines w:val="0"/>
        <w:pageBreakBefore w:val="0"/>
        <w:widowControl w:val="0"/>
        <w:kinsoku w:val="0"/>
        <w:wordWrap/>
        <w:overflowPunct/>
        <w:topLinePunct w:val="0"/>
        <w:autoSpaceDE w:val="0"/>
        <w:autoSpaceDN w:val="0"/>
        <w:bidi w:val="0"/>
        <w:adjustRightInd w:val="0"/>
        <w:snapToGrid w:val="0"/>
        <w:spacing w:before="166" w:line="600" w:lineRule="exact"/>
        <w:jc w:val="right"/>
        <w:textAlignment w:val="baseline"/>
        <w:outlineLvl w:val="0"/>
        <w:rPr>
          <w:rFonts w:ascii="仿宋" w:hAnsi="仿宋" w:eastAsia="仿宋" w:cs="仿宋"/>
          <w:sz w:val="51"/>
          <w:szCs w:val="51"/>
        </w:rPr>
      </w:pPr>
      <w:r>
        <w:rPr>
          <w:rFonts w:ascii="仿宋" w:hAnsi="仿宋" w:eastAsia="仿宋" w:cs="仿宋"/>
          <w:b/>
          <w:bCs/>
          <w:spacing w:val="2"/>
          <w:sz w:val="51"/>
          <w:szCs w:val="51"/>
        </w:rPr>
        <w:t>403柳州市档案馆2025年部门预算公开说明</w:t>
      </w:r>
    </w:p>
    <w:p w14:paraId="35620112">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仿宋" w:hAnsi="仿宋" w:eastAsia="仿宋" w:cs="仿宋"/>
          <w:sz w:val="51"/>
          <w:szCs w:val="51"/>
        </w:rPr>
        <w:sectPr>
          <w:pgSz w:w="11906" w:h="16838"/>
          <w:pgMar w:top="1431" w:right="1081" w:bottom="0" w:left="1223" w:header="0" w:footer="0" w:gutter="0"/>
          <w:cols w:space="720" w:num="1"/>
        </w:sectPr>
      </w:pPr>
    </w:p>
    <w:p w14:paraId="4B446E70">
      <w:pPr>
        <w:pStyle w:val="2"/>
        <w:keepNext w:val="0"/>
        <w:keepLines w:val="0"/>
        <w:pageBreakBefore w:val="0"/>
        <w:widowControl w:val="0"/>
        <w:kinsoku w:val="0"/>
        <w:wordWrap/>
        <w:overflowPunct/>
        <w:topLinePunct w:val="0"/>
        <w:autoSpaceDE w:val="0"/>
        <w:autoSpaceDN w:val="0"/>
        <w:bidi w:val="0"/>
        <w:adjustRightInd w:val="0"/>
        <w:snapToGrid w:val="0"/>
        <w:spacing w:before="88" w:line="600" w:lineRule="exact"/>
        <w:ind w:left="3750"/>
        <w:textAlignment w:val="baseline"/>
        <w:outlineLvl w:val="0"/>
        <w:rPr>
          <w:sz w:val="44"/>
          <w:szCs w:val="44"/>
        </w:rPr>
      </w:pPr>
      <w:r>
        <w:rPr>
          <w:spacing w:val="-36"/>
          <w:sz w:val="44"/>
          <w:szCs w:val="44"/>
        </w:rPr>
        <w:t>目录</w:t>
      </w:r>
    </w:p>
    <w:p w14:paraId="4B8077E7">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7954CB65">
      <w:pPr>
        <w:pStyle w:val="2"/>
        <w:keepNext w:val="0"/>
        <w:keepLines w:val="0"/>
        <w:pageBreakBefore w:val="0"/>
        <w:widowControl w:val="0"/>
        <w:kinsoku w:val="0"/>
        <w:wordWrap/>
        <w:overflowPunct/>
        <w:topLinePunct w:val="0"/>
        <w:autoSpaceDE w:val="0"/>
        <w:autoSpaceDN w:val="0"/>
        <w:bidi w:val="0"/>
        <w:adjustRightInd w:val="0"/>
        <w:snapToGrid w:val="0"/>
        <w:spacing w:before="104" w:line="600" w:lineRule="exact"/>
        <w:ind w:left="606"/>
        <w:textAlignment w:val="baseline"/>
      </w:pPr>
      <w:r>
        <w:rPr>
          <w:b/>
          <w:bCs/>
          <w:spacing w:val="-4"/>
        </w:rPr>
        <w:t>第一部分403柳州市档案馆概况</w:t>
      </w:r>
    </w:p>
    <w:p w14:paraId="451DF286">
      <w:pPr>
        <w:pStyle w:val="2"/>
        <w:keepNext w:val="0"/>
        <w:keepLines w:val="0"/>
        <w:pageBreakBefore w:val="0"/>
        <w:widowControl w:val="0"/>
        <w:kinsoku w:val="0"/>
        <w:wordWrap/>
        <w:overflowPunct/>
        <w:topLinePunct w:val="0"/>
        <w:autoSpaceDE w:val="0"/>
        <w:autoSpaceDN w:val="0"/>
        <w:bidi w:val="0"/>
        <w:adjustRightInd w:val="0"/>
        <w:snapToGrid w:val="0"/>
        <w:spacing w:before="250" w:line="600" w:lineRule="exact"/>
        <w:ind w:left="1252"/>
        <w:textAlignment w:val="baseline"/>
      </w:pPr>
      <w:r>
        <w:rPr>
          <w:spacing w:val="-6"/>
        </w:rPr>
        <w:t>一、主要职责</w:t>
      </w:r>
    </w:p>
    <w:p w14:paraId="26045EF7">
      <w:pPr>
        <w:pStyle w:val="2"/>
        <w:keepNext w:val="0"/>
        <w:keepLines w:val="0"/>
        <w:pageBreakBefore w:val="0"/>
        <w:widowControl w:val="0"/>
        <w:kinsoku w:val="0"/>
        <w:wordWrap/>
        <w:overflowPunct/>
        <w:topLinePunct w:val="0"/>
        <w:autoSpaceDE w:val="0"/>
        <w:autoSpaceDN w:val="0"/>
        <w:bidi w:val="0"/>
        <w:adjustRightInd w:val="0"/>
        <w:snapToGrid w:val="0"/>
        <w:spacing w:before="167" w:line="600" w:lineRule="exact"/>
        <w:ind w:left="1252"/>
        <w:textAlignment w:val="baseline"/>
      </w:pPr>
      <w:r>
        <w:rPr>
          <w:spacing w:val="-2"/>
        </w:rPr>
        <w:t>二、机构设置情况</w:t>
      </w:r>
    </w:p>
    <w:p w14:paraId="04352495">
      <w:pPr>
        <w:pStyle w:val="2"/>
        <w:keepNext w:val="0"/>
        <w:keepLines w:val="0"/>
        <w:pageBreakBefore w:val="0"/>
        <w:widowControl w:val="0"/>
        <w:kinsoku w:val="0"/>
        <w:wordWrap/>
        <w:overflowPunct/>
        <w:topLinePunct w:val="0"/>
        <w:autoSpaceDE w:val="0"/>
        <w:autoSpaceDN w:val="0"/>
        <w:bidi w:val="0"/>
        <w:adjustRightInd w:val="0"/>
        <w:snapToGrid w:val="0"/>
        <w:spacing w:before="243" w:line="600" w:lineRule="exact"/>
        <w:ind w:left="606"/>
        <w:textAlignment w:val="baseline"/>
        <w:outlineLvl w:val="1"/>
      </w:pPr>
      <w:r>
        <w:rPr>
          <w:b/>
          <w:bCs/>
          <w:spacing w:val="-4"/>
        </w:rPr>
        <w:t>第二部分403柳州市档案馆2025年部门预算情况说明</w:t>
      </w:r>
    </w:p>
    <w:p w14:paraId="1C3B148A">
      <w:pPr>
        <w:pStyle w:val="2"/>
        <w:keepNext w:val="0"/>
        <w:keepLines w:val="0"/>
        <w:pageBreakBefore w:val="0"/>
        <w:widowControl w:val="0"/>
        <w:kinsoku w:val="0"/>
        <w:wordWrap/>
        <w:overflowPunct/>
        <w:topLinePunct w:val="0"/>
        <w:autoSpaceDE w:val="0"/>
        <w:autoSpaceDN w:val="0"/>
        <w:bidi w:val="0"/>
        <w:adjustRightInd w:val="0"/>
        <w:snapToGrid w:val="0"/>
        <w:spacing w:before="251" w:line="600" w:lineRule="exact"/>
        <w:ind w:left="1252"/>
        <w:textAlignment w:val="baseline"/>
      </w:pPr>
      <w:r>
        <w:rPr>
          <w:spacing w:val="-4"/>
        </w:rPr>
        <w:t>一、部门收支总体情况说明</w:t>
      </w:r>
    </w:p>
    <w:p w14:paraId="18498442">
      <w:pPr>
        <w:pStyle w:val="2"/>
        <w:keepNext w:val="0"/>
        <w:keepLines w:val="0"/>
        <w:pageBreakBefore w:val="0"/>
        <w:widowControl w:val="0"/>
        <w:kinsoku w:val="0"/>
        <w:wordWrap/>
        <w:overflowPunct/>
        <w:topLinePunct w:val="0"/>
        <w:autoSpaceDE w:val="0"/>
        <w:autoSpaceDN w:val="0"/>
        <w:bidi w:val="0"/>
        <w:adjustRightInd w:val="0"/>
        <w:snapToGrid w:val="0"/>
        <w:spacing w:before="167" w:line="600" w:lineRule="exact"/>
        <w:ind w:left="1252"/>
        <w:textAlignment w:val="baseline"/>
      </w:pPr>
      <w:r>
        <w:rPr>
          <w:spacing w:val="-2"/>
        </w:rPr>
        <w:t>二、部门收入总体情况说明</w:t>
      </w:r>
    </w:p>
    <w:p w14:paraId="2E85C05F">
      <w:pPr>
        <w:pStyle w:val="2"/>
        <w:keepNext w:val="0"/>
        <w:keepLines w:val="0"/>
        <w:pageBreakBefore w:val="0"/>
        <w:widowControl w:val="0"/>
        <w:kinsoku w:val="0"/>
        <w:wordWrap/>
        <w:overflowPunct/>
        <w:topLinePunct w:val="0"/>
        <w:autoSpaceDE w:val="0"/>
        <w:autoSpaceDN w:val="0"/>
        <w:bidi w:val="0"/>
        <w:adjustRightInd w:val="0"/>
        <w:snapToGrid w:val="0"/>
        <w:spacing w:before="168" w:line="600" w:lineRule="exact"/>
        <w:ind w:left="1254"/>
        <w:textAlignment w:val="baseline"/>
      </w:pPr>
      <w:r>
        <w:rPr>
          <w:spacing w:val="-2"/>
        </w:rPr>
        <w:t>三、部门支出总体情况说明</w:t>
      </w:r>
    </w:p>
    <w:p w14:paraId="5A678A48">
      <w:pPr>
        <w:pStyle w:val="2"/>
        <w:keepNext w:val="0"/>
        <w:keepLines w:val="0"/>
        <w:pageBreakBefore w:val="0"/>
        <w:widowControl w:val="0"/>
        <w:kinsoku w:val="0"/>
        <w:wordWrap/>
        <w:overflowPunct/>
        <w:topLinePunct w:val="0"/>
        <w:autoSpaceDE w:val="0"/>
        <w:autoSpaceDN w:val="0"/>
        <w:bidi w:val="0"/>
        <w:adjustRightInd w:val="0"/>
        <w:snapToGrid w:val="0"/>
        <w:spacing w:before="167" w:line="600" w:lineRule="exact"/>
        <w:ind w:left="1266"/>
        <w:textAlignment w:val="baseline"/>
      </w:pPr>
      <w:r>
        <w:rPr>
          <w:spacing w:val="-2"/>
        </w:rPr>
        <w:t>四、财政拨款收支总体情况说明</w:t>
      </w:r>
    </w:p>
    <w:p w14:paraId="07ECED93">
      <w:pPr>
        <w:pStyle w:val="2"/>
        <w:keepNext w:val="0"/>
        <w:keepLines w:val="0"/>
        <w:pageBreakBefore w:val="0"/>
        <w:widowControl w:val="0"/>
        <w:kinsoku w:val="0"/>
        <w:wordWrap/>
        <w:overflowPunct/>
        <w:topLinePunct w:val="0"/>
        <w:autoSpaceDE w:val="0"/>
        <w:autoSpaceDN w:val="0"/>
        <w:bidi w:val="0"/>
        <w:adjustRightInd w:val="0"/>
        <w:snapToGrid w:val="0"/>
        <w:spacing w:before="167" w:line="600" w:lineRule="exact"/>
        <w:ind w:left="1256"/>
        <w:textAlignment w:val="baseline"/>
      </w:pPr>
      <w:r>
        <w:rPr>
          <w:spacing w:val="-2"/>
        </w:rPr>
        <w:t>五、一般公共预算支出情况说明</w:t>
      </w:r>
    </w:p>
    <w:p w14:paraId="2606D2D3">
      <w:pPr>
        <w:pStyle w:val="2"/>
        <w:keepNext w:val="0"/>
        <w:keepLines w:val="0"/>
        <w:pageBreakBefore w:val="0"/>
        <w:widowControl w:val="0"/>
        <w:kinsoku w:val="0"/>
        <w:wordWrap/>
        <w:overflowPunct/>
        <w:topLinePunct w:val="0"/>
        <w:autoSpaceDE w:val="0"/>
        <w:autoSpaceDN w:val="0"/>
        <w:bidi w:val="0"/>
        <w:adjustRightInd w:val="0"/>
        <w:snapToGrid w:val="0"/>
        <w:spacing w:before="168" w:line="600" w:lineRule="exact"/>
        <w:ind w:left="1257"/>
        <w:textAlignment w:val="baseline"/>
      </w:pPr>
      <w:r>
        <w:rPr>
          <w:spacing w:val="-2"/>
        </w:rPr>
        <w:t>六、一般公共预算基本支出情况说明</w:t>
      </w:r>
    </w:p>
    <w:p w14:paraId="5F9B7E8B">
      <w:pPr>
        <w:pStyle w:val="2"/>
        <w:keepNext w:val="0"/>
        <w:keepLines w:val="0"/>
        <w:pageBreakBefore w:val="0"/>
        <w:widowControl w:val="0"/>
        <w:kinsoku w:val="0"/>
        <w:wordWrap/>
        <w:overflowPunct/>
        <w:topLinePunct w:val="0"/>
        <w:autoSpaceDE w:val="0"/>
        <w:autoSpaceDN w:val="0"/>
        <w:bidi w:val="0"/>
        <w:adjustRightInd w:val="0"/>
        <w:snapToGrid w:val="0"/>
        <w:spacing w:before="167" w:line="600" w:lineRule="exact"/>
        <w:ind w:left="1246"/>
        <w:textAlignment w:val="baseline"/>
      </w:pPr>
      <w:r>
        <w:rPr>
          <w:spacing w:val="-1"/>
        </w:rPr>
        <w:t>七、一般公共预算“三公”经费支出情况说明</w:t>
      </w:r>
    </w:p>
    <w:p w14:paraId="5AED368A">
      <w:pPr>
        <w:pStyle w:val="2"/>
        <w:keepNext w:val="0"/>
        <w:keepLines w:val="0"/>
        <w:pageBreakBefore w:val="0"/>
        <w:widowControl w:val="0"/>
        <w:kinsoku w:val="0"/>
        <w:wordWrap/>
        <w:overflowPunct/>
        <w:topLinePunct w:val="0"/>
        <w:autoSpaceDE w:val="0"/>
        <w:autoSpaceDN w:val="0"/>
        <w:bidi w:val="0"/>
        <w:adjustRightInd w:val="0"/>
        <w:snapToGrid w:val="0"/>
        <w:spacing w:before="168" w:line="600" w:lineRule="exact"/>
        <w:ind w:left="1247"/>
        <w:textAlignment w:val="baseline"/>
      </w:pPr>
      <w:r>
        <w:rPr>
          <w:spacing w:val="-1"/>
        </w:rPr>
        <w:t>八、政府性基金预算支出情况说明</w:t>
      </w:r>
    </w:p>
    <w:p w14:paraId="4EC5A1E4">
      <w:pPr>
        <w:pStyle w:val="2"/>
        <w:keepNext w:val="0"/>
        <w:keepLines w:val="0"/>
        <w:pageBreakBefore w:val="0"/>
        <w:widowControl w:val="0"/>
        <w:kinsoku w:val="0"/>
        <w:wordWrap/>
        <w:overflowPunct/>
        <w:topLinePunct w:val="0"/>
        <w:autoSpaceDE w:val="0"/>
        <w:autoSpaceDN w:val="0"/>
        <w:bidi w:val="0"/>
        <w:adjustRightInd w:val="0"/>
        <w:snapToGrid w:val="0"/>
        <w:spacing w:before="167" w:line="600" w:lineRule="exact"/>
        <w:ind w:left="1255"/>
        <w:textAlignment w:val="baseline"/>
      </w:pPr>
      <w:r>
        <w:rPr>
          <w:spacing w:val="-1"/>
        </w:rPr>
        <w:t>九、国有资本经营预算支出情况说明</w:t>
      </w:r>
    </w:p>
    <w:p w14:paraId="2A2B5427">
      <w:pPr>
        <w:pStyle w:val="2"/>
        <w:keepNext w:val="0"/>
        <w:keepLines w:val="0"/>
        <w:pageBreakBefore w:val="0"/>
        <w:widowControl w:val="0"/>
        <w:kinsoku w:val="0"/>
        <w:wordWrap/>
        <w:overflowPunct/>
        <w:topLinePunct w:val="0"/>
        <w:autoSpaceDE w:val="0"/>
        <w:autoSpaceDN w:val="0"/>
        <w:bidi w:val="0"/>
        <w:adjustRightInd w:val="0"/>
        <w:snapToGrid w:val="0"/>
        <w:spacing w:before="168" w:line="600" w:lineRule="exact"/>
        <w:ind w:left="1251"/>
        <w:textAlignment w:val="baseline"/>
      </w:pPr>
      <w:r>
        <w:rPr>
          <w:spacing w:val="-2"/>
        </w:rPr>
        <w:t>十、政府采购预算情况说明</w:t>
      </w:r>
    </w:p>
    <w:p w14:paraId="7B86A1C8">
      <w:pPr>
        <w:pStyle w:val="2"/>
        <w:keepNext w:val="0"/>
        <w:keepLines w:val="0"/>
        <w:pageBreakBefore w:val="0"/>
        <w:widowControl w:val="0"/>
        <w:kinsoku w:val="0"/>
        <w:wordWrap/>
        <w:overflowPunct/>
        <w:topLinePunct w:val="0"/>
        <w:autoSpaceDE w:val="0"/>
        <w:autoSpaceDN w:val="0"/>
        <w:bidi w:val="0"/>
        <w:adjustRightInd w:val="0"/>
        <w:snapToGrid w:val="0"/>
        <w:spacing w:before="167" w:line="600" w:lineRule="exact"/>
        <w:ind w:left="1251"/>
        <w:textAlignment w:val="baseline"/>
      </w:pPr>
      <w:r>
        <w:rPr>
          <w:spacing w:val="-3"/>
        </w:rPr>
        <w:t>十一、政府购买服务预算情况说明</w:t>
      </w:r>
    </w:p>
    <w:p w14:paraId="6071D124">
      <w:pPr>
        <w:pStyle w:val="2"/>
        <w:keepNext w:val="0"/>
        <w:keepLines w:val="0"/>
        <w:pageBreakBefore w:val="0"/>
        <w:widowControl w:val="0"/>
        <w:kinsoku w:val="0"/>
        <w:wordWrap/>
        <w:overflowPunct/>
        <w:topLinePunct w:val="0"/>
        <w:autoSpaceDE w:val="0"/>
        <w:autoSpaceDN w:val="0"/>
        <w:bidi w:val="0"/>
        <w:adjustRightInd w:val="0"/>
        <w:snapToGrid w:val="0"/>
        <w:spacing w:before="167" w:line="600" w:lineRule="exact"/>
        <w:ind w:left="1251"/>
        <w:textAlignment w:val="baseline"/>
      </w:pPr>
      <w:r>
        <w:rPr>
          <w:spacing w:val="-1"/>
        </w:rPr>
        <w:t>十二、项目预算绩效目标情况说明</w:t>
      </w:r>
    </w:p>
    <w:p w14:paraId="261A94F2">
      <w:pPr>
        <w:pStyle w:val="2"/>
        <w:keepNext w:val="0"/>
        <w:keepLines w:val="0"/>
        <w:pageBreakBefore w:val="0"/>
        <w:widowControl w:val="0"/>
        <w:kinsoku w:val="0"/>
        <w:wordWrap/>
        <w:overflowPunct/>
        <w:topLinePunct w:val="0"/>
        <w:autoSpaceDE w:val="0"/>
        <w:autoSpaceDN w:val="0"/>
        <w:bidi w:val="0"/>
        <w:adjustRightInd w:val="0"/>
        <w:snapToGrid w:val="0"/>
        <w:spacing w:before="168" w:line="600" w:lineRule="exact"/>
        <w:ind w:left="1251"/>
        <w:textAlignment w:val="baseline"/>
      </w:pPr>
      <w:r>
        <w:rPr>
          <w:spacing w:val="-1"/>
        </w:rPr>
        <w:t>十三、2025年部门预算其他重要事项情况说明</w:t>
      </w:r>
    </w:p>
    <w:p w14:paraId="75DD0FEA">
      <w:pPr>
        <w:keepNext w:val="0"/>
        <w:keepLines w:val="0"/>
        <w:pageBreakBefore w:val="0"/>
        <w:widowControl w:val="0"/>
        <w:kinsoku w:val="0"/>
        <w:wordWrap/>
        <w:overflowPunct/>
        <w:topLinePunct w:val="0"/>
        <w:autoSpaceDE w:val="0"/>
        <w:autoSpaceDN w:val="0"/>
        <w:bidi w:val="0"/>
        <w:adjustRightInd w:val="0"/>
        <w:snapToGrid w:val="0"/>
        <w:spacing w:before="3" w:line="600" w:lineRule="exact"/>
        <w:textAlignment w:val="baseline"/>
      </w:pPr>
    </w:p>
    <w:tbl>
      <w:tblPr>
        <w:tblStyle w:val="7"/>
        <w:tblW w:w="6711" w:type="dxa"/>
        <w:tblInd w:w="60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50"/>
        <w:gridCol w:w="5361"/>
      </w:tblGrid>
      <w:tr w14:paraId="0BC1F0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8" w:hRule="atLeast"/>
        </w:trPr>
        <w:tc>
          <w:tcPr>
            <w:tcW w:w="1350" w:type="dxa"/>
            <w:vAlign w:val="top"/>
          </w:tcPr>
          <w:p w14:paraId="4C70B57B">
            <w:pPr>
              <w:keepNext w:val="0"/>
              <w:keepLines w:val="0"/>
              <w:pageBreakBefore w:val="0"/>
              <w:widowControl w:val="0"/>
              <w:kinsoku w:val="0"/>
              <w:wordWrap/>
              <w:overflowPunct/>
              <w:topLinePunct w:val="0"/>
              <w:autoSpaceDE w:val="0"/>
              <w:autoSpaceDN w:val="0"/>
              <w:bidi w:val="0"/>
              <w:adjustRightInd w:val="0"/>
              <w:snapToGrid w:val="0"/>
              <w:spacing w:before="1" w:line="600" w:lineRule="exact"/>
              <w:textAlignment w:val="baseline"/>
              <w:rPr>
                <w:rFonts w:ascii="黑体" w:hAnsi="黑体" w:eastAsia="黑体" w:cs="黑体"/>
                <w:sz w:val="32"/>
                <w:szCs w:val="32"/>
              </w:rPr>
            </w:pPr>
            <w:r>
              <w:rPr>
                <w:rFonts w:ascii="黑体" w:hAnsi="黑体" w:eastAsia="黑体" w:cs="黑体"/>
                <w:b/>
                <w:bCs/>
                <w:spacing w:val="-6"/>
                <w:sz w:val="32"/>
                <w:szCs w:val="32"/>
              </w:rPr>
              <w:t>第三部分</w:t>
            </w:r>
          </w:p>
        </w:tc>
        <w:tc>
          <w:tcPr>
            <w:tcW w:w="5361" w:type="dxa"/>
            <w:vAlign w:val="top"/>
          </w:tcPr>
          <w:p w14:paraId="08B21383">
            <w:pPr>
              <w:keepNext w:val="0"/>
              <w:keepLines w:val="0"/>
              <w:pageBreakBefore w:val="0"/>
              <w:widowControl w:val="0"/>
              <w:kinsoku w:val="0"/>
              <w:wordWrap/>
              <w:overflowPunct/>
              <w:topLinePunct w:val="0"/>
              <w:autoSpaceDE w:val="0"/>
              <w:autoSpaceDN w:val="0"/>
              <w:bidi w:val="0"/>
              <w:adjustRightInd w:val="0"/>
              <w:snapToGrid w:val="0"/>
              <w:spacing w:before="1" w:line="600" w:lineRule="exact"/>
              <w:jc w:val="right"/>
              <w:textAlignment w:val="baseline"/>
              <w:rPr>
                <w:rFonts w:ascii="黑体" w:hAnsi="黑体" w:eastAsia="黑体" w:cs="黑体"/>
                <w:sz w:val="32"/>
                <w:szCs w:val="32"/>
              </w:rPr>
            </w:pPr>
            <w:r>
              <w:rPr>
                <w:rFonts w:ascii="黑体" w:hAnsi="黑体" w:eastAsia="黑体" w:cs="黑体"/>
                <w:b/>
                <w:bCs/>
                <w:spacing w:val="-4"/>
                <w:sz w:val="32"/>
                <w:szCs w:val="32"/>
              </w:rPr>
              <w:t>403柳州市档案馆2025年部门预算报表</w:t>
            </w:r>
          </w:p>
        </w:tc>
      </w:tr>
      <w:tr w14:paraId="191853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11" w:hRule="atLeast"/>
        </w:trPr>
        <w:tc>
          <w:tcPr>
            <w:tcW w:w="1350" w:type="dxa"/>
            <w:vAlign w:val="top"/>
          </w:tcPr>
          <w:p w14:paraId="137D4850">
            <w:pPr>
              <w:keepNext w:val="0"/>
              <w:keepLines w:val="0"/>
              <w:pageBreakBefore w:val="0"/>
              <w:widowControl w:val="0"/>
              <w:kinsoku w:val="0"/>
              <w:wordWrap/>
              <w:overflowPunct/>
              <w:topLinePunct w:val="0"/>
              <w:autoSpaceDE w:val="0"/>
              <w:autoSpaceDN w:val="0"/>
              <w:bidi w:val="0"/>
              <w:adjustRightInd w:val="0"/>
              <w:snapToGrid w:val="0"/>
              <w:spacing w:before="192" w:line="600" w:lineRule="exact"/>
              <w:textAlignment w:val="baseline"/>
              <w:rPr>
                <w:rFonts w:ascii="黑体" w:hAnsi="黑体" w:eastAsia="黑体" w:cs="黑体"/>
                <w:sz w:val="32"/>
                <w:szCs w:val="32"/>
              </w:rPr>
            </w:pPr>
            <w:r>
              <w:rPr>
                <w:rFonts w:ascii="黑体" w:hAnsi="黑体" w:eastAsia="黑体" w:cs="黑体"/>
                <w:b/>
                <w:bCs/>
                <w:spacing w:val="-6"/>
                <w:sz w:val="32"/>
                <w:szCs w:val="32"/>
              </w:rPr>
              <w:t>第四部分</w:t>
            </w:r>
          </w:p>
        </w:tc>
        <w:tc>
          <w:tcPr>
            <w:tcW w:w="5361" w:type="dxa"/>
            <w:vAlign w:val="top"/>
          </w:tcPr>
          <w:p w14:paraId="14096D41">
            <w:pPr>
              <w:keepNext w:val="0"/>
              <w:keepLines w:val="0"/>
              <w:pageBreakBefore w:val="0"/>
              <w:widowControl w:val="0"/>
              <w:kinsoku w:val="0"/>
              <w:wordWrap/>
              <w:overflowPunct/>
              <w:topLinePunct w:val="0"/>
              <w:autoSpaceDE w:val="0"/>
              <w:autoSpaceDN w:val="0"/>
              <w:bidi w:val="0"/>
              <w:adjustRightInd w:val="0"/>
              <w:snapToGrid w:val="0"/>
              <w:spacing w:before="193" w:line="600" w:lineRule="exact"/>
              <w:ind w:left="93"/>
              <w:textAlignment w:val="baseline"/>
              <w:rPr>
                <w:rFonts w:ascii="黑体" w:hAnsi="黑体" w:eastAsia="黑体" w:cs="黑体"/>
                <w:sz w:val="32"/>
                <w:szCs w:val="32"/>
              </w:rPr>
            </w:pPr>
            <w:r>
              <w:rPr>
                <w:rFonts w:ascii="黑体" w:hAnsi="黑体" w:eastAsia="黑体" w:cs="黑体"/>
                <w:b/>
                <w:bCs/>
                <w:spacing w:val="-7"/>
                <w:sz w:val="32"/>
                <w:szCs w:val="32"/>
              </w:rPr>
              <w:t>名词解释</w:t>
            </w:r>
          </w:p>
        </w:tc>
      </w:tr>
      <w:tr w14:paraId="09478D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8" w:hRule="atLeast"/>
        </w:trPr>
        <w:tc>
          <w:tcPr>
            <w:tcW w:w="1350" w:type="dxa"/>
            <w:vAlign w:val="top"/>
          </w:tcPr>
          <w:p w14:paraId="1E9CFB97">
            <w:pPr>
              <w:keepNext w:val="0"/>
              <w:keepLines w:val="0"/>
              <w:pageBreakBefore w:val="0"/>
              <w:widowControl w:val="0"/>
              <w:kinsoku w:val="0"/>
              <w:wordWrap/>
              <w:overflowPunct/>
              <w:topLinePunct w:val="0"/>
              <w:autoSpaceDE w:val="0"/>
              <w:autoSpaceDN w:val="0"/>
              <w:bidi w:val="0"/>
              <w:adjustRightInd w:val="0"/>
              <w:snapToGrid w:val="0"/>
              <w:spacing w:before="192" w:line="600" w:lineRule="exact"/>
              <w:textAlignment w:val="baseline"/>
              <w:rPr>
                <w:rFonts w:ascii="黑体" w:hAnsi="黑体" w:eastAsia="黑体" w:cs="黑体"/>
                <w:sz w:val="32"/>
                <w:szCs w:val="32"/>
              </w:rPr>
            </w:pPr>
            <w:r>
              <w:rPr>
                <w:rFonts w:ascii="黑体" w:hAnsi="黑体" w:eastAsia="黑体" w:cs="黑体"/>
                <w:b/>
                <w:bCs/>
                <w:spacing w:val="-6"/>
                <w:sz w:val="32"/>
                <w:szCs w:val="32"/>
              </w:rPr>
              <w:t>第五部分</w:t>
            </w:r>
          </w:p>
        </w:tc>
        <w:tc>
          <w:tcPr>
            <w:tcW w:w="5361" w:type="dxa"/>
            <w:vAlign w:val="top"/>
          </w:tcPr>
          <w:p w14:paraId="388AE024">
            <w:pPr>
              <w:keepNext w:val="0"/>
              <w:keepLines w:val="0"/>
              <w:pageBreakBefore w:val="0"/>
              <w:widowControl w:val="0"/>
              <w:kinsoku w:val="0"/>
              <w:wordWrap/>
              <w:overflowPunct/>
              <w:topLinePunct w:val="0"/>
              <w:autoSpaceDE w:val="0"/>
              <w:autoSpaceDN w:val="0"/>
              <w:bidi w:val="0"/>
              <w:adjustRightInd w:val="0"/>
              <w:snapToGrid w:val="0"/>
              <w:spacing w:before="192" w:line="600" w:lineRule="exact"/>
              <w:ind w:left="108"/>
              <w:textAlignment w:val="baseline"/>
              <w:rPr>
                <w:rFonts w:ascii="黑体" w:hAnsi="黑体" w:eastAsia="黑体" w:cs="黑体"/>
                <w:sz w:val="32"/>
                <w:szCs w:val="32"/>
              </w:rPr>
            </w:pPr>
            <w:r>
              <w:rPr>
                <w:rFonts w:ascii="黑体" w:hAnsi="黑体" w:eastAsia="黑体" w:cs="黑体"/>
                <w:b/>
                <w:bCs/>
                <w:spacing w:val="-11"/>
                <w:sz w:val="32"/>
                <w:szCs w:val="32"/>
              </w:rPr>
              <w:t>附件</w:t>
            </w:r>
          </w:p>
        </w:tc>
      </w:tr>
    </w:tbl>
    <w:p w14:paraId="74FDF191">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4D234691">
      <w:pPr>
        <w:pStyle w:val="2"/>
        <w:keepNext w:val="0"/>
        <w:keepLines w:val="0"/>
        <w:pageBreakBefore w:val="0"/>
        <w:widowControl w:val="0"/>
        <w:kinsoku w:val="0"/>
        <w:wordWrap/>
        <w:overflowPunct/>
        <w:topLinePunct w:val="0"/>
        <w:autoSpaceDE w:val="0"/>
        <w:autoSpaceDN w:val="0"/>
        <w:bidi w:val="0"/>
        <w:adjustRightInd w:val="0"/>
        <w:snapToGrid w:val="0"/>
        <w:spacing w:before="89" w:line="600" w:lineRule="exact"/>
        <w:ind w:left="1191"/>
        <w:textAlignment w:val="baseline"/>
        <w:outlineLvl w:val="0"/>
        <w:rPr>
          <w:sz w:val="44"/>
          <w:szCs w:val="44"/>
        </w:rPr>
      </w:pPr>
      <w:r>
        <w:rPr>
          <w:spacing w:val="-1"/>
          <w:sz w:val="44"/>
          <w:szCs w:val="44"/>
        </w:rPr>
        <w:t>第一部分</w:t>
      </w:r>
      <w:r>
        <w:rPr>
          <w:rFonts w:hint="eastAsia"/>
          <w:spacing w:val="-1"/>
          <w:sz w:val="44"/>
          <w:szCs w:val="44"/>
          <w:lang w:val="en-US" w:eastAsia="zh-CN"/>
        </w:rPr>
        <w:t xml:space="preserve"> </w:t>
      </w:r>
      <w:r>
        <w:rPr>
          <w:spacing w:val="-1"/>
          <w:sz w:val="44"/>
          <w:szCs w:val="44"/>
        </w:rPr>
        <w:t>403柳州市档案馆概况</w:t>
      </w:r>
    </w:p>
    <w:p w14:paraId="63C33E49">
      <w:pPr>
        <w:pStyle w:val="2"/>
        <w:keepNext w:val="0"/>
        <w:keepLines w:val="0"/>
        <w:pageBreakBefore w:val="0"/>
        <w:widowControl w:val="0"/>
        <w:kinsoku w:val="0"/>
        <w:wordWrap/>
        <w:overflowPunct/>
        <w:topLinePunct w:val="0"/>
        <w:autoSpaceDE w:val="0"/>
        <w:autoSpaceDN w:val="0"/>
        <w:bidi w:val="0"/>
        <w:adjustRightInd w:val="0"/>
        <w:snapToGrid w:val="0"/>
        <w:spacing w:before="104" w:line="600" w:lineRule="exact"/>
        <w:ind w:left="639"/>
        <w:textAlignment w:val="baseline"/>
        <w:outlineLvl w:val="1"/>
      </w:pPr>
      <w:r>
        <w:rPr>
          <w:spacing w:val="-6"/>
        </w:rPr>
        <w:t>一、主要职责</w:t>
      </w:r>
    </w:p>
    <w:p w14:paraId="06C2AC8E">
      <w:pPr>
        <w:keepNext w:val="0"/>
        <w:keepLines w:val="0"/>
        <w:pageBreakBefore w:val="0"/>
        <w:widowControl w:val="0"/>
        <w:kinsoku w:val="0"/>
        <w:wordWrap/>
        <w:overflowPunct/>
        <w:topLinePunct w:val="0"/>
        <w:autoSpaceDE w:val="0"/>
        <w:autoSpaceDN w:val="0"/>
        <w:bidi w:val="0"/>
        <w:adjustRightInd w:val="0"/>
        <w:snapToGrid w:val="0"/>
        <w:spacing w:before="97" w:line="600" w:lineRule="exact"/>
        <w:ind w:firstLine="601"/>
        <w:textAlignment w:val="baseline"/>
        <w:rPr>
          <w:rFonts w:ascii="仿宋" w:hAnsi="仿宋" w:eastAsia="仿宋" w:cs="仿宋"/>
          <w:sz w:val="30"/>
          <w:szCs w:val="30"/>
        </w:rPr>
      </w:pPr>
      <w:r>
        <w:rPr>
          <w:rFonts w:ascii="仿宋" w:hAnsi="仿宋" w:eastAsia="仿宋" w:cs="仿宋"/>
          <w:spacing w:val="5"/>
          <w:sz w:val="30"/>
          <w:szCs w:val="30"/>
        </w:rPr>
        <w:t>（一）贯彻执行党和国家有关档案管理的法律法规规章及有</w:t>
      </w:r>
      <w:r>
        <w:rPr>
          <w:rFonts w:ascii="仿宋" w:hAnsi="仿宋" w:eastAsia="仿宋" w:cs="仿宋"/>
          <w:spacing w:val="4"/>
          <w:sz w:val="30"/>
          <w:szCs w:val="30"/>
        </w:rPr>
        <w:t>关规定规划计划，编制和实施市档案馆档案事业中长期发展规划和年度计划以及管理制度，集中统一管理市级重要档案资料，保</w:t>
      </w:r>
      <w:r>
        <w:rPr>
          <w:rFonts w:ascii="仿宋" w:hAnsi="仿宋" w:eastAsia="仿宋" w:cs="仿宋"/>
          <w:spacing w:val="-4"/>
          <w:sz w:val="30"/>
          <w:szCs w:val="30"/>
        </w:rPr>
        <w:t>守党和国家秘密，维护档案完整与安全。</w:t>
      </w:r>
    </w:p>
    <w:p w14:paraId="0FFF38ED">
      <w:pPr>
        <w:keepNext w:val="0"/>
        <w:keepLines w:val="0"/>
        <w:pageBreakBefore w:val="0"/>
        <w:widowControl w:val="0"/>
        <w:kinsoku w:val="0"/>
        <w:wordWrap/>
        <w:overflowPunct/>
        <w:topLinePunct w:val="0"/>
        <w:autoSpaceDE w:val="0"/>
        <w:autoSpaceDN w:val="0"/>
        <w:bidi w:val="0"/>
        <w:adjustRightInd w:val="0"/>
        <w:snapToGrid w:val="0"/>
        <w:spacing w:before="241" w:line="600" w:lineRule="exact"/>
        <w:ind w:right="18" w:firstLine="601"/>
        <w:textAlignment w:val="baseline"/>
        <w:rPr>
          <w:rFonts w:ascii="仿宋" w:hAnsi="仿宋" w:eastAsia="仿宋" w:cs="仿宋"/>
          <w:sz w:val="30"/>
          <w:szCs w:val="30"/>
        </w:rPr>
      </w:pPr>
      <w:r>
        <w:rPr>
          <w:rFonts w:ascii="仿宋" w:hAnsi="仿宋" w:eastAsia="仿宋" w:cs="仿宋"/>
          <w:spacing w:val="4"/>
          <w:sz w:val="30"/>
          <w:szCs w:val="30"/>
        </w:rPr>
        <w:t>（二）依法接收市级党政机关、人民团体、国有企事业单位</w:t>
      </w:r>
      <w:r>
        <w:rPr>
          <w:rFonts w:ascii="仿宋" w:hAnsi="仿宋" w:eastAsia="仿宋" w:cs="仿宋"/>
          <w:spacing w:val="-4"/>
          <w:sz w:val="30"/>
          <w:szCs w:val="30"/>
        </w:rPr>
        <w:t>和社会组织的各类档案及政府公开信息。</w:t>
      </w:r>
    </w:p>
    <w:p w14:paraId="7CFC25C3">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right="19" w:firstLine="600"/>
        <w:textAlignment w:val="baseline"/>
        <w:rPr>
          <w:rFonts w:ascii="仿宋" w:hAnsi="仿宋" w:eastAsia="仿宋" w:cs="仿宋"/>
          <w:sz w:val="30"/>
          <w:szCs w:val="30"/>
        </w:rPr>
      </w:pPr>
      <w:r>
        <w:rPr>
          <w:rFonts w:ascii="仿宋" w:hAnsi="仿宋" w:eastAsia="仿宋" w:cs="仿宋"/>
          <w:spacing w:val="4"/>
          <w:sz w:val="30"/>
          <w:szCs w:val="30"/>
        </w:rPr>
        <w:t>（三）研究制定市档案馆进馆档案接收标准和规范，负责市</w:t>
      </w:r>
      <w:r>
        <w:rPr>
          <w:rFonts w:ascii="仿宋" w:hAnsi="仿宋" w:eastAsia="仿宋" w:cs="仿宋"/>
          <w:spacing w:val="-3"/>
          <w:sz w:val="30"/>
          <w:szCs w:val="30"/>
        </w:rPr>
        <w:t>直单位进馆档案整理质量检查和移交工作。</w:t>
      </w:r>
    </w:p>
    <w:p w14:paraId="5EF6C475">
      <w:pPr>
        <w:keepNext w:val="0"/>
        <w:keepLines w:val="0"/>
        <w:pageBreakBefore w:val="0"/>
        <w:widowControl w:val="0"/>
        <w:kinsoku w:val="0"/>
        <w:wordWrap/>
        <w:overflowPunct/>
        <w:topLinePunct w:val="0"/>
        <w:autoSpaceDE w:val="0"/>
        <w:autoSpaceDN w:val="0"/>
        <w:bidi w:val="0"/>
        <w:adjustRightInd w:val="0"/>
        <w:snapToGrid w:val="0"/>
        <w:spacing w:before="241" w:line="600" w:lineRule="exact"/>
        <w:ind w:right="29" w:firstLine="600"/>
        <w:textAlignment w:val="baseline"/>
        <w:rPr>
          <w:rFonts w:ascii="仿宋" w:hAnsi="仿宋" w:eastAsia="仿宋" w:cs="仿宋"/>
          <w:sz w:val="30"/>
          <w:szCs w:val="30"/>
        </w:rPr>
      </w:pPr>
      <w:r>
        <w:rPr>
          <w:rFonts w:ascii="仿宋" w:hAnsi="仿宋" w:eastAsia="仿宋" w:cs="仿宋"/>
          <w:spacing w:val="4"/>
          <w:sz w:val="30"/>
          <w:szCs w:val="30"/>
        </w:rPr>
        <w:t>（四）收集各个历史时期政权机构、社会组织、</w:t>
      </w:r>
      <w:r>
        <w:rPr>
          <w:rFonts w:ascii="仿宋" w:hAnsi="仿宋" w:eastAsia="仿宋" w:cs="仿宋"/>
          <w:spacing w:val="3"/>
          <w:sz w:val="30"/>
          <w:szCs w:val="30"/>
        </w:rPr>
        <w:t>著名人物的</w:t>
      </w:r>
      <w:r>
        <w:rPr>
          <w:rFonts w:ascii="仿宋" w:hAnsi="仿宋" w:eastAsia="仿宋" w:cs="仿宋"/>
          <w:spacing w:val="-14"/>
          <w:sz w:val="30"/>
          <w:szCs w:val="30"/>
        </w:rPr>
        <w:t>档案。</w:t>
      </w:r>
    </w:p>
    <w:p w14:paraId="27E3F04C">
      <w:pPr>
        <w:keepNext w:val="0"/>
        <w:keepLines w:val="0"/>
        <w:pageBreakBefore w:val="0"/>
        <w:widowControl w:val="0"/>
        <w:kinsoku w:val="0"/>
        <w:wordWrap/>
        <w:overflowPunct/>
        <w:topLinePunct w:val="0"/>
        <w:autoSpaceDE w:val="0"/>
        <w:autoSpaceDN w:val="0"/>
        <w:bidi w:val="0"/>
        <w:adjustRightInd w:val="0"/>
        <w:snapToGrid w:val="0"/>
        <w:spacing w:before="237" w:line="600" w:lineRule="exact"/>
        <w:ind w:left="18" w:right="21" w:firstLine="582"/>
        <w:textAlignment w:val="baseline"/>
        <w:rPr>
          <w:rFonts w:ascii="仿宋" w:hAnsi="仿宋" w:eastAsia="仿宋" w:cs="仿宋"/>
          <w:sz w:val="30"/>
          <w:szCs w:val="30"/>
        </w:rPr>
      </w:pPr>
      <w:r>
        <w:rPr>
          <w:rFonts w:ascii="仿宋" w:hAnsi="仿宋" w:eastAsia="仿宋" w:cs="仿宋"/>
          <w:spacing w:val="4"/>
          <w:sz w:val="30"/>
          <w:szCs w:val="30"/>
        </w:rPr>
        <w:t>（五）征集散存在国内外的对国家和社会具有长久保存价值</w:t>
      </w:r>
      <w:r>
        <w:rPr>
          <w:rFonts w:ascii="仿宋" w:hAnsi="仿宋" w:eastAsia="仿宋" w:cs="仿宋"/>
          <w:spacing w:val="-9"/>
          <w:sz w:val="30"/>
          <w:szCs w:val="30"/>
        </w:rPr>
        <w:t>的重要档案资料。</w:t>
      </w:r>
    </w:p>
    <w:p w14:paraId="011192E5">
      <w:pPr>
        <w:keepNext w:val="0"/>
        <w:keepLines w:val="0"/>
        <w:pageBreakBefore w:val="0"/>
        <w:widowControl w:val="0"/>
        <w:kinsoku w:val="0"/>
        <w:wordWrap/>
        <w:overflowPunct/>
        <w:topLinePunct w:val="0"/>
        <w:autoSpaceDE w:val="0"/>
        <w:autoSpaceDN w:val="0"/>
        <w:bidi w:val="0"/>
        <w:adjustRightInd w:val="0"/>
        <w:snapToGrid w:val="0"/>
        <w:spacing w:before="242" w:line="600" w:lineRule="exact"/>
        <w:ind w:firstLine="600"/>
        <w:textAlignment w:val="baseline"/>
        <w:rPr>
          <w:rFonts w:ascii="仿宋" w:hAnsi="仿宋" w:eastAsia="仿宋" w:cs="仿宋"/>
          <w:sz w:val="30"/>
          <w:szCs w:val="30"/>
        </w:rPr>
      </w:pPr>
      <w:r>
        <w:rPr>
          <w:rFonts w:ascii="仿宋" w:hAnsi="仿宋" w:eastAsia="仿宋" w:cs="仿宋"/>
          <w:spacing w:val="5"/>
          <w:sz w:val="30"/>
          <w:szCs w:val="30"/>
        </w:rPr>
        <w:t>（六）开展档案资料的整理、编目、鉴定、保管、保护、统</w:t>
      </w:r>
      <w:r>
        <w:rPr>
          <w:rFonts w:ascii="仿宋" w:hAnsi="仿宋" w:eastAsia="仿宋" w:cs="仿宋"/>
          <w:spacing w:val="4"/>
          <w:sz w:val="30"/>
          <w:szCs w:val="30"/>
        </w:rPr>
        <w:t>计等各项基础业务工作。组织市直单位依法依规开展馆藏档案解密和开放鉴定工作。承担重要档案异地异质备份工作。承担馆藏</w:t>
      </w:r>
      <w:r>
        <w:rPr>
          <w:rFonts w:ascii="仿宋" w:hAnsi="仿宋" w:eastAsia="仿宋" w:cs="仿宋"/>
          <w:spacing w:val="-4"/>
          <w:sz w:val="30"/>
          <w:szCs w:val="30"/>
        </w:rPr>
        <w:t>档案资料的修复、缩微等抢救保护工作。</w:t>
      </w:r>
    </w:p>
    <w:p w14:paraId="17A1AEEC">
      <w:pPr>
        <w:keepNext w:val="0"/>
        <w:keepLines w:val="0"/>
        <w:pageBreakBefore w:val="0"/>
        <w:widowControl w:val="0"/>
        <w:kinsoku w:val="0"/>
        <w:wordWrap/>
        <w:overflowPunct/>
        <w:topLinePunct w:val="0"/>
        <w:autoSpaceDE w:val="0"/>
        <w:autoSpaceDN w:val="0"/>
        <w:bidi w:val="0"/>
        <w:adjustRightInd w:val="0"/>
        <w:snapToGrid w:val="0"/>
        <w:spacing w:before="244" w:line="600" w:lineRule="exact"/>
        <w:ind w:firstLine="600"/>
        <w:textAlignment w:val="baseline"/>
        <w:rPr>
          <w:rFonts w:ascii="仿宋" w:hAnsi="仿宋" w:eastAsia="仿宋" w:cs="仿宋"/>
          <w:sz w:val="30"/>
          <w:szCs w:val="30"/>
        </w:rPr>
      </w:pPr>
      <w:r>
        <w:rPr>
          <w:rFonts w:ascii="仿宋" w:hAnsi="仿宋" w:eastAsia="仿宋" w:cs="仿宋"/>
          <w:spacing w:val="5"/>
          <w:sz w:val="30"/>
          <w:szCs w:val="30"/>
        </w:rPr>
        <w:t>（七）开展档案资料的利用服务工作，提供档案资料查阅利</w:t>
      </w:r>
      <w:r>
        <w:rPr>
          <w:rFonts w:ascii="仿宋" w:hAnsi="仿宋" w:eastAsia="仿宋" w:cs="仿宋"/>
          <w:spacing w:val="4"/>
          <w:sz w:val="30"/>
          <w:szCs w:val="30"/>
        </w:rPr>
        <w:t>用，依法依规公布档案，研究、编纂、出版档案史料，举办档案</w:t>
      </w:r>
      <w:r>
        <w:rPr>
          <w:rFonts w:ascii="仿宋" w:hAnsi="仿宋" w:eastAsia="仿宋" w:cs="仿宋"/>
          <w:spacing w:val="-2"/>
          <w:sz w:val="30"/>
          <w:szCs w:val="30"/>
        </w:rPr>
        <w:t>陈列展览，为党委和政府决策提供参考，为</w:t>
      </w:r>
      <w:r>
        <w:rPr>
          <w:rFonts w:ascii="仿宋" w:hAnsi="仿宋" w:eastAsia="仿宋" w:cs="仿宋"/>
          <w:spacing w:val="-3"/>
          <w:sz w:val="30"/>
          <w:szCs w:val="30"/>
        </w:rPr>
        <w:t>社会提供服务。</w:t>
      </w:r>
    </w:p>
    <w:p w14:paraId="239DA297">
      <w:pPr>
        <w:keepNext w:val="0"/>
        <w:keepLines w:val="0"/>
        <w:pageBreakBefore w:val="0"/>
        <w:widowControl w:val="0"/>
        <w:kinsoku w:val="0"/>
        <w:wordWrap/>
        <w:overflowPunct/>
        <w:topLinePunct w:val="0"/>
        <w:autoSpaceDE w:val="0"/>
        <w:autoSpaceDN w:val="0"/>
        <w:bidi w:val="0"/>
        <w:adjustRightInd w:val="0"/>
        <w:snapToGrid w:val="0"/>
        <w:spacing w:before="236" w:line="600" w:lineRule="exact"/>
        <w:ind w:left="2" w:firstLine="598"/>
        <w:textAlignment w:val="baseline"/>
        <w:rPr>
          <w:rFonts w:ascii="仿宋" w:hAnsi="仿宋" w:eastAsia="仿宋" w:cs="仿宋"/>
          <w:sz w:val="30"/>
          <w:szCs w:val="30"/>
        </w:rPr>
      </w:pPr>
      <w:r>
        <w:rPr>
          <w:rFonts w:ascii="仿宋" w:hAnsi="仿宋" w:eastAsia="仿宋" w:cs="仿宋"/>
          <w:spacing w:val="5"/>
          <w:sz w:val="30"/>
          <w:szCs w:val="30"/>
        </w:rPr>
        <w:t>（八）开展档案宣传、档案文化建设和档案科研工作，建设</w:t>
      </w:r>
      <w:r>
        <w:rPr>
          <w:rFonts w:ascii="仿宋" w:hAnsi="仿宋" w:eastAsia="仿宋" w:cs="仿宋"/>
          <w:spacing w:val="4"/>
          <w:sz w:val="30"/>
          <w:szCs w:val="30"/>
        </w:rPr>
        <w:t>党性教育、爱国主义教育、中小学档案教育社会实践等基地。开</w:t>
      </w:r>
      <w:r>
        <w:rPr>
          <w:rFonts w:ascii="仿宋" w:hAnsi="仿宋" w:eastAsia="仿宋" w:cs="仿宋"/>
          <w:spacing w:val="-2"/>
          <w:sz w:val="30"/>
          <w:szCs w:val="30"/>
        </w:rPr>
        <w:t>展馆际合作与业务交流工作。负责市档案馆专业人才队</w:t>
      </w:r>
      <w:r>
        <w:rPr>
          <w:rFonts w:ascii="仿宋" w:hAnsi="仿宋" w:eastAsia="仿宋" w:cs="仿宋"/>
          <w:spacing w:val="-3"/>
          <w:sz w:val="30"/>
          <w:szCs w:val="30"/>
        </w:rPr>
        <w:t>伍建设。</w:t>
      </w:r>
    </w:p>
    <w:p w14:paraId="7A14E2A7">
      <w:pPr>
        <w:keepNext w:val="0"/>
        <w:keepLines w:val="0"/>
        <w:pageBreakBefore w:val="0"/>
        <w:widowControl w:val="0"/>
        <w:kinsoku w:val="0"/>
        <w:wordWrap/>
        <w:overflowPunct/>
        <w:topLinePunct w:val="0"/>
        <w:autoSpaceDE w:val="0"/>
        <w:autoSpaceDN w:val="0"/>
        <w:bidi w:val="0"/>
        <w:adjustRightInd w:val="0"/>
        <w:snapToGrid w:val="0"/>
        <w:spacing w:before="62" w:line="600" w:lineRule="exact"/>
        <w:ind w:firstLine="600"/>
        <w:textAlignment w:val="baseline"/>
        <w:rPr>
          <w:rFonts w:ascii="仿宋" w:hAnsi="仿宋" w:eastAsia="仿宋" w:cs="仿宋"/>
          <w:sz w:val="30"/>
          <w:szCs w:val="30"/>
        </w:rPr>
      </w:pPr>
      <w:r>
        <w:rPr>
          <w:rFonts w:ascii="仿宋" w:hAnsi="仿宋" w:eastAsia="仿宋" w:cs="仿宋"/>
          <w:spacing w:val="5"/>
          <w:sz w:val="30"/>
          <w:szCs w:val="30"/>
        </w:rPr>
        <w:t>（九）开展市档案馆档案信息化建设，负责市级重要公共数</w:t>
      </w:r>
      <w:r>
        <w:rPr>
          <w:rFonts w:ascii="仿宋" w:hAnsi="仿宋" w:eastAsia="仿宋" w:cs="仿宋"/>
          <w:spacing w:val="4"/>
          <w:sz w:val="30"/>
          <w:szCs w:val="30"/>
        </w:rPr>
        <w:t>据、电子档案管理和永久保存，采用先进技术管理档案资料，保</w:t>
      </w:r>
      <w:r>
        <w:rPr>
          <w:rFonts w:ascii="仿宋" w:hAnsi="仿宋" w:eastAsia="仿宋" w:cs="仿宋"/>
          <w:spacing w:val="-4"/>
          <w:sz w:val="30"/>
          <w:szCs w:val="30"/>
        </w:rPr>
        <w:t>证数字档案资源的安全管理和有效利用。</w:t>
      </w:r>
    </w:p>
    <w:p w14:paraId="18383395">
      <w:pPr>
        <w:keepNext w:val="0"/>
        <w:keepLines w:val="0"/>
        <w:pageBreakBefore w:val="0"/>
        <w:widowControl w:val="0"/>
        <w:kinsoku w:val="0"/>
        <w:wordWrap/>
        <w:overflowPunct/>
        <w:topLinePunct w:val="0"/>
        <w:autoSpaceDE w:val="0"/>
        <w:autoSpaceDN w:val="0"/>
        <w:bidi w:val="0"/>
        <w:adjustRightInd w:val="0"/>
        <w:snapToGrid w:val="0"/>
        <w:spacing w:before="238" w:line="600" w:lineRule="exact"/>
        <w:ind w:left="600"/>
        <w:textAlignment w:val="baseline"/>
        <w:rPr>
          <w:rFonts w:ascii="仿宋" w:hAnsi="仿宋" w:eastAsia="仿宋" w:cs="仿宋"/>
          <w:sz w:val="30"/>
          <w:szCs w:val="30"/>
        </w:rPr>
      </w:pPr>
      <w:r>
        <w:rPr>
          <w:rFonts w:ascii="仿宋" w:hAnsi="仿宋" w:eastAsia="仿宋" w:cs="仿宋"/>
          <w:spacing w:val="-3"/>
          <w:sz w:val="30"/>
          <w:szCs w:val="30"/>
        </w:rPr>
        <w:t>（十）完成市委、市政府交办的其他任务。</w:t>
      </w:r>
    </w:p>
    <w:p w14:paraId="61E1ABE6">
      <w:pPr>
        <w:pStyle w:val="2"/>
        <w:keepNext w:val="0"/>
        <w:keepLines w:val="0"/>
        <w:pageBreakBefore w:val="0"/>
        <w:widowControl w:val="0"/>
        <w:kinsoku w:val="0"/>
        <w:wordWrap/>
        <w:overflowPunct/>
        <w:topLinePunct w:val="0"/>
        <w:autoSpaceDE w:val="0"/>
        <w:autoSpaceDN w:val="0"/>
        <w:bidi w:val="0"/>
        <w:adjustRightInd w:val="0"/>
        <w:snapToGrid w:val="0"/>
        <w:spacing w:before="104" w:line="600" w:lineRule="exact"/>
        <w:ind w:left="639"/>
        <w:textAlignment w:val="baseline"/>
        <w:outlineLvl w:val="1"/>
      </w:pPr>
      <w:r>
        <w:rPr>
          <w:spacing w:val="-2"/>
        </w:rPr>
        <w:t>二、机构设置情况</w:t>
      </w:r>
    </w:p>
    <w:p w14:paraId="4A9DE32A">
      <w:pPr>
        <w:keepNext w:val="0"/>
        <w:keepLines w:val="0"/>
        <w:pageBreakBefore w:val="0"/>
        <w:widowControl w:val="0"/>
        <w:kinsoku w:val="0"/>
        <w:wordWrap/>
        <w:overflowPunct/>
        <w:topLinePunct w:val="0"/>
        <w:autoSpaceDE w:val="0"/>
        <w:autoSpaceDN w:val="0"/>
        <w:bidi w:val="0"/>
        <w:adjustRightInd w:val="0"/>
        <w:snapToGrid w:val="0"/>
        <w:spacing w:before="97" w:line="600" w:lineRule="exact"/>
        <w:ind w:left="4" w:firstLine="607"/>
        <w:textAlignment w:val="baseline"/>
        <w:rPr>
          <w:rFonts w:ascii="仿宋" w:hAnsi="仿宋" w:eastAsia="仿宋" w:cs="仿宋"/>
          <w:sz w:val="30"/>
          <w:szCs w:val="30"/>
        </w:rPr>
      </w:pPr>
      <w:r>
        <w:rPr>
          <w:rFonts w:ascii="仿宋" w:hAnsi="仿宋" w:eastAsia="仿宋" w:cs="仿宋"/>
          <w:spacing w:val="-1"/>
          <w:sz w:val="30"/>
          <w:szCs w:val="30"/>
        </w:rPr>
        <w:t>我部门共有直属单位1个。柳州市档案馆是市委直</w:t>
      </w:r>
      <w:r>
        <w:rPr>
          <w:rFonts w:ascii="仿宋" w:hAnsi="仿宋" w:eastAsia="仿宋" w:cs="仿宋"/>
          <w:spacing w:val="-2"/>
          <w:sz w:val="30"/>
          <w:szCs w:val="30"/>
        </w:rPr>
        <w:t>属正处级公</w:t>
      </w:r>
      <w:r>
        <w:rPr>
          <w:rFonts w:ascii="仿宋" w:hAnsi="仿宋" w:eastAsia="仿宋" w:cs="仿宋"/>
          <w:spacing w:val="-4"/>
          <w:sz w:val="30"/>
          <w:szCs w:val="30"/>
        </w:rPr>
        <w:t>益一类事业单位，由市委办公室代管。</w:t>
      </w:r>
    </w:p>
    <w:p w14:paraId="6603F14D">
      <w:pPr>
        <w:keepNext w:val="0"/>
        <w:keepLines w:val="0"/>
        <w:pageBreakBefore w:val="0"/>
        <w:widowControl w:val="0"/>
        <w:kinsoku w:val="0"/>
        <w:wordWrap/>
        <w:overflowPunct/>
        <w:topLinePunct w:val="0"/>
        <w:autoSpaceDE w:val="0"/>
        <w:autoSpaceDN w:val="0"/>
        <w:bidi w:val="0"/>
        <w:adjustRightInd w:val="0"/>
        <w:snapToGrid w:val="0"/>
        <w:spacing w:before="49" w:line="600" w:lineRule="exact"/>
        <w:ind w:left="2" w:firstLine="600"/>
        <w:textAlignment w:val="baseline"/>
        <w:rPr>
          <w:rFonts w:ascii="仿宋" w:hAnsi="仿宋" w:eastAsia="仿宋" w:cs="仿宋"/>
          <w:sz w:val="30"/>
          <w:szCs w:val="30"/>
        </w:rPr>
      </w:pPr>
      <w:r>
        <w:rPr>
          <w:rFonts w:ascii="仿宋" w:hAnsi="仿宋" w:eastAsia="仿宋" w:cs="仿宋"/>
          <w:spacing w:val="5"/>
          <w:sz w:val="30"/>
          <w:szCs w:val="30"/>
        </w:rPr>
        <w:t>根据《中共柳州市委办公室关于印发〈柳州市档案馆</w:t>
      </w:r>
      <w:r>
        <w:rPr>
          <w:rFonts w:ascii="仿宋" w:hAnsi="仿宋" w:eastAsia="仿宋" w:cs="仿宋"/>
          <w:spacing w:val="4"/>
          <w:sz w:val="30"/>
          <w:szCs w:val="30"/>
        </w:rPr>
        <w:t>职能配</w:t>
      </w:r>
      <w:r>
        <w:rPr>
          <w:rFonts w:ascii="仿宋" w:hAnsi="仿宋" w:eastAsia="仿宋" w:cs="仿宋"/>
          <w:sz w:val="30"/>
          <w:szCs w:val="30"/>
        </w:rPr>
        <w:t>置、内设机构和人员编制规定〉的通知》，内设6个机构，</w:t>
      </w:r>
      <w:r>
        <w:rPr>
          <w:rFonts w:ascii="仿宋" w:hAnsi="仿宋" w:eastAsia="仿宋" w:cs="仿宋"/>
          <w:spacing w:val="-1"/>
          <w:sz w:val="30"/>
          <w:szCs w:val="30"/>
        </w:rPr>
        <w:t>分别</w:t>
      </w:r>
      <w:r>
        <w:rPr>
          <w:rFonts w:ascii="仿宋" w:hAnsi="仿宋" w:eastAsia="仿宋" w:cs="仿宋"/>
          <w:spacing w:val="4"/>
          <w:sz w:val="30"/>
          <w:szCs w:val="30"/>
        </w:rPr>
        <w:t>为：办公室、档案管理利用部、档案保护技术与信息化部、文献</w:t>
      </w:r>
      <w:r>
        <w:rPr>
          <w:rFonts w:ascii="仿宋" w:hAnsi="仿宋" w:eastAsia="仿宋" w:cs="仿宋"/>
          <w:spacing w:val="-4"/>
          <w:sz w:val="30"/>
          <w:szCs w:val="30"/>
        </w:rPr>
        <w:t>编纂研究部、鉴定部、宣传科研部。</w:t>
      </w:r>
    </w:p>
    <w:p w14:paraId="12E7F2B2">
      <w:pPr>
        <w:pStyle w:val="2"/>
        <w:keepNext w:val="0"/>
        <w:keepLines w:val="0"/>
        <w:pageBreakBefore w:val="0"/>
        <w:widowControl w:val="0"/>
        <w:kinsoku w:val="0"/>
        <w:wordWrap/>
        <w:overflowPunct/>
        <w:topLinePunct w:val="0"/>
        <w:autoSpaceDE w:val="0"/>
        <w:autoSpaceDN w:val="0"/>
        <w:bidi w:val="0"/>
        <w:adjustRightInd w:val="0"/>
        <w:snapToGrid w:val="0"/>
        <w:spacing w:before="88" w:line="600" w:lineRule="exact"/>
        <w:ind w:left="3394" w:right="94" w:hanging="3302"/>
        <w:textAlignment w:val="baseline"/>
        <w:rPr>
          <w:sz w:val="44"/>
          <w:szCs w:val="44"/>
        </w:rPr>
      </w:pPr>
      <w:r>
        <w:rPr>
          <w:spacing w:val="-1"/>
          <w:sz w:val="44"/>
          <w:szCs w:val="44"/>
        </w:rPr>
        <w:t>第二部分</w:t>
      </w:r>
      <w:r>
        <w:rPr>
          <w:rFonts w:hint="eastAsia"/>
          <w:spacing w:val="-1"/>
          <w:sz w:val="44"/>
          <w:szCs w:val="44"/>
          <w:lang w:val="en-US" w:eastAsia="zh-CN"/>
        </w:rPr>
        <w:t xml:space="preserve"> </w:t>
      </w:r>
      <w:r>
        <w:rPr>
          <w:spacing w:val="-1"/>
          <w:sz w:val="44"/>
          <w:szCs w:val="44"/>
        </w:rPr>
        <w:t>403柳州市档案馆2025年部门预算</w:t>
      </w:r>
      <w:r>
        <w:rPr>
          <w:spacing w:val="-4"/>
          <w:sz w:val="44"/>
          <w:szCs w:val="44"/>
        </w:rPr>
        <w:t>情况说明</w:t>
      </w:r>
    </w:p>
    <w:p w14:paraId="3F66AF50">
      <w:pPr>
        <w:pStyle w:val="2"/>
        <w:keepNext w:val="0"/>
        <w:keepLines w:val="0"/>
        <w:pageBreakBefore w:val="0"/>
        <w:widowControl w:val="0"/>
        <w:kinsoku w:val="0"/>
        <w:wordWrap/>
        <w:overflowPunct/>
        <w:topLinePunct w:val="0"/>
        <w:autoSpaceDE w:val="0"/>
        <w:autoSpaceDN w:val="0"/>
        <w:bidi w:val="0"/>
        <w:adjustRightInd w:val="0"/>
        <w:snapToGrid w:val="0"/>
        <w:spacing w:before="104" w:line="600" w:lineRule="exact"/>
        <w:ind w:left="641"/>
        <w:textAlignment w:val="baseline"/>
        <w:outlineLvl w:val="1"/>
      </w:pPr>
      <w:r>
        <w:rPr>
          <w:spacing w:val="-4"/>
        </w:rPr>
        <w:t>一、部门收支总体情况说明</w:t>
      </w:r>
    </w:p>
    <w:p w14:paraId="0517922A">
      <w:pPr>
        <w:keepNext w:val="0"/>
        <w:keepLines w:val="0"/>
        <w:pageBreakBefore w:val="0"/>
        <w:widowControl w:val="0"/>
        <w:kinsoku w:val="0"/>
        <w:wordWrap/>
        <w:overflowPunct/>
        <w:topLinePunct w:val="0"/>
        <w:autoSpaceDE w:val="0"/>
        <w:autoSpaceDN w:val="0"/>
        <w:bidi w:val="0"/>
        <w:adjustRightInd w:val="0"/>
        <w:snapToGrid w:val="0"/>
        <w:spacing w:before="97" w:line="600" w:lineRule="exact"/>
        <w:ind w:left="4" w:firstLine="593"/>
        <w:jc w:val="both"/>
        <w:textAlignment w:val="baseline"/>
        <w:rPr>
          <w:rFonts w:ascii="仿宋" w:hAnsi="仿宋" w:eastAsia="仿宋" w:cs="仿宋"/>
          <w:sz w:val="30"/>
          <w:szCs w:val="30"/>
        </w:rPr>
      </w:pPr>
      <w:r>
        <w:rPr>
          <w:rFonts w:ascii="仿宋" w:hAnsi="仿宋" w:eastAsia="仿宋" w:cs="仿宋"/>
          <w:spacing w:val="-1"/>
          <w:sz w:val="30"/>
          <w:szCs w:val="30"/>
        </w:rPr>
        <w:t>2025年部门收支总预算667.47万元，同比减少30.93万元，同比下降4.43%。收入包括：一般公共预算拨款667.47万元。支出包括：一般公共服务支出481.48万元、社会保障和就业支出97.47万</w:t>
      </w:r>
      <w:r>
        <w:rPr>
          <w:rFonts w:ascii="仿宋" w:hAnsi="仿宋" w:eastAsia="仿宋" w:cs="仿宋"/>
          <w:spacing w:val="-2"/>
          <w:sz w:val="30"/>
          <w:szCs w:val="30"/>
        </w:rPr>
        <w:t>元、卫生健康支出50.91万元、住房保障支出37.61万元。</w:t>
      </w:r>
    </w:p>
    <w:p w14:paraId="03AB1204">
      <w:pPr>
        <w:pStyle w:val="2"/>
        <w:keepNext w:val="0"/>
        <w:keepLines w:val="0"/>
        <w:pageBreakBefore w:val="0"/>
        <w:widowControl w:val="0"/>
        <w:kinsoku w:val="0"/>
        <w:wordWrap/>
        <w:overflowPunct/>
        <w:topLinePunct w:val="0"/>
        <w:autoSpaceDE w:val="0"/>
        <w:autoSpaceDN w:val="0"/>
        <w:bidi w:val="0"/>
        <w:adjustRightInd w:val="0"/>
        <w:snapToGrid w:val="0"/>
        <w:spacing w:before="275" w:line="600" w:lineRule="exact"/>
        <w:ind w:left="641"/>
        <w:textAlignment w:val="baseline"/>
        <w:outlineLvl w:val="1"/>
      </w:pPr>
      <w:r>
        <w:rPr>
          <w:spacing w:val="-2"/>
        </w:rPr>
        <w:t>二、部门收入总体情况说明</w:t>
      </w:r>
    </w:p>
    <w:p w14:paraId="4994D390">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left="37" w:firstLine="560"/>
        <w:textAlignment w:val="baseline"/>
        <w:rPr>
          <w:rFonts w:ascii="仿宋" w:hAnsi="仿宋" w:eastAsia="仿宋" w:cs="仿宋"/>
          <w:sz w:val="30"/>
          <w:szCs w:val="30"/>
        </w:rPr>
      </w:pPr>
      <w:r>
        <w:rPr>
          <w:rFonts w:ascii="仿宋" w:hAnsi="仿宋" w:eastAsia="仿宋" w:cs="仿宋"/>
          <w:spacing w:val="-1"/>
          <w:sz w:val="30"/>
          <w:szCs w:val="30"/>
        </w:rPr>
        <w:t>2025年部门收入总预算667.47万元，同比减少30.93万元，同</w:t>
      </w:r>
      <w:r>
        <w:rPr>
          <w:rFonts w:ascii="仿宋" w:hAnsi="仿宋" w:eastAsia="仿宋" w:cs="仿宋"/>
          <w:spacing w:val="-10"/>
          <w:sz w:val="30"/>
          <w:szCs w:val="30"/>
        </w:rPr>
        <w:t>比下降4.43%。其中：</w:t>
      </w:r>
    </w:p>
    <w:p w14:paraId="4192DEED">
      <w:pPr>
        <w:keepNext w:val="0"/>
        <w:keepLines w:val="0"/>
        <w:pageBreakBefore w:val="0"/>
        <w:widowControl w:val="0"/>
        <w:kinsoku w:val="0"/>
        <w:wordWrap/>
        <w:overflowPunct/>
        <w:topLinePunct w:val="0"/>
        <w:autoSpaceDE w:val="0"/>
        <w:autoSpaceDN w:val="0"/>
        <w:bidi w:val="0"/>
        <w:adjustRightInd w:val="0"/>
        <w:snapToGrid w:val="0"/>
        <w:spacing w:before="50" w:line="600" w:lineRule="exact"/>
        <w:ind w:left="8" w:firstLine="595"/>
        <w:textAlignment w:val="baseline"/>
        <w:rPr>
          <w:rFonts w:ascii="仿宋" w:hAnsi="仿宋" w:eastAsia="仿宋" w:cs="仿宋"/>
          <w:sz w:val="30"/>
          <w:szCs w:val="30"/>
        </w:rPr>
      </w:pPr>
      <w:r>
        <w:rPr>
          <w:rFonts w:ascii="仿宋" w:hAnsi="仿宋" w:eastAsia="仿宋" w:cs="仿宋"/>
          <w:spacing w:val="-1"/>
          <w:sz w:val="30"/>
          <w:szCs w:val="30"/>
        </w:rPr>
        <w:t>（一）一般公共预算拨款收入667.47万元，同比减少30.93万</w:t>
      </w:r>
      <w:r>
        <w:rPr>
          <w:rFonts w:ascii="仿宋" w:hAnsi="仿宋" w:eastAsia="仿宋" w:cs="仿宋"/>
          <w:spacing w:val="-5"/>
          <w:sz w:val="30"/>
          <w:szCs w:val="30"/>
        </w:rPr>
        <w:t>元，同比下降4.43%。</w:t>
      </w:r>
    </w:p>
    <w:p w14:paraId="27E232FC">
      <w:pPr>
        <w:keepNext w:val="0"/>
        <w:keepLines w:val="0"/>
        <w:pageBreakBefore w:val="0"/>
        <w:widowControl w:val="0"/>
        <w:kinsoku w:val="0"/>
        <w:wordWrap/>
        <w:overflowPunct/>
        <w:topLinePunct w:val="0"/>
        <w:autoSpaceDE w:val="0"/>
        <w:autoSpaceDN w:val="0"/>
        <w:bidi w:val="0"/>
        <w:adjustRightInd w:val="0"/>
        <w:snapToGrid w:val="0"/>
        <w:spacing w:before="46" w:line="600" w:lineRule="exact"/>
        <w:ind w:left="4" w:firstLine="593"/>
        <w:jc w:val="both"/>
        <w:textAlignment w:val="baseline"/>
        <w:rPr>
          <w:rFonts w:ascii="仿宋" w:hAnsi="仿宋" w:eastAsia="仿宋" w:cs="仿宋"/>
          <w:sz w:val="30"/>
          <w:szCs w:val="30"/>
        </w:rPr>
      </w:pPr>
      <w:r>
        <w:rPr>
          <w:rFonts w:ascii="仿宋" w:hAnsi="仿宋" w:eastAsia="仿宋" w:cs="仿宋"/>
          <w:spacing w:val="5"/>
          <w:sz w:val="30"/>
          <w:szCs w:val="30"/>
        </w:rPr>
        <w:t>2025年收入预算总体减少的主要原因：一是压</w:t>
      </w:r>
      <w:r>
        <w:rPr>
          <w:rFonts w:ascii="仿宋" w:hAnsi="仿宋" w:eastAsia="仿宋" w:cs="仿宋"/>
          <w:spacing w:val="4"/>
          <w:sz w:val="30"/>
          <w:szCs w:val="30"/>
        </w:rPr>
        <w:t>减公用经费和</w:t>
      </w:r>
      <w:r>
        <w:rPr>
          <w:rFonts w:ascii="仿宋" w:hAnsi="仿宋" w:eastAsia="仿宋" w:cs="仿宋"/>
          <w:spacing w:val="-1"/>
          <w:sz w:val="30"/>
          <w:szCs w:val="30"/>
        </w:rPr>
        <w:t>项目经费；二是退休人员总数减少1人；三是下调社保、医保和公</w:t>
      </w:r>
      <w:r>
        <w:rPr>
          <w:rFonts w:ascii="仿宋" w:hAnsi="仿宋" w:eastAsia="仿宋" w:cs="仿宋"/>
          <w:spacing w:val="-8"/>
          <w:sz w:val="30"/>
          <w:szCs w:val="30"/>
        </w:rPr>
        <w:t>积金缴费基数。</w:t>
      </w:r>
    </w:p>
    <w:p w14:paraId="0A68852E">
      <w:pPr>
        <w:pStyle w:val="2"/>
        <w:keepNext w:val="0"/>
        <w:keepLines w:val="0"/>
        <w:pageBreakBefore w:val="0"/>
        <w:widowControl w:val="0"/>
        <w:kinsoku w:val="0"/>
        <w:wordWrap/>
        <w:overflowPunct/>
        <w:topLinePunct w:val="0"/>
        <w:autoSpaceDE w:val="0"/>
        <w:autoSpaceDN w:val="0"/>
        <w:bidi w:val="0"/>
        <w:adjustRightInd w:val="0"/>
        <w:snapToGrid w:val="0"/>
        <w:spacing w:before="272" w:line="600" w:lineRule="exact"/>
        <w:ind w:left="642"/>
        <w:textAlignment w:val="baseline"/>
        <w:outlineLvl w:val="1"/>
      </w:pPr>
      <w:r>
        <w:rPr>
          <w:spacing w:val="-2"/>
        </w:rPr>
        <w:t>三、部门支出总体情况说明</w:t>
      </w:r>
    </w:p>
    <w:p w14:paraId="2E7FAF77">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firstLine="597"/>
        <w:jc w:val="both"/>
        <w:textAlignment w:val="baseline"/>
        <w:rPr>
          <w:rFonts w:ascii="仿宋" w:hAnsi="仿宋" w:eastAsia="仿宋" w:cs="仿宋"/>
          <w:sz w:val="30"/>
          <w:szCs w:val="30"/>
        </w:rPr>
      </w:pPr>
      <w:r>
        <w:rPr>
          <w:rFonts w:ascii="仿宋" w:hAnsi="仿宋" w:eastAsia="仿宋" w:cs="仿宋"/>
          <w:spacing w:val="4"/>
          <w:sz w:val="30"/>
          <w:szCs w:val="30"/>
        </w:rPr>
        <w:t>2025年部门支出总预算667.47万元，基本支出预算550.4</w:t>
      </w:r>
      <w:r>
        <w:rPr>
          <w:rFonts w:ascii="仿宋" w:hAnsi="仿宋" w:eastAsia="仿宋" w:cs="仿宋"/>
          <w:spacing w:val="3"/>
          <w:sz w:val="30"/>
          <w:szCs w:val="30"/>
        </w:rPr>
        <w:t>5万</w:t>
      </w:r>
      <w:r>
        <w:rPr>
          <w:rFonts w:ascii="仿宋" w:hAnsi="仿宋" w:eastAsia="仿宋" w:cs="仿宋"/>
          <w:spacing w:val="-1"/>
          <w:sz w:val="30"/>
          <w:szCs w:val="30"/>
        </w:rPr>
        <w:t>元，占支出总预算82.47%，同比减少1</w:t>
      </w:r>
      <w:r>
        <w:rPr>
          <w:rFonts w:ascii="仿宋" w:hAnsi="仿宋" w:eastAsia="仿宋" w:cs="仿宋"/>
          <w:spacing w:val="-2"/>
          <w:sz w:val="30"/>
          <w:szCs w:val="30"/>
        </w:rPr>
        <w:t>7.92万元，同比下降</w:t>
      </w:r>
      <w:r>
        <w:rPr>
          <w:rFonts w:ascii="仿宋" w:hAnsi="仿宋" w:eastAsia="仿宋" w:cs="仿宋"/>
          <w:sz w:val="30"/>
          <w:szCs w:val="30"/>
        </w:rPr>
        <w:t>3.15%。项目支出预算117.02万</w:t>
      </w:r>
      <w:r>
        <w:rPr>
          <w:rFonts w:ascii="仿宋" w:hAnsi="仿宋" w:eastAsia="仿宋" w:cs="仿宋"/>
          <w:spacing w:val="-1"/>
          <w:sz w:val="30"/>
          <w:szCs w:val="30"/>
        </w:rPr>
        <w:t>元，占支出总预算17.53%，同比减</w:t>
      </w:r>
      <w:r>
        <w:rPr>
          <w:rFonts w:ascii="仿宋" w:hAnsi="仿宋" w:eastAsia="仿宋" w:cs="仿宋"/>
          <w:spacing w:val="-2"/>
          <w:sz w:val="30"/>
          <w:szCs w:val="30"/>
        </w:rPr>
        <w:t>少13.01万元，同比下降10.01%。</w:t>
      </w:r>
    </w:p>
    <w:p w14:paraId="6B032445">
      <w:pPr>
        <w:keepNext w:val="0"/>
        <w:keepLines w:val="0"/>
        <w:pageBreakBefore w:val="0"/>
        <w:widowControl w:val="0"/>
        <w:kinsoku w:val="0"/>
        <w:wordWrap/>
        <w:overflowPunct/>
        <w:topLinePunct w:val="0"/>
        <w:autoSpaceDE w:val="0"/>
        <w:autoSpaceDN w:val="0"/>
        <w:bidi w:val="0"/>
        <w:adjustRightInd w:val="0"/>
        <w:snapToGrid w:val="0"/>
        <w:spacing w:before="47" w:line="600" w:lineRule="exact"/>
        <w:ind w:left="603"/>
        <w:textAlignment w:val="baseline"/>
        <w:rPr>
          <w:rFonts w:ascii="仿宋" w:hAnsi="仿宋" w:eastAsia="仿宋" w:cs="仿宋"/>
          <w:sz w:val="30"/>
          <w:szCs w:val="30"/>
        </w:rPr>
      </w:pPr>
      <w:r>
        <w:rPr>
          <w:rFonts w:ascii="仿宋" w:hAnsi="仿宋" w:eastAsia="仿宋" w:cs="仿宋"/>
          <w:spacing w:val="-4"/>
          <w:sz w:val="30"/>
          <w:szCs w:val="30"/>
        </w:rPr>
        <w:t>（一）按支出功能分类科目划分，共分为4类，其中：</w:t>
      </w:r>
    </w:p>
    <w:p w14:paraId="17D0A01B">
      <w:pPr>
        <w:keepNext w:val="0"/>
        <w:keepLines w:val="0"/>
        <w:pageBreakBefore w:val="0"/>
        <w:widowControl w:val="0"/>
        <w:kinsoku w:val="0"/>
        <w:wordWrap/>
        <w:overflowPunct/>
        <w:topLinePunct w:val="0"/>
        <w:autoSpaceDE w:val="0"/>
        <w:autoSpaceDN w:val="0"/>
        <w:bidi w:val="0"/>
        <w:adjustRightInd w:val="0"/>
        <w:snapToGrid w:val="0"/>
        <w:spacing w:before="59" w:line="600" w:lineRule="exact"/>
        <w:ind w:left="9" w:firstLine="610"/>
        <w:jc w:val="both"/>
        <w:textAlignment w:val="baseline"/>
        <w:rPr>
          <w:rFonts w:ascii="仿宋" w:hAnsi="仿宋" w:eastAsia="仿宋" w:cs="仿宋"/>
          <w:sz w:val="30"/>
          <w:szCs w:val="30"/>
        </w:rPr>
      </w:pPr>
      <w:r>
        <w:rPr>
          <w:rFonts w:ascii="仿宋" w:hAnsi="仿宋" w:eastAsia="仿宋" w:cs="仿宋"/>
          <w:spacing w:val="-1"/>
          <w:sz w:val="30"/>
          <w:szCs w:val="30"/>
        </w:rPr>
        <w:t>1.一般公共服务支出481.48万元，占支出总预算72.14%，同</w:t>
      </w:r>
      <w:r>
        <w:rPr>
          <w:rFonts w:ascii="仿宋" w:hAnsi="仿宋" w:eastAsia="仿宋" w:cs="仿宋"/>
          <w:spacing w:val="2"/>
          <w:sz w:val="30"/>
          <w:szCs w:val="30"/>
        </w:rPr>
        <w:t>比减少13.84万元，同比下降2.79%，减少的主要原因是</w:t>
      </w:r>
      <w:r>
        <w:rPr>
          <w:rFonts w:ascii="仿宋" w:hAnsi="仿宋" w:eastAsia="仿宋" w:cs="仿宋"/>
          <w:spacing w:val="1"/>
          <w:sz w:val="30"/>
          <w:szCs w:val="30"/>
        </w:rPr>
        <w:t>：一是压</w:t>
      </w:r>
      <w:r>
        <w:rPr>
          <w:rFonts w:ascii="仿宋" w:hAnsi="仿宋" w:eastAsia="仿宋" w:cs="仿宋"/>
          <w:spacing w:val="-3"/>
          <w:sz w:val="30"/>
          <w:szCs w:val="30"/>
        </w:rPr>
        <w:t>减公用经费和项目经费；二是退休人员总数减少1人。</w:t>
      </w:r>
    </w:p>
    <w:p w14:paraId="6E08861F">
      <w:pPr>
        <w:keepNext w:val="0"/>
        <w:keepLines w:val="0"/>
        <w:pageBreakBefore w:val="0"/>
        <w:widowControl w:val="0"/>
        <w:kinsoku w:val="0"/>
        <w:wordWrap/>
        <w:overflowPunct/>
        <w:topLinePunct w:val="0"/>
        <w:autoSpaceDE w:val="0"/>
        <w:autoSpaceDN w:val="0"/>
        <w:bidi w:val="0"/>
        <w:adjustRightInd w:val="0"/>
        <w:snapToGrid w:val="0"/>
        <w:spacing w:before="51" w:line="600" w:lineRule="exact"/>
        <w:ind w:left="30" w:firstLine="570"/>
        <w:jc w:val="both"/>
        <w:textAlignment w:val="baseline"/>
        <w:rPr>
          <w:rFonts w:ascii="仿宋" w:hAnsi="仿宋" w:eastAsia="仿宋" w:cs="仿宋"/>
          <w:sz w:val="30"/>
          <w:szCs w:val="30"/>
        </w:rPr>
      </w:pPr>
      <w:r>
        <w:rPr>
          <w:rFonts w:ascii="仿宋" w:hAnsi="仿宋" w:eastAsia="仿宋" w:cs="仿宋"/>
          <w:spacing w:val="-1"/>
          <w:sz w:val="30"/>
          <w:szCs w:val="30"/>
        </w:rPr>
        <w:t>2.社会保障和就业支出97.47万元，占支出总预算14.60%，同</w:t>
      </w:r>
      <w:r>
        <w:rPr>
          <w:rFonts w:ascii="仿宋" w:hAnsi="仿宋" w:eastAsia="仿宋" w:cs="仿宋"/>
          <w:spacing w:val="1"/>
          <w:sz w:val="30"/>
          <w:szCs w:val="30"/>
        </w:rPr>
        <w:t>比减少10.68万元，同比下降9.88%，减少的主要原因是：退休人</w:t>
      </w:r>
      <w:r>
        <w:rPr>
          <w:rFonts w:ascii="仿宋" w:hAnsi="仿宋" w:eastAsia="仿宋" w:cs="仿宋"/>
          <w:spacing w:val="-5"/>
          <w:sz w:val="30"/>
          <w:szCs w:val="30"/>
        </w:rPr>
        <w:t>员总数减少1人；下调社会保险缴费基数。</w:t>
      </w:r>
    </w:p>
    <w:p w14:paraId="46EAF05D">
      <w:pPr>
        <w:keepNext w:val="0"/>
        <w:keepLines w:val="0"/>
        <w:pageBreakBefore w:val="0"/>
        <w:widowControl w:val="0"/>
        <w:kinsoku w:val="0"/>
        <w:wordWrap/>
        <w:overflowPunct/>
        <w:topLinePunct w:val="0"/>
        <w:autoSpaceDE w:val="0"/>
        <w:autoSpaceDN w:val="0"/>
        <w:bidi w:val="0"/>
        <w:adjustRightInd w:val="0"/>
        <w:snapToGrid w:val="0"/>
        <w:spacing w:before="48" w:line="600" w:lineRule="exact"/>
        <w:ind w:left="3" w:firstLine="600"/>
        <w:jc w:val="both"/>
        <w:textAlignment w:val="baseline"/>
        <w:rPr>
          <w:rFonts w:ascii="仿宋" w:hAnsi="仿宋" w:eastAsia="仿宋" w:cs="仿宋"/>
          <w:sz w:val="30"/>
          <w:szCs w:val="30"/>
        </w:rPr>
      </w:pPr>
      <w:r>
        <w:rPr>
          <w:rFonts w:ascii="仿宋" w:hAnsi="仿宋" w:eastAsia="仿宋" w:cs="仿宋"/>
          <w:spacing w:val="-1"/>
          <w:sz w:val="30"/>
          <w:szCs w:val="30"/>
        </w:rPr>
        <w:t>3.卫生健康支出50.91万元，占支出总预算7.63%，同比减少</w:t>
      </w:r>
      <w:r>
        <w:rPr>
          <w:rFonts w:ascii="仿宋" w:hAnsi="仿宋" w:eastAsia="仿宋" w:cs="仿宋"/>
          <w:spacing w:val="2"/>
          <w:sz w:val="30"/>
          <w:szCs w:val="30"/>
        </w:rPr>
        <w:t>5.85万元，同比下降10.31%，减少的主要原因是：下调医疗保险</w:t>
      </w:r>
      <w:r>
        <w:rPr>
          <w:rFonts w:ascii="仿宋" w:hAnsi="仿宋" w:eastAsia="仿宋" w:cs="仿宋"/>
          <w:spacing w:val="-10"/>
          <w:sz w:val="30"/>
          <w:szCs w:val="30"/>
        </w:rPr>
        <w:t>缴费基数。</w:t>
      </w:r>
    </w:p>
    <w:p w14:paraId="09E8F614">
      <w:pPr>
        <w:keepNext w:val="0"/>
        <w:keepLines w:val="0"/>
        <w:pageBreakBefore w:val="0"/>
        <w:widowControl w:val="0"/>
        <w:kinsoku w:val="0"/>
        <w:wordWrap/>
        <w:overflowPunct/>
        <w:topLinePunct w:val="0"/>
        <w:autoSpaceDE w:val="0"/>
        <w:autoSpaceDN w:val="0"/>
        <w:bidi w:val="0"/>
        <w:adjustRightInd w:val="0"/>
        <w:snapToGrid w:val="0"/>
        <w:spacing w:before="44" w:line="600" w:lineRule="exact"/>
        <w:ind w:firstLine="596"/>
        <w:jc w:val="both"/>
        <w:textAlignment w:val="baseline"/>
        <w:rPr>
          <w:rFonts w:ascii="仿宋" w:hAnsi="仿宋" w:eastAsia="仿宋" w:cs="仿宋"/>
          <w:sz w:val="30"/>
          <w:szCs w:val="30"/>
        </w:rPr>
      </w:pPr>
      <w:r>
        <w:rPr>
          <w:rFonts w:ascii="仿宋" w:hAnsi="仿宋" w:eastAsia="仿宋" w:cs="仿宋"/>
          <w:sz w:val="30"/>
          <w:szCs w:val="30"/>
        </w:rPr>
        <w:t>4.住房保障支出37.61万元，占支出总预算5.6</w:t>
      </w:r>
      <w:r>
        <w:rPr>
          <w:rFonts w:ascii="仿宋" w:hAnsi="仿宋" w:eastAsia="仿宋" w:cs="仿宋"/>
          <w:spacing w:val="-1"/>
          <w:sz w:val="30"/>
          <w:szCs w:val="30"/>
        </w:rPr>
        <w:t>3%，同比减少</w:t>
      </w:r>
      <w:r>
        <w:rPr>
          <w:rFonts w:ascii="仿宋" w:hAnsi="仿宋" w:eastAsia="仿宋" w:cs="仿宋"/>
          <w:sz w:val="30"/>
          <w:szCs w:val="30"/>
        </w:rPr>
        <w:t>0.55万元，同比下降1.44%，减少</w:t>
      </w:r>
      <w:r>
        <w:rPr>
          <w:rFonts w:ascii="仿宋" w:hAnsi="仿宋" w:eastAsia="仿宋" w:cs="仿宋"/>
          <w:spacing w:val="-1"/>
          <w:sz w:val="30"/>
          <w:szCs w:val="30"/>
        </w:rPr>
        <w:t>的主要原因是：下调住房公积金</w:t>
      </w:r>
      <w:r>
        <w:rPr>
          <w:rFonts w:ascii="仿宋" w:hAnsi="仿宋" w:eastAsia="仿宋" w:cs="仿宋"/>
          <w:spacing w:val="-9"/>
          <w:sz w:val="30"/>
          <w:szCs w:val="30"/>
        </w:rPr>
        <w:t>缴费基数。</w:t>
      </w:r>
    </w:p>
    <w:p w14:paraId="3A8417F6">
      <w:pPr>
        <w:keepNext w:val="0"/>
        <w:keepLines w:val="0"/>
        <w:pageBreakBefore w:val="0"/>
        <w:widowControl w:val="0"/>
        <w:kinsoku w:val="0"/>
        <w:wordWrap/>
        <w:overflowPunct/>
        <w:topLinePunct w:val="0"/>
        <w:autoSpaceDE w:val="0"/>
        <w:autoSpaceDN w:val="0"/>
        <w:bidi w:val="0"/>
        <w:adjustRightInd w:val="0"/>
        <w:snapToGrid w:val="0"/>
        <w:spacing w:before="47" w:line="600" w:lineRule="exact"/>
        <w:ind w:left="9" w:right="43" w:firstLine="597"/>
        <w:textAlignment w:val="baseline"/>
        <w:rPr>
          <w:rFonts w:ascii="仿宋" w:hAnsi="仿宋" w:eastAsia="仿宋" w:cs="仿宋"/>
          <w:sz w:val="30"/>
          <w:szCs w:val="30"/>
        </w:rPr>
      </w:pPr>
      <w:r>
        <w:rPr>
          <w:rFonts w:ascii="仿宋" w:hAnsi="仿宋" w:eastAsia="仿宋" w:cs="仿宋"/>
          <w:spacing w:val="3"/>
          <w:sz w:val="30"/>
          <w:szCs w:val="30"/>
        </w:rPr>
        <w:t>（二）按支出结构分类划分，分为基本支出预算和项目支出</w:t>
      </w:r>
      <w:r>
        <w:rPr>
          <w:rFonts w:ascii="仿宋" w:hAnsi="仿宋" w:eastAsia="仿宋" w:cs="仿宋"/>
          <w:spacing w:val="-14"/>
          <w:sz w:val="30"/>
          <w:szCs w:val="30"/>
        </w:rPr>
        <w:t>预算。</w:t>
      </w:r>
    </w:p>
    <w:p w14:paraId="7E2B8D8D">
      <w:pPr>
        <w:keepNext w:val="0"/>
        <w:keepLines w:val="0"/>
        <w:pageBreakBefore w:val="0"/>
        <w:widowControl w:val="0"/>
        <w:kinsoku w:val="0"/>
        <w:wordWrap/>
        <w:overflowPunct/>
        <w:topLinePunct w:val="0"/>
        <w:autoSpaceDE w:val="0"/>
        <w:autoSpaceDN w:val="0"/>
        <w:bidi w:val="0"/>
        <w:adjustRightInd w:val="0"/>
        <w:snapToGrid w:val="0"/>
        <w:spacing w:before="51" w:line="600" w:lineRule="exact"/>
        <w:ind w:left="6" w:firstLine="612"/>
        <w:textAlignment w:val="baseline"/>
        <w:rPr>
          <w:rFonts w:ascii="仿宋" w:hAnsi="仿宋" w:eastAsia="仿宋" w:cs="仿宋"/>
          <w:sz w:val="30"/>
          <w:szCs w:val="30"/>
        </w:rPr>
      </w:pPr>
      <w:r>
        <w:rPr>
          <w:rFonts w:ascii="仿宋" w:hAnsi="仿宋" w:eastAsia="仿宋" w:cs="仿宋"/>
          <w:spacing w:val="-1"/>
          <w:sz w:val="30"/>
          <w:szCs w:val="30"/>
        </w:rPr>
        <w:t>1.基本支出预算550.45万元，占支出总预算82.47%，同比减</w:t>
      </w:r>
      <w:r>
        <w:rPr>
          <w:rFonts w:ascii="仿宋" w:hAnsi="仿宋" w:eastAsia="仿宋" w:cs="仿宋"/>
          <w:spacing w:val="-2"/>
          <w:sz w:val="30"/>
          <w:szCs w:val="30"/>
        </w:rPr>
        <w:t>少17.92万元，同比下降3.15%。</w:t>
      </w:r>
    </w:p>
    <w:p w14:paraId="6820045E">
      <w:pPr>
        <w:keepNext w:val="0"/>
        <w:keepLines w:val="0"/>
        <w:pageBreakBefore w:val="0"/>
        <w:widowControl w:val="0"/>
        <w:kinsoku w:val="0"/>
        <w:wordWrap/>
        <w:overflowPunct/>
        <w:topLinePunct w:val="0"/>
        <w:autoSpaceDE w:val="0"/>
        <w:autoSpaceDN w:val="0"/>
        <w:bidi w:val="0"/>
        <w:adjustRightInd w:val="0"/>
        <w:snapToGrid w:val="0"/>
        <w:spacing w:before="49" w:line="600" w:lineRule="exact"/>
        <w:ind w:left="6" w:firstLine="594"/>
        <w:textAlignment w:val="baseline"/>
        <w:rPr>
          <w:rFonts w:ascii="仿宋" w:hAnsi="仿宋" w:eastAsia="仿宋" w:cs="仿宋"/>
          <w:sz w:val="30"/>
          <w:szCs w:val="30"/>
        </w:rPr>
      </w:pPr>
      <w:r>
        <w:rPr>
          <w:rFonts w:ascii="仿宋" w:hAnsi="仿宋" w:eastAsia="仿宋" w:cs="仿宋"/>
          <w:sz w:val="30"/>
          <w:szCs w:val="30"/>
        </w:rPr>
        <w:t>2.项目支出预算117.02万元，占支出总预</w:t>
      </w:r>
      <w:r>
        <w:rPr>
          <w:rFonts w:ascii="仿宋" w:hAnsi="仿宋" w:eastAsia="仿宋" w:cs="仿宋"/>
          <w:spacing w:val="-1"/>
          <w:sz w:val="30"/>
          <w:szCs w:val="30"/>
        </w:rPr>
        <w:t>算17.53%，同比减</w:t>
      </w:r>
      <w:r>
        <w:rPr>
          <w:rFonts w:ascii="仿宋" w:hAnsi="仿宋" w:eastAsia="仿宋" w:cs="仿宋"/>
          <w:spacing w:val="-2"/>
          <w:sz w:val="30"/>
          <w:szCs w:val="30"/>
        </w:rPr>
        <w:t>少13.01万元，同比下降10.01%。</w:t>
      </w:r>
    </w:p>
    <w:p w14:paraId="46250B85">
      <w:pPr>
        <w:keepNext w:val="0"/>
        <w:keepLines w:val="0"/>
        <w:pageBreakBefore w:val="0"/>
        <w:widowControl w:val="0"/>
        <w:kinsoku w:val="0"/>
        <w:wordWrap/>
        <w:overflowPunct/>
        <w:topLinePunct w:val="0"/>
        <w:autoSpaceDE w:val="0"/>
        <w:autoSpaceDN w:val="0"/>
        <w:bidi w:val="0"/>
        <w:adjustRightInd w:val="0"/>
        <w:snapToGrid w:val="0"/>
        <w:spacing w:before="46" w:line="600" w:lineRule="exact"/>
        <w:ind w:left="8" w:firstLine="593"/>
        <w:jc w:val="both"/>
        <w:textAlignment w:val="baseline"/>
        <w:rPr>
          <w:rFonts w:ascii="仿宋" w:hAnsi="仿宋" w:eastAsia="仿宋" w:cs="仿宋"/>
          <w:sz w:val="30"/>
          <w:szCs w:val="30"/>
        </w:rPr>
      </w:pPr>
      <w:r>
        <w:rPr>
          <w:rFonts w:ascii="仿宋" w:hAnsi="仿宋" w:eastAsia="仿宋" w:cs="仿宋"/>
          <w:spacing w:val="5"/>
          <w:sz w:val="30"/>
          <w:szCs w:val="30"/>
        </w:rPr>
        <w:t>2025年支出预算总体减少的主要原因：一是压</w:t>
      </w:r>
      <w:r>
        <w:rPr>
          <w:rFonts w:ascii="仿宋" w:hAnsi="仿宋" w:eastAsia="仿宋" w:cs="仿宋"/>
          <w:spacing w:val="4"/>
          <w:sz w:val="30"/>
          <w:szCs w:val="30"/>
        </w:rPr>
        <w:t>减公用经费和</w:t>
      </w:r>
      <w:r>
        <w:rPr>
          <w:rFonts w:ascii="仿宋" w:hAnsi="仿宋" w:eastAsia="仿宋" w:cs="仿宋"/>
          <w:spacing w:val="-1"/>
          <w:sz w:val="30"/>
          <w:szCs w:val="30"/>
        </w:rPr>
        <w:t>项目经费；二是退休人员总数减少1人；三是下调社保、医保和公</w:t>
      </w:r>
      <w:r>
        <w:rPr>
          <w:rFonts w:ascii="仿宋" w:hAnsi="仿宋" w:eastAsia="仿宋" w:cs="仿宋"/>
          <w:spacing w:val="-10"/>
          <w:sz w:val="30"/>
          <w:szCs w:val="30"/>
        </w:rPr>
        <w:t>积金基数。</w:t>
      </w:r>
    </w:p>
    <w:p w14:paraId="3038F6CE">
      <w:pPr>
        <w:pStyle w:val="2"/>
        <w:keepNext w:val="0"/>
        <w:keepLines w:val="0"/>
        <w:pageBreakBefore w:val="0"/>
        <w:widowControl w:val="0"/>
        <w:kinsoku w:val="0"/>
        <w:wordWrap/>
        <w:overflowPunct/>
        <w:topLinePunct w:val="0"/>
        <w:autoSpaceDE w:val="0"/>
        <w:autoSpaceDN w:val="0"/>
        <w:bidi w:val="0"/>
        <w:adjustRightInd w:val="0"/>
        <w:snapToGrid w:val="0"/>
        <w:spacing w:before="273" w:line="600" w:lineRule="exact"/>
        <w:ind w:left="659"/>
        <w:textAlignment w:val="baseline"/>
        <w:outlineLvl w:val="1"/>
      </w:pPr>
      <w:r>
        <w:rPr>
          <w:spacing w:val="-2"/>
        </w:rPr>
        <w:t>四、财政拨款收支总体情况说明</w:t>
      </w:r>
    </w:p>
    <w:p w14:paraId="4657469C">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left="8" w:firstLine="593"/>
        <w:textAlignment w:val="baseline"/>
        <w:rPr>
          <w:rFonts w:ascii="仿宋" w:hAnsi="仿宋" w:eastAsia="仿宋" w:cs="仿宋"/>
          <w:sz w:val="30"/>
          <w:szCs w:val="30"/>
        </w:rPr>
      </w:pPr>
      <w:r>
        <w:rPr>
          <w:rFonts w:ascii="仿宋" w:hAnsi="仿宋" w:eastAsia="仿宋" w:cs="仿宋"/>
          <w:spacing w:val="4"/>
          <w:sz w:val="30"/>
          <w:szCs w:val="30"/>
        </w:rPr>
        <w:t>2025年部门财政拨款收支总预算667.47万元，收入包括：一般公共预算667.47万元；支出包括：一般公共服务</w:t>
      </w:r>
      <w:r>
        <w:rPr>
          <w:rFonts w:ascii="仿宋" w:hAnsi="仿宋" w:eastAsia="仿宋" w:cs="仿宋"/>
          <w:spacing w:val="3"/>
          <w:sz w:val="30"/>
          <w:szCs w:val="30"/>
        </w:rPr>
        <w:t>支出481.48万</w:t>
      </w:r>
      <w:r>
        <w:rPr>
          <w:rFonts w:ascii="仿宋" w:hAnsi="仿宋" w:eastAsia="仿宋" w:cs="仿宋"/>
          <w:spacing w:val="2"/>
          <w:sz w:val="30"/>
          <w:szCs w:val="30"/>
        </w:rPr>
        <w:t>元、社会保障和就业支出97.47万元、卫生健康支出50.91万元、</w:t>
      </w:r>
      <w:r>
        <w:rPr>
          <w:rFonts w:ascii="仿宋" w:hAnsi="仿宋" w:eastAsia="仿宋" w:cs="仿宋"/>
          <w:spacing w:val="-4"/>
          <w:sz w:val="30"/>
          <w:szCs w:val="30"/>
        </w:rPr>
        <w:t>住房保障支出37.61万元。</w:t>
      </w:r>
    </w:p>
    <w:p w14:paraId="54FBD96C">
      <w:pPr>
        <w:pStyle w:val="2"/>
        <w:keepNext w:val="0"/>
        <w:keepLines w:val="0"/>
        <w:pageBreakBefore w:val="0"/>
        <w:widowControl w:val="0"/>
        <w:kinsoku w:val="0"/>
        <w:wordWrap/>
        <w:overflowPunct/>
        <w:topLinePunct w:val="0"/>
        <w:autoSpaceDE w:val="0"/>
        <w:autoSpaceDN w:val="0"/>
        <w:bidi w:val="0"/>
        <w:adjustRightInd w:val="0"/>
        <w:snapToGrid w:val="0"/>
        <w:spacing w:before="275" w:line="600" w:lineRule="exact"/>
        <w:ind w:left="642"/>
        <w:textAlignment w:val="baseline"/>
        <w:outlineLvl w:val="1"/>
      </w:pPr>
      <w:r>
        <w:rPr>
          <w:spacing w:val="-2"/>
        </w:rPr>
        <w:t>五、一般公共预算支出情况说明</w:t>
      </w:r>
    </w:p>
    <w:p w14:paraId="78E93038">
      <w:pPr>
        <w:keepNext w:val="0"/>
        <w:keepLines w:val="0"/>
        <w:pageBreakBefore w:val="0"/>
        <w:widowControl w:val="0"/>
        <w:kinsoku w:val="0"/>
        <w:wordWrap/>
        <w:overflowPunct/>
        <w:topLinePunct w:val="0"/>
        <w:autoSpaceDE w:val="0"/>
        <w:autoSpaceDN w:val="0"/>
        <w:bidi w:val="0"/>
        <w:adjustRightInd w:val="0"/>
        <w:snapToGrid w:val="0"/>
        <w:spacing w:before="97" w:line="600" w:lineRule="exact"/>
        <w:ind w:firstLine="594"/>
        <w:textAlignment w:val="baseline"/>
        <w:rPr>
          <w:rFonts w:ascii="仿宋" w:hAnsi="仿宋" w:eastAsia="仿宋" w:cs="仿宋"/>
          <w:sz w:val="30"/>
          <w:szCs w:val="30"/>
        </w:rPr>
      </w:pPr>
      <w:r>
        <w:rPr>
          <w:rFonts w:ascii="仿宋" w:hAnsi="仿宋" w:eastAsia="仿宋" w:cs="仿宋"/>
          <w:spacing w:val="4"/>
          <w:sz w:val="30"/>
          <w:szCs w:val="30"/>
        </w:rPr>
        <w:t>2025年部门一般公共预算拨款支出667.47万元，其中：基本</w:t>
      </w:r>
      <w:r>
        <w:rPr>
          <w:rFonts w:ascii="仿宋" w:hAnsi="仿宋" w:eastAsia="仿宋" w:cs="仿宋"/>
          <w:spacing w:val="-3"/>
          <w:sz w:val="30"/>
          <w:szCs w:val="30"/>
        </w:rPr>
        <w:t>支出550.45万元，项目支出117.02万元。具体支出预算如下：</w:t>
      </w:r>
    </w:p>
    <w:p w14:paraId="3F8F6FEA">
      <w:pPr>
        <w:keepNext w:val="0"/>
        <w:keepLines w:val="0"/>
        <w:pageBreakBefore w:val="0"/>
        <w:widowControl w:val="0"/>
        <w:kinsoku w:val="0"/>
        <w:wordWrap/>
        <w:overflowPunct/>
        <w:topLinePunct w:val="0"/>
        <w:autoSpaceDE w:val="0"/>
        <w:autoSpaceDN w:val="0"/>
        <w:bidi w:val="0"/>
        <w:adjustRightInd w:val="0"/>
        <w:snapToGrid w:val="0"/>
        <w:spacing w:before="47" w:line="600" w:lineRule="exact"/>
        <w:ind w:firstLine="600"/>
        <w:textAlignment w:val="baseline"/>
        <w:rPr>
          <w:rFonts w:ascii="仿宋" w:hAnsi="仿宋" w:eastAsia="仿宋" w:cs="仿宋"/>
          <w:sz w:val="30"/>
          <w:szCs w:val="30"/>
        </w:rPr>
      </w:pPr>
      <w:r>
        <w:rPr>
          <w:rFonts w:ascii="仿宋" w:hAnsi="仿宋" w:eastAsia="仿宋" w:cs="仿宋"/>
          <w:spacing w:val="14"/>
          <w:sz w:val="30"/>
          <w:szCs w:val="30"/>
        </w:rPr>
        <w:t>（一）一般公共服务支出（类）档案事务（款）行政运行</w:t>
      </w:r>
      <w:r>
        <w:rPr>
          <w:rFonts w:ascii="仿宋" w:hAnsi="仿宋" w:eastAsia="仿宋" w:cs="仿宋"/>
          <w:spacing w:val="4"/>
          <w:sz w:val="30"/>
          <w:szCs w:val="30"/>
        </w:rPr>
        <w:t>（项）支出364.46万元，全部为基本支出。主要用于：在职人员工资、津补贴、奖金、失业保险、工伤保险和定额公用经费等支</w:t>
      </w:r>
      <w:r>
        <w:rPr>
          <w:rFonts w:ascii="仿宋" w:hAnsi="仿宋" w:eastAsia="仿宋" w:cs="仿宋"/>
          <w:spacing w:val="-15"/>
          <w:sz w:val="30"/>
          <w:szCs w:val="30"/>
        </w:rPr>
        <w:t>出。</w:t>
      </w:r>
    </w:p>
    <w:p w14:paraId="7A5F737C">
      <w:pPr>
        <w:keepNext w:val="0"/>
        <w:keepLines w:val="0"/>
        <w:pageBreakBefore w:val="0"/>
        <w:widowControl w:val="0"/>
        <w:kinsoku w:val="0"/>
        <w:wordWrap/>
        <w:overflowPunct/>
        <w:topLinePunct w:val="0"/>
        <w:autoSpaceDE w:val="0"/>
        <w:autoSpaceDN w:val="0"/>
        <w:bidi w:val="0"/>
        <w:adjustRightInd w:val="0"/>
        <w:snapToGrid w:val="0"/>
        <w:spacing w:before="230" w:line="600" w:lineRule="exact"/>
        <w:ind w:firstLine="600"/>
        <w:textAlignment w:val="baseline"/>
        <w:rPr>
          <w:rFonts w:ascii="仿宋" w:hAnsi="仿宋" w:eastAsia="仿宋" w:cs="仿宋"/>
          <w:sz w:val="30"/>
          <w:szCs w:val="30"/>
        </w:rPr>
      </w:pPr>
      <w:r>
        <w:rPr>
          <w:rFonts w:ascii="仿宋" w:hAnsi="仿宋" w:eastAsia="仿宋" w:cs="仿宋"/>
          <w:spacing w:val="19"/>
          <w:sz w:val="30"/>
          <w:szCs w:val="30"/>
        </w:rPr>
        <w:t>（二）一般公共服务支出（类）档案事务（款）档案馆</w:t>
      </w:r>
      <w:r>
        <w:rPr>
          <w:rFonts w:ascii="仿宋" w:hAnsi="仿宋" w:eastAsia="仿宋" w:cs="仿宋"/>
          <w:spacing w:val="-1"/>
          <w:sz w:val="30"/>
          <w:szCs w:val="30"/>
        </w:rPr>
        <w:t>（项）支出22.68万元，全部为项目支出。主要用于：档案馆大楼</w:t>
      </w:r>
      <w:r>
        <w:rPr>
          <w:rFonts w:ascii="仿宋" w:hAnsi="仿宋" w:eastAsia="仿宋" w:cs="仿宋"/>
          <w:spacing w:val="-5"/>
          <w:sz w:val="30"/>
          <w:szCs w:val="30"/>
        </w:rPr>
        <w:t>运行的电费和安保支出。</w:t>
      </w:r>
    </w:p>
    <w:p w14:paraId="0A427810">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firstLine="600"/>
        <w:textAlignment w:val="baseline"/>
        <w:rPr>
          <w:rFonts w:ascii="仿宋" w:hAnsi="仿宋" w:eastAsia="仿宋" w:cs="仿宋"/>
          <w:sz w:val="30"/>
          <w:szCs w:val="30"/>
        </w:rPr>
      </w:pPr>
      <w:r>
        <w:rPr>
          <w:rFonts w:ascii="仿宋" w:hAnsi="仿宋" w:eastAsia="仿宋" w:cs="仿宋"/>
          <w:spacing w:val="5"/>
          <w:sz w:val="30"/>
          <w:szCs w:val="30"/>
        </w:rPr>
        <w:t>（三）一般公共服务支出（类）档案事务（款）其他档案事</w:t>
      </w:r>
      <w:r>
        <w:rPr>
          <w:rFonts w:ascii="仿宋" w:hAnsi="仿宋" w:eastAsia="仿宋" w:cs="仿宋"/>
          <w:spacing w:val="-1"/>
          <w:sz w:val="30"/>
          <w:szCs w:val="30"/>
        </w:rPr>
        <w:t>务支出（项）支出94.34万元，全部为项目支出。主要用于：开展</w:t>
      </w:r>
      <w:r>
        <w:rPr>
          <w:rFonts w:ascii="仿宋" w:hAnsi="仿宋" w:eastAsia="仿宋" w:cs="仿宋"/>
          <w:spacing w:val="4"/>
          <w:sz w:val="30"/>
          <w:szCs w:val="30"/>
        </w:rPr>
        <w:t>档案保管与维护、日常宣传和编研利用、档案数字化扫描等项目</w:t>
      </w:r>
      <w:r>
        <w:rPr>
          <w:rFonts w:ascii="仿宋" w:hAnsi="仿宋" w:eastAsia="仿宋" w:cs="仿宋"/>
          <w:spacing w:val="-14"/>
          <w:sz w:val="30"/>
          <w:szCs w:val="30"/>
        </w:rPr>
        <w:t>支出。</w:t>
      </w:r>
    </w:p>
    <w:p w14:paraId="713ADC5C">
      <w:pPr>
        <w:keepNext w:val="0"/>
        <w:keepLines w:val="0"/>
        <w:pageBreakBefore w:val="0"/>
        <w:widowControl w:val="0"/>
        <w:kinsoku w:val="0"/>
        <w:wordWrap/>
        <w:overflowPunct/>
        <w:topLinePunct w:val="0"/>
        <w:autoSpaceDE w:val="0"/>
        <w:autoSpaceDN w:val="0"/>
        <w:bidi w:val="0"/>
        <w:adjustRightInd w:val="0"/>
        <w:snapToGrid w:val="0"/>
        <w:spacing w:before="234" w:line="600" w:lineRule="exact"/>
        <w:ind w:right="39" w:firstLine="600"/>
        <w:textAlignment w:val="baseline"/>
        <w:rPr>
          <w:rFonts w:ascii="仿宋" w:hAnsi="仿宋" w:eastAsia="仿宋" w:cs="仿宋"/>
          <w:sz w:val="30"/>
          <w:szCs w:val="30"/>
        </w:rPr>
      </w:pPr>
      <w:r>
        <w:rPr>
          <w:rFonts w:ascii="仿宋" w:hAnsi="仿宋" w:eastAsia="仿宋" w:cs="仿宋"/>
          <w:spacing w:val="15"/>
          <w:sz w:val="30"/>
          <w:szCs w:val="30"/>
        </w:rPr>
        <w:t>（四）社会保障和就业支出（类）行政事业单位养老支出</w:t>
      </w:r>
      <w:r>
        <w:rPr>
          <w:rFonts w:ascii="仿宋" w:hAnsi="仿宋" w:eastAsia="仿宋" w:cs="仿宋"/>
          <w:spacing w:val="-2"/>
          <w:sz w:val="30"/>
          <w:szCs w:val="30"/>
        </w:rPr>
        <w:t>（款）行政单位离退休（项）支出30.63万元，全部为基本支出。主要用于：退休人员生活补助、节日慰问和日常管</w:t>
      </w:r>
      <w:r>
        <w:rPr>
          <w:rFonts w:ascii="仿宋" w:hAnsi="仿宋" w:eastAsia="仿宋" w:cs="仿宋"/>
          <w:spacing w:val="-3"/>
          <w:sz w:val="30"/>
          <w:szCs w:val="30"/>
        </w:rPr>
        <w:t>理等支出。</w:t>
      </w:r>
    </w:p>
    <w:p w14:paraId="642298BF">
      <w:pPr>
        <w:keepNext w:val="0"/>
        <w:keepLines w:val="0"/>
        <w:pageBreakBefore w:val="0"/>
        <w:widowControl w:val="0"/>
        <w:kinsoku w:val="0"/>
        <w:wordWrap/>
        <w:overflowPunct/>
        <w:topLinePunct w:val="0"/>
        <w:autoSpaceDE w:val="0"/>
        <w:autoSpaceDN w:val="0"/>
        <w:bidi w:val="0"/>
        <w:adjustRightInd w:val="0"/>
        <w:snapToGrid w:val="0"/>
        <w:spacing w:before="244" w:line="600" w:lineRule="exact"/>
        <w:ind w:firstLine="600"/>
        <w:textAlignment w:val="baseline"/>
        <w:rPr>
          <w:rFonts w:ascii="仿宋" w:hAnsi="仿宋" w:eastAsia="仿宋" w:cs="仿宋"/>
          <w:sz w:val="30"/>
          <w:szCs w:val="30"/>
        </w:rPr>
      </w:pPr>
      <w:r>
        <w:rPr>
          <w:rFonts w:ascii="仿宋" w:hAnsi="仿宋" w:eastAsia="仿宋" w:cs="仿宋"/>
          <w:spacing w:val="17"/>
          <w:sz w:val="30"/>
          <w:szCs w:val="30"/>
        </w:rPr>
        <w:t>（五）社会保障和就业支出（类）行政事业单位养老支出</w:t>
      </w:r>
      <w:r>
        <w:rPr>
          <w:rFonts w:ascii="仿宋" w:hAnsi="仿宋" w:eastAsia="仿宋" w:cs="仿宋"/>
          <w:spacing w:val="9"/>
          <w:sz w:val="30"/>
          <w:szCs w:val="30"/>
        </w:rPr>
        <w:t>（款）机关事业单位基本养老保险缴费支出（项）支出44.56万</w:t>
      </w:r>
      <w:r>
        <w:rPr>
          <w:rFonts w:ascii="仿宋" w:hAnsi="仿宋" w:eastAsia="仿宋" w:cs="仿宋"/>
          <w:spacing w:val="-2"/>
          <w:sz w:val="30"/>
          <w:szCs w:val="30"/>
        </w:rPr>
        <w:t>元，全部为基本支出。主要用于：缴纳在职人员养老保险</w:t>
      </w:r>
      <w:r>
        <w:rPr>
          <w:rFonts w:ascii="仿宋" w:hAnsi="仿宋" w:eastAsia="仿宋" w:cs="仿宋"/>
          <w:spacing w:val="-3"/>
          <w:sz w:val="30"/>
          <w:szCs w:val="30"/>
        </w:rPr>
        <w:t>支出。</w:t>
      </w:r>
    </w:p>
    <w:p w14:paraId="1591ECCF">
      <w:pPr>
        <w:keepNext w:val="0"/>
        <w:keepLines w:val="0"/>
        <w:pageBreakBefore w:val="0"/>
        <w:widowControl w:val="0"/>
        <w:kinsoku w:val="0"/>
        <w:wordWrap/>
        <w:overflowPunct/>
        <w:topLinePunct w:val="0"/>
        <w:autoSpaceDE w:val="0"/>
        <w:autoSpaceDN w:val="0"/>
        <w:bidi w:val="0"/>
        <w:adjustRightInd w:val="0"/>
        <w:snapToGrid w:val="0"/>
        <w:spacing w:before="244" w:line="600" w:lineRule="exact"/>
        <w:ind w:firstLine="600"/>
        <w:textAlignment w:val="baseline"/>
        <w:rPr>
          <w:rFonts w:ascii="仿宋" w:hAnsi="仿宋" w:eastAsia="仿宋" w:cs="仿宋"/>
          <w:sz w:val="30"/>
          <w:szCs w:val="30"/>
        </w:rPr>
      </w:pPr>
      <w:r>
        <w:rPr>
          <w:rFonts w:ascii="仿宋" w:hAnsi="仿宋" w:eastAsia="仿宋" w:cs="仿宋"/>
          <w:spacing w:val="17"/>
          <w:sz w:val="30"/>
          <w:szCs w:val="30"/>
        </w:rPr>
        <w:t>（六）社会保障和就业支出（类）行政事业单位养老支出</w:t>
      </w:r>
      <w:r>
        <w:rPr>
          <w:rFonts w:ascii="仿宋" w:hAnsi="仿宋" w:eastAsia="仿宋" w:cs="仿宋"/>
          <w:spacing w:val="-1"/>
          <w:sz w:val="30"/>
          <w:szCs w:val="30"/>
        </w:rPr>
        <w:t>（款）机关事业单位职业年金缴费支出（项）支出22.28万元，全</w:t>
      </w:r>
      <w:r>
        <w:rPr>
          <w:rFonts w:ascii="仿宋" w:hAnsi="仿宋" w:eastAsia="仿宋" w:cs="仿宋"/>
          <w:spacing w:val="-3"/>
          <w:sz w:val="30"/>
          <w:szCs w:val="30"/>
        </w:rPr>
        <w:t>部为基本支出。主要用于：缴纳在职人员职业年金支出。</w:t>
      </w:r>
    </w:p>
    <w:p w14:paraId="5D2937B4">
      <w:pPr>
        <w:keepNext w:val="0"/>
        <w:keepLines w:val="0"/>
        <w:pageBreakBefore w:val="0"/>
        <w:widowControl w:val="0"/>
        <w:kinsoku w:val="0"/>
        <w:wordWrap/>
        <w:overflowPunct/>
        <w:topLinePunct w:val="0"/>
        <w:autoSpaceDE w:val="0"/>
        <w:autoSpaceDN w:val="0"/>
        <w:bidi w:val="0"/>
        <w:adjustRightInd w:val="0"/>
        <w:snapToGrid w:val="0"/>
        <w:spacing w:before="244" w:line="600" w:lineRule="exact"/>
        <w:ind w:left="2" w:firstLine="598"/>
        <w:textAlignment w:val="baseline"/>
        <w:rPr>
          <w:rFonts w:ascii="仿宋" w:hAnsi="仿宋" w:eastAsia="仿宋" w:cs="仿宋"/>
          <w:sz w:val="30"/>
          <w:szCs w:val="30"/>
        </w:rPr>
      </w:pPr>
      <w:r>
        <w:rPr>
          <w:rFonts w:ascii="仿宋" w:hAnsi="仿宋" w:eastAsia="仿宋" w:cs="仿宋"/>
          <w:spacing w:val="5"/>
          <w:sz w:val="30"/>
          <w:szCs w:val="30"/>
        </w:rPr>
        <w:t>（七）卫生健康支出（类）行政事业单位医疗（款）行政单</w:t>
      </w:r>
      <w:r>
        <w:rPr>
          <w:rFonts w:ascii="仿宋" w:hAnsi="仿宋" w:eastAsia="仿宋" w:cs="仿宋"/>
          <w:spacing w:val="-1"/>
          <w:sz w:val="30"/>
          <w:szCs w:val="30"/>
        </w:rPr>
        <w:t>位医疗（项）支出21.72万元，全部为基本支出。主要用于：缴纳</w:t>
      </w:r>
      <w:r>
        <w:rPr>
          <w:rFonts w:ascii="仿宋" w:hAnsi="仿宋" w:eastAsia="仿宋" w:cs="仿宋"/>
          <w:spacing w:val="-6"/>
          <w:sz w:val="30"/>
          <w:szCs w:val="30"/>
        </w:rPr>
        <w:t>在职人员医疗保险支出。</w:t>
      </w:r>
    </w:p>
    <w:p w14:paraId="1BC28C7F">
      <w:pPr>
        <w:keepNext w:val="0"/>
        <w:keepLines w:val="0"/>
        <w:pageBreakBefore w:val="0"/>
        <w:widowControl w:val="0"/>
        <w:kinsoku w:val="0"/>
        <w:wordWrap/>
        <w:overflowPunct/>
        <w:topLinePunct w:val="0"/>
        <w:autoSpaceDE w:val="0"/>
        <w:autoSpaceDN w:val="0"/>
        <w:bidi w:val="0"/>
        <w:adjustRightInd w:val="0"/>
        <w:snapToGrid w:val="0"/>
        <w:spacing w:before="244" w:line="600" w:lineRule="exact"/>
        <w:ind w:left="4" w:firstLine="596"/>
        <w:textAlignment w:val="baseline"/>
        <w:rPr>
          <w:rFonts w:ascii="仿宋" w:hAnsi="仿宋" w:eastAsia="仿宋" w:cs="仿宋"/>
          <w:sz w:val="30"/>
          <w:szCs w:val="30"/>
        </w:rPr>
      </w:pPr>
      <w:r>
        <w:rPr>
          <w:rFonts w:ascii="仿宋" w:hAnsi="仿宋" w:eastAsia="仿宋" w:cs="仿宋"/>
          <w:spacing w:val="5"/>
          <w:sz w:val="30"/>
          <w:szCs w:val="30"/>
        </w:rPr>
        <w:t>（八）卫生健康支出（类）行政事业单位医疗（款）公务员</w:t>
      </w:r>
      <w:r>
        <w:rPr>
          <w:rFonts w:ascii="仿宋" w:hAnsi="仿宋" w:eastAsia="仿宋" w:cs="仿宋"/>
          <w:spacing w:val="-1"/>
          <w:sz w:val="30"/>
          <w:szCs w:val="30"/>
        </w:rPr>
        <w:t>医疗补助（项）支出29.19万元，全部为基本支出。主要用于：缴</w:t>
      </w:r>
      <w:r>
        <w:rPr>
          <w:rFonts w:ascii="仿宋" w:hAnsi="仿宋" w:eastAsia="仿宋" w:cs="仿宋"/>
          <w:spacing w:val="-4"/>
          <w:sz w:val="30"/>
          <w:szCs w:val="30"/>
        </w:rPr>
        <w:t>纳在职和退休人员公务员医疗补助支出。</w:t>
      </w:r>
    </w:p>
    <w:p w14:paraId="19F29019">
      <w:pPr>
        <w:keepNext w:val="0"/>
        <w:keepLines w:val="0"/>
        <w:pageBreakBefore w:val="0"/>
        <w:widowControl w:val="0"/>
        <w:kinsoku w:val="0"/>
        <w:wordWrap/>
        <w:overflowPunct/>
        <w:topLinePunct w:val="0"/>
        <w:autoSpaceDE w:val="0"/>
        <w:autoSpaceDN w:val="0"/>
        <w:bidi w:val="0"/>
        <w:adjustRightInd w:val="0"/>
        <w:snapToGrid w:val="0"/>
        <w:spacing w:before="243" w:line="600" w:lineRule="exact"/>
        <w:ind w:firstLine="600"/>
        <w:textAlignment w:val="baseline"/>
        <w:rPr>
          <w:rFonts w:ascii="仿宋" w:hAnsi="仿宋" w:eastAsia="仿宋" w:cs="仿宋"/>
          <w:sz w:val="30"/>
          <w:szCs w:val="30"/>
        </w:rPr>
      </w:pPr>
      <w:r>
        <w:rPr>
          <w:rFonts w:ascii="仿宋" w:hAnsi="仿宋" w:eastAsia="仿宋" w:cs="仿宋"/>
          <w:spacing w:val="5"/>
          <w:sz w:val="30"/>
          <w:szCs w:val="30"/>
        </w:rPr>
        <w:t>（九）住房保障支出（类）住房改革支出（款）住房公积金</w:t>
      </w:r>
      <w:r>
        <w:rPr>
          <w:rFonts w:ascii="仿宋" w:hAnsi="仿宋" w:eastAsia="仿宋" w:cs="仿宋"/>
          <w:spacing w:val="-1"/>
          <w:sz w:val="30"/>
          <w:szCs w:val="30"/>
        </w:rPr>
        <w:t>（项）支出37.61万元，全部为基本支出。主要用于：缴纳在职人</w:t>
      </w:r>
      <w:r>
        <w:rPr>
          <w:rFonts w:ascii="仿宋" w:hAnsi="仿宋" w:eastAsia="仿宋" w:cs="仿宋"/>
          <w:spacing w:val="-6"/>
          <w:sz w:val="30"/>
          <w:szCs w:val="30"/>
        </w:rPr>
        <w:t>员住房公积金支出。</w:t>
      </w:r>
    </w:p>
    <w:p w14:paraId="65BCCB6D">
      <w:pPr>
        <w:pStyle w:val="2"/>
        <w:keepNext w:val="0"/>
        <w:keepLines w:val="0"/>
        <w:pageBreakBefore w:val="0"/>
        <w:widowControl w:val="0"/>
        <w:kinsoku w:val="0"/>
        <w:wordWrap/>
        <w:overflowPunct/>
        <w:topLinePunct w:val="0"/>
        <w:autoSpaceDE w:val="0"/>
        <w:autoSpaceDN w:val="0"/>
        <w:bidi w:val="0"/>
        <w:adjustRightInd w:val="0"/>
        <w:snapToGrid w:val="0"/>
        <w:spacing w:before="104" w:line="600" w:lineRule="exact"/>
        <w:ind w:left="644"/>
        <w:textAlignment w:val="baseline"/>
        <w:outlineLvl w:val="1"/>
      </w:pPr>
      <w:r>
        <w:rPr>
          <w:spacing w:val="-2"/>
        </w:rPr>
        <w:t>六、一般公共预算基本支出情况说明</w:t>
      </w:r>
    </w:p>
    <w:p w14:paraId="7F8B515D">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left="595"/>
        <w:textAlignment w:val="baseline"/>
        <w:rPr>
          <w:rFonts w:ascii="仿宋" w:hAnsi="仿宋" w:eastAsia="仿宋" w:cs="仿宋"/>
          <w:sz w:val="30"/>
          <w:szCs w:val="30"/>
        </w:rPr>
      </w:pPr>
      <w:r>
        <w:rPr>
          <w:rFonts w:ascii="仿宋" w:hAnsi="仿宋" w:eastAsia="仿宋" w:cs="仿宋"/>
          <w:spacing w:val="-3"/>
          <w:sz w:val="30"/>
          <w:szCs w:val="30"/>
        </w:rPr>
        <w:t>2025年部门一般公共预算基本支出550.45万元，其中：</w:t>
      </w:r>
    </w:p>
    <w:p w14:paraId="519D7F4C">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firstLine="600"/>
        <w:textAlignment w:val="baseline"/>
        <w:rPr>
          <w:rFonts w:ascii="仿宋" w:hAnsi="仿宋" w:eastAsia="仿宋" w:cs="仿宋"/>
          <w:sz w:val="30"/>
          <w:szCs w:val="30"/>
        </w:rPr>
      </w:pPr>
      <w:r>
        <w:rPr>
          <w:rFonts w:ascii="仿宋" w:hAnsi="仿宋" w:eastAsia="仿宋" w:cs="仿宋"/>
          <w:spacing w:val="4"/>
          <w:sz w:val="30"/>
          <w:szCs w:val="30"/>
        </w:rPr>
        <w:t>（一）人员经费476.03万元，主要包括：基本工资、津贴补贴、奖金、机关事业单位基本养老保险缴费、职业年金缴费、职</w:t>
      </w:r>
      <w:r>
        <w:rPr>
          <w:rFonts w:ascii="仿宋" w:hAnsi="仿宋" w:eastAsia="仿宋" w:cs="仿宋"/>
          <w:spacing w:val="16"/>
          <w:sz w:val="30"/>
          <w:szCs w:val="30"/>
        </w:rPr>
        <w:t>工基本医疗保险缴费、公务员医疗补助缴费、其他社会保</w:t>
      </w:r>
      <w:r>
        <w:rPr>
          <w:rFonts w:ascii="仿宋" w:hAnsi="仿宋" w:eastAsia="仿宋" w:cs="仿宋"/>
          <w:spacing w:val="15"/>
          <w:sz w:val="30"/>
          <w:szCs w:val="30"/>
        </w:rPr>
        <w:t>障缴</w:t>
      </w:r>
      <w:r>
        <w:rPr>
          <w:rFonts w:ascii="仿宋" w:hAnsi="仿宋" w:eastAsia="仿宋" w:cs="仿宋"/>
          <w:spacing w:val="4"/>
          <w:sz w:val="30"/>
          <w:szCs w:val="30"/>
        </w:rPr>
        <w:t>费、住房公积金、退休费、医疗费补助、其他对个人和家庭的补</w:t>
      </w:r>
      <w:r>
        <w:rPr>
          <w:rFonts w:ascii="仿宋" w:hAnsi="仿宋" w:eastAsia="仿宋" w:cs="仿宋"/>
          <w:spacing w:val="-15"/>
          <w:sz w:val="30"/>
          <w:szCs w:val="30"/>
        </w:rPr>
        <w:t>助。</w:t>
      </w:r>
    </w:p>
    <w:p w14:paraId="31DCC742">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left="3" w:firstLine="597"/>
        <w:textAlignment w:val="baseline"/>
        <w:rPr>
          <w:rFonts w:ascii="仿宋" w:hAnsi="仿宋" w:eastAsia="仿宋" w:cs="仿宋"/>
          <w:sz w:val="30"/>
          <w:szCs w:val="30"/>
        </w:rPr>
      </w:pPr>
      <w:r>
        <w:rPr>
          <w:rFonts w:ascii="仿宋" w:hAnsi="仿宋" w:eastAsia="仿宋" w:cs="仿宋"/>
          <w:spacing w:val="-1"/>
          <w:sz w:val="30"/>
          <w:szCs w:val="30"/>
        </w:rPr>
        <w:t>（二）公用经费74.43万元，主要包括：办公费、印刷费、水</w:t>
      </w:r>
      <w:r>
        <w:rPr>
          <w:rFonts w:ascii="仿宋" w:hAnsi="仿宋" w:eastAsia="仿宋" w:cs="仿宋"/>
          <w:spacing w:val="4"/>
          <w:sz w:val="30"/>
          <w:szCs w:val="30"/>
        </w:rPr>
        <w:t>费、电费、邮电费、物业管理费、差旅费、维修（护）费、会议</w:t>
      </w:r>
      <w:r>
        <w:rPr>
          <w:rFonts w:ascii="仿宋" w:hAnsi="仿宋" w:eastAsia="仿宋" w:cs="仿宋"/>
          <w:spacing w:val="3"/>
          <w:sz w:val="30"/>
          <w:szCs w:val="30"/>
        </w:rPr>
        <w:t>费、培训费、公务接待费、工会经费、福利费、其</w:t>
      </w:r>
      <w:r>
        <w:rPr>
          <w:rFonts w:ascii="仿宋" w:hAnsi="仿宋" w:eastAsia="仿宋" w:cs="仿宋"/>
          <w:spacing w:val="2"/>
          <w:sz w:val="30"/>
          <w:szCs w:val="30"/>
        </w:rPr>
        <w:t>他交通费用、</w:t>
      </w:r>
      <w:r>
        <w:rPr>
          <w:rFonts w:ascii="仿宋" w:hAnsi="仿宋" w:eastAsia="仿宋" w:cs="仿宋"/>
          <w:spacing w:val="-6"/>
          <w:sz w:val="30"/>
          <w:szCs w:val="30"/>
        </w:rPr>
        <w:t>其他商品和服务支出。</w:t>
      </w:r>
    </w:p>
    <w:p w14:paraId="18D96152">
      <w:pPr>
        <w:pStyle w:val="2"/>
        <w:keepNext w:val="0"/>
        <w:keepLines w:val="0"/>
        <w:pageBreakBefore w:val="0"/>
        <w:widowControl w:val="0"/>
        <w:kinsoku w:val="0"/>
        <w:wordWrap/>
        <w:overflowPunct/>
        <w:topLinePunct w:val="0"/>
        <w:autoSpaceDE w:val="0"/>
        <w:autoSpaceDN w:val="0"/>
        <w:bidi w:val="0"/>
        <w:adjustRightInd w:val="0"/>
        <w:snapToGrid w:val="0"/>
        <w:spacing w:before="104" w:line="600" w:lineRule="exact"/>
        <w:ind w:left="632"/>
        <w:textAlignment w:val="baseline"/>
        <w:outlineLvl w:val="1"/>
      </w:pPr>
      <w:r>
        <w:rPr>
          <w:spacing w:val="-1"/>
        </w:rPr>
        <w:t>七、一般公共预算“三公”经费支出情况说明</w:t>
      </w:r>
    </w:p>
    <w:p w14:paraId="2589B939">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left="3" w:firstLine="591"/>
        <w:textAlignment w:val="baseline"/>
        <w:rPr>
          <w:rFonts w:ascii="仿宋" w:hAnsi="仿宋" w:eastAsia="仿宋" w:cs="仿宋"/>
          <w:sz w:val="30"/>
          <w:szCs w:val="30"/>
        </w:rPr>
      </w:pPr>
      <w:r>
        <w:rPr>
          <w:rFonts w:ascii="仿宋" w:hAnsi="仿宋" w:eastAsia="仿宋" w:cs="仿宋"/>
          <w:spacing w:val="4"/>
          <w:sz w:val="30"/>
          <w:szCs w:val="30"/>
        </w:rPr>
        <w:t>2025年部门一般公共预算安排的“三公”经费支出预算0.77</w:t>
      </w:r>
      <w:r>
        <w:rPr>
          <w:rFonts w:ascii="仿宋" w:hAnsi="仿宋" w:eastAsia="仿宋" w:cs="仿宋"/>
          <w:spacing w:val="-3"/>
          <w:sz w:val="30"/>
          <w:szCs w:val="30"/>
        </w:rPr>
        <w:t>万元，比2024年预算0.77万元，与上年持平。</w:t>
      </w:r>
      <w:r>
        <w:rPr>
          <w:rFonts w:ascii="仿宋" w:hAnsi="仿宋" w:eastAsia="仿宋" w:cs="仿宋"/>
          <w:spacing w:val="-4"/>
          <w:sz w:val="30"/>
          <w:szCs w:val="30"/>
        </w:rPr>
        <w:t>其中：</w:t>
      </w:r>
    </w:p>
    <w:p w14:paraId="1EDE5B80">
      <w:pPr>
        <w:keepNext w:val="0"/>
        <w:keepLines w:val="0"/>
        <w:pageBreakBefore w:val="0"/>
        <w:widowControl w:val="0"/>
        <w:kinsoku w:val="0"/>
        <w:wordWrap/>
        <w:overflowPunct/>
        <w:topLinePunct w:val="0"/>
        <w:autoSpaceDE w:val="0"/>
        <w:autoSpaceDN w:val="0"/>
        <w:bidi w:val="0"/>
        <w:adjustRightInd w:val="0"/>
        <w:snapToGrid w:val="0"/>
        <w:spacing w:before="61" w:line="600" w:lineRule="exact"/>
        <w:ind w:left="6" w:firstLine="600"/>
        <w:textAlignment w:val="baseline"/>
        <w:rPr>
          <w:rFonts w:ascii="仿宋" w:hAnsi="仿宋" w:eastAsia="仿宋" w:cs="仿宋"/>
          <w:sz w:val="30"/>
          <w:szCs w:val="30"/>
        </w:rPr>
      </w:pPr>
      <w:r>
        <w:rPr>
          <w:rFonts w:ascii="仿宋" w:hAnsi="仿宋" w:eastAsia="仿宋" w:cs="仿宋"/>
          <w:spacing w:val="2"/>
          <w:sz w:val="30"/>
          <w:szCs w:val="30"/>
        </w:rPr>
        <w:t>（一）因公出国（境）经费2025年预算0.00万元，与上年持</w:t>
      </w:r>
      <w:r>
        <w:rPr>
          <w:rFonts w:ascii="仿宋" w:hAnsi="仿宋" w:eastAsia="仿宋" w:cs="仿宋"/>
          <w:spacing w:val="-15"/>
          <w:sz w:val="30"/>
          <w:szCs w:val="30"/>
        </w:rPr>
        <w:t>平。</w:t>
      </w:r>
    </w:p>
    <w:p w14:paraId="26FC9349">
      <w:pPr>
        <w:keepNext w:val="0"/>
        <w:keepLines w:val="0"/>
        <w:pageBreakBefore w:val="0"/>
        <w:widowControl w:val="0"/>
        <w:kinsoku w:val="0"/>
        <w:wordWrap/>
        <w:overflowPunct/>
        <w:topLinePunct w:val="0"/>
        <w:autoSpaceDE w:val="0"/>
        <w:autoSpaceDN w:val="0"/>
        <w:bidi w:val="0"/>
        <w:adjustRightInd w:val="0"/>
        <w:snapToGrid w:val="0"/>
        <w:spacing w:before="236" w:line="600" w:lineRule="exact"/>
        <w:ind w:left="606"/>
        <w:textAlignment w:val="baseline"/>
        <w:rPr>
          <w:rFonts w:ascii="仿宋" w:hAnsi="仿宋" w:eastAsia="仿宋" w:cs="仿宋"/>
          <w:sz w:val="30"/>
          <w:szCs w:val="30"/>
        </w:rPr>
      </w:pPr>
      <w:r>
        <w:rPr>
          <w:rFonts w:ascii="仿宋" w:hAnsi="仿宋" w:eastAsia="仿宋" w:cs="仿宋"/>
          <w:spacing w:val="-2"/>
          <w:sz w:val="30"/>
          <w:szCs w:val="30"/>
        </w:rPr>
        <w:t>（二）公务接待费2025年预算0.77万元，与上年持平。</w:t>
      </w:r>
    </w:p>
    <w:p w14:paraId="0C744D08">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left="9" w:firstLine="597"/>
        <w:textAlignment w:val="baseline"/>
        <w:rPr>
          <w:rFonts w:ascii="仿宋" w:hAnsi="仿宋" w:eastAsia="仿宋" w:cs="仿宋"/>
          <w:sz w:val="30"/>
          <w:szCs w:val="30"/>
        </w:rPr>
      </w:pPr>
      <w:r>
        <w:rPr>
          <w:rFonts w:ascii="仿宋" w:hAnsi="仿宋" w:eastAsia="仿宋" w:cs="仿宋"/>
          <w:spacing w:val="4"/>
          <w:sz w:val="30"/>
          <w:szCs w:val="30"/>
        </w:rPr>
        <w:t>（三）公务用车购置及运行维护费2025年预算0.00万元，与</w:t>
      </w:r>
      <w:r>
        <w:rPr>
          <w:rFonts w:ascii="仿宋" w:hAnsi="仿宋" w:eastAsia="仿宋" w:cs="仿宋"/>
          <w:spacing w:val="-10"/>
          <w:sz w:val="30"/>
          <w:szCs w:val="30"/>
        </w:rPr>
        <w:t>上年持平。其中：</w:t>
      </w:r>
    </w:p>
    <w:p w14:paraId="09DF7170">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left="619"/>
        <w:textAlignment w:val="baseline"/>
        <w:rPr>
          <w:rFonts w:ascii="仿宋" w:hAnsi="仿宋" w:eastAsia="仿宋" w:cs="仿宋"/>
          <w:sz w:val="30"/>
          <w:szCs w:val="30"/>
        </w:rPr>
      </w:pPr>
      <w:r>
        <w:rPr>
          <w:rFonts w:ascii="仿宋" w:hAnsi="仿宋" w:eastAsia="仿宋" w:cs="仿宋"/>
          <w:spacing w:val="-3"/>
          <w:sz w:val="30"/>
          <w:szCs w:val="30"/>
        </w:rPr>
        <w:t>1.公务用车购置费2025年预算0.00万元，与上年持平。</w:t>
      </w:r>
    </w:p>
    <w:p w14:paraId="69AC0160">
      <w:pPr>
        <w:keepNext w:val="0"/>
        <w:keepLines w:val="0"/>
        <w:pageBreakBefore w:val="0"/>
        <w:widowControl w:val="0"/>
        <w:kinsoku w:val="0"/>
        <w:wordWrap/>
        <w:overflowPunct/>
        <w:topLinePunct w:val="0"/>
        <w:autoSpaceDE w:val="0"/>
        <w:autoSpaceDN w:val="0"/>
        <w:bidi w:val="0"/>
        <w:adjustRightInd w:val="0"/>
        <w:snapToGrid w:val="0"/>
        <w:spacing w:before="244" w:line="600" w:lineRule="exact"/>
        <w:ind w:left="601"/>
        <w:textAlignment w:val="baseline"/>
        <w:rPr>
          <w:rFonts w:ascii="仿宋" w:hAnsi="仿宋" w:eastAsia="仿宋" w:cs="仿宋"/>
          <w:sz w:val="30"/>
          <w:szCs w:val="30"/>
        </w:rPr>
      </w:pPr>
      <w:r>
        <w:rPr>
          <w:rFonts w:ascii="仿宋" w:hAnsi="仿宋" w:eastAsia="仿宋" w:cs="仿宋"/>
          <w:spacing w:val="-2"/>
          <w:sz w:val="30"/>
          <w:szCs w:val="30"/>
        </w:rPr>
        <w:t>2.公务用车运行维护费2025年预算0.00万元，与上年持平。</w:t>
      </w:r>
    </w:p>
    <w:p w14:paraId="5DB738DD">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ascii="Arial"/>
          <w:sz w:val="21"/>
        </w:rPr>
      </w:pPr>
    </w:p>
    <w:p w14:paraId="5C91A535">
      <w:pPr>
        <w:pStyle w:val="2"/>
        <w:keepNext w:val="0"/>
        <w:keepLines w:val="0"/>
        <w:pageBreakBefore w:val="0"/>
        <w:widowControl w:val="0"/>
        <w:kinsoku w:val="0"/>
        <w:wordWrap/>
        <w:overflowPunct/>
        <w:topLinePunct w:val="0"/>
        <w:autoSpaceDE w:val="0"/>
        <w:autoSpaceDN w:val="0"/>
        <w:bidi w:val="0"/>
        <w:adjustRightInd w:val="0"/>
        <w:snapToGrid w:val="0"/>
        <w:spacing w:before="105" w:line="600" w:lineRule="exact"/>
        <w:ind w:left="640"/>
        <w:textAlignment w:val="baseline"/>
        <w:outlineLvl w:val="1"/>
      </w:pPr>
      <w:r>
        <w:rPr>
          <w:spacing w:val="-1"/>
        </w:rPr>
        <w:t>八、政府性基金预算支出情况说明</w:t>
      </w:r>
    </w:p>
    <w:p w14:paraId="7838A3DC">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left="25" w:firstLine="575"/>
        <w:textAlignment w:val="baseline"/>
        <w:rPr>
          <w:rFonts w:ascii="仿宋" w:hAnsi="仿宋" w:eastAsia="仿宋" w:cs="仿宋"/>
          <w:sz w:val="30"/>
          <w:szCs w:val="30"/>
        </w:rPr>
      </w:pPr>
      <w:r>
        <w:rPr>
          <w:rFonts w:ascii="仿宋" w:hAnsi="仿宋" w:eastAsia="仿宋" w:cs="仿宋"/>
          <w:spacing w:val="5"/>
          <w:sz w:val="30"/>
          <w:szCs w:val="30"/>
        </w:rPr>
        <w:t>2025年我部门无政府性基金预算支出安排，故</w:t>
      </w:r>
      <w:r>
        <w:rPr>
          <w:rFonts w:ascii="仿宋" w:hAnsi="仿宋" w:eastAsia="仿宋" w:cs="仿宋"/>
          <w:spacing w:val="4"/>
          <w:sz w:val="30"/>
          <w:szCs w:val="30"/>
        </w:rPr>
        <w:t>无数据情况说</w:t>
      </w:r>
      <w:r>
        <w:rPr>
          <w:rFonts w:ascii="仿宋" w:hAnsi="仿宋" w:eastAsia="仿宋" w:cs="仿宋"/>
          <w:spacing w:val="-20"/>
          <w:sz w:val="30"/>
          <w:szCs w:val="30"/>
        </w:rPr>
        <w:t>明。</w:t>
      </w:r>
    </w:p>
    <w:p w14:paraId="6E021A1F">
      <w:pPr>
        <w:pStyle w:val="2"/>
        <w:keepNext w:val="0"/>
        <w:keepLines w:val="0"/>
        <w:pageBreakBefore w:val="0"/>
        <w:widowControl w:val="0"/>
        <w:kinsoku w:val="0"/>
        <w:wordWrap/>
        <w:overflowPunct/>
        <w:topLinePunct w:val="0"/>
        <w:autoSpaceDE w:val="0"/>
        <w:autoSpaceDN w:val="0"/>
        <w:bidi w:val="0"/>
        <w:adjustRightInd w:val="0"/>
        <w:snapToGrid w:val="0"/>
        <w:spacing w:before="271" w:line="600" w:lineRule="exact"/>
        <w:ind w:left="647"/>
        <w:textAlignment w:val="baseline"/>
        <w:outlineLvl w:val="1"/>
      </w:pPr>
      <w:r>
        <w:rPr>
          <w:spacing w:val="-1"/>
        </w:rPr>
        <w:t>九、国有资本经营预算支出情况说明</w:t>
      </w:r>
    </w:p>
    <w:p w14:paraId="70F57031">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left="8" w:firstLine="593"/>
        <w:textAlignment w:val="baseline"/>
        <w:rPr>
          <w:rFonts w:ascii="仿宋" w:hAnsi="仿宋" w:eastAsia="仿宋" w:cs="仿宋"/>
          <w:sz w:val="30"/>
          <w:szCs w:val="30"/>
        </w:rPr>
      </w:pPr>
      <w:r>
        <w:rPr>
          <w:rFonts w:ascii="仿宋" w:hAnsi="仿宋" w:eastAsia="仿宋" w:cs="仿宋"/>
          <w:spacing w:val="5"/>
          <w:sz w:val="30"/>
          <w:szCs w:val="30"/>
        </w:rPr>
        <w:t>2025年我部门无国有资本经营预算支出安排，</w:t>
      </w:r>
      <w:r>
        <w:rPr>
          <w:rFonts w:ascii="仿宋" w:hAnsi="仿宋" w:eastAsia="仿宋" w:cs="仿宋"/>
          <w:spacing w:val="4"/>
          <w:sz w:val="30"/>
          <w:szCs w:val="30"/>
        </w:rPr>
        <w:t>故无数据情况</w:t>
      </w:r>
      <w:r>
        <w:rPr>
          <w:rFonts w:ascii="仿宋" w:hAnsi="仿宋" w:eastAsia="仿宋" w:cs="仿宋"/>
          <w:spacing w:val="-14"/>
          <w:sz w:val="30"/>
          <w:szCs w:val="30"/>
        </w:rPr>
        <w:t>说明。</w:t>
      </w:r>
    </w:p>
    <w:p w14:paraId="21FDEBE3">
      <w:pPr>
        <w:pStyle w:val="2"/>
        <w:keepNext w:val="0"/>
        <w:keepLines w:val="0"/>
        <w:pageBreakBefore w:val="0"/>
        <w:widowControl w:val="0"/>
        <w:kinsoku w:val="0"/>
        <w:wordWrap/>
        <w:overflowPunct/>
        <w:topLinePunct w:val="0"/>
        <w:autoSpaceDE w:val="0"/>
        <w:autoSpaceDN w:val="0"/>
        <w:bidi w:val="0"/>
        <w:adjustRightInd w:val="0"/>
        <w:snapToGrid w:val="0"/>
        <w:spacing w:before="272" w:line="600" w:lineRule="exact"/>
        <w:ind w:left="644"/>
        <w:textAlignment w:val="baseline"/>
        <w:outlineLvl w:val="1"/>
      </w:pPr>
      <w:r>
        <w:rPr>
          <w:spacing w:val="-2"/>
        </w:rPr>
        <w:t>十、政府采购预算情况说明</w:t>
      </w:r>
    </w:p>
    <w:p w14:paraId="19241516">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firstLine="601"/>
        <w:jc w:val="both"/>
        <w:textAlignment w:val="baseline"/>
        <w:rPr>
          <w:rFonts w:ascii="仿宋" w:hAnsi="仿宋" w:eastAsia="仿宋" w:cs="仿宋"/>
          <w:sz w:val="30"/>
          <w:szCs w:val="30"/>
        </w:rPr>
      </w:pPr>
      <w:r>
        <w:rPr>
          <w:rFonts w:ascii="仿宋" w:hAnsi="仿宋" w:eastAsia="仿宋" w:cs="仿宋"/>
          <w:spacing w:val="-1"/>
          <w:sz w:val="30"/>
          <w:szCs w:val="30"/>
        </w:rPr>
        <w:t>2025年政府采购预算3.61万元，同比减少49.23万元，同比下</w:t>
      </w:r>
      <w:r>
        <w:rPr>
          <w:rFonts w:ascii="仿宋" w:hAnsi="仿宋" w:eastAsia="仿宋" w:cs="仿宋"/>
          <w:spacing w:val="2"/>
          <w:sz w:val="30"/>
          <w:szCs w:val="30"/>
        </w:rPr>
        <w:t>降93.17%。其中：政府集中采购预算3.6</w:t>
      </w:r>
      <w:r>
        <w:rPr>
          <w:rFonts w:ascii="仿宋" w:hAnsi="仿宋" w:eastAsia="仿宋" w:cs="仿宋"/>
          <w:spacing w:val="1"/>
          <w:sz w:val="30"/>
          <w:szCs w:val="30"/>
        </w:rPr>
        <w:t>1万元，占政府采购预算</w:t>
      </w:r>
      <w:r>
        <w:rPr>
          <w:rFonts w:ascii="仿宋" w:hAnsi="仿宋" w:eastAsia="仿宋" w:cs="仿宋"/>
          <w:spacing w:val="4"/>
          <w:sz w:val="30"/>
          <w:szCs w:val="30"/>
        </w:rPr>
        <w:t>100.00%，同比增加1.17万元，同比增长47.95%；分散采</w:t>
      </w:r>
      <w:r>
        <w:rPr>
          <w:rFonts w:ascii="仿宋" w:hAnsi="仿宋" w:eastAsia="仿宋" w:cs="仿宋"/>
          <w:spacing w:val="3"/>
          <w:sz w:val="30"/>
          <w:szCs w:val="30"/>
        </w:rPr>
        <w:t>购预算</w:t>
      </w:r>
      <w:r>
        <w:rPr>
          <w:rFonts w:ascii="仿宋" w:hAnsi="仿宋" w:eastAsia="仿宋" w:cs="仿宋"/>
          <w:spacing w:val="-2"/>
          <w:sz w:val="30"/>
          <w:szCs w:val="30"/>
        </w:rPr>
        <w:t>0.00万元，占政府采购预算0.00%，同比减少50.40万元，</w:t>
      </w:r>
      <w:r>
        <w:rPr>
          <w:rFonts w:ascii="仿宋" w:hAnsi="仿宋" w:eastAsia="仿宋" w:cs="仿宋"/>
          <w:spacing w:val="-3"/>
          <w:sz w:val="30"/>
          <w:szCs w:val="30"/>
        </w:rPr>
        <w:t>同比下</w:t>
      </w:r>
      <w:r>
        <w:rPr>
          <w:rFonts w:ascii="仿宋" w:hAnsi="仿宋" w:eastAsia="仿宋" w:cs="仿宋"/>
          <w:spacing w:val="-4"/>
          <w:sz w:val="30"/>
          <w:szCs w:val="30"/>
        </w:rPr>
        <w:t>降100.00%。</w:t>
      </w:r>
    </w:p>
    <w:p w14:paraId="51B353EA">
      <w:pPr>
        <w:keepNext w:val="0"/>
        <w:keepLines w:val="0"/>
        <w:pageBreakBefore w:val="0"/>
        <w:widowControl w:val="0"/>
        <w:kinsoku w:val="0"/>
        <w:wordWrap/>
        <w:overflowPunct/>
        <w:topLinePunct w:val="0"/>
        <w:autoSpaceDE w:val="0"/>
        <w:autoSpaceDN w:val="0"/>
        <w:bidi w:val="0"/>
        <w:adjustRightInd w:val="0"/>
        <w:snapToGrid w:val="0"/>
        <w:spacing w:before="46" w:line="600" w:lineRule="exact"/>
        <w:ind w:left="11" w:firstLine="595"/>
        <w:textAlignment w:val="baseline"/>
        <w:rPr>
          <w:rFonts w:ascii="仿宋" w:hAnsi="仿宋" w:eastAsia="仿宋" w:cs="仿宋"/>
          <w:sz w:val="30"/>
          <w:szCs w:val="30"/>
        </w:rPr>
      </w:pPr>
      <w:r>
        <w:rPr>
          <w:rFonts w:ascii="仿宋" w:hAnsi="仿宋" w:eastAsia="仿宋" w:cs="仿宋"/>
          <w:spacing w:val="13"/>
          <w:sz w:val="30"/>
          <w:szCs w:val="30"/>
        </w:rPr>
        <w:t>按政府采购项目类型划分，其中：货物类采购预算1.41万</w:t>
      </w:r>
      <w:r>
        <w:rPr>
          <w:rFonts w:ascii="仿宋" w:hAnsi="仿宋" w:eastAsia="仿宋" w:cs="仿宋"/>
          <w:spacing w:val="-2"/>
          <w:sz w:val="30"/>
          <w:szCs w:val="30"/>
        </w:rPr>
        <w:t>元，工程类采购预算0.00万元，服务类采购预算2.20万元。</w:t>
      </w:r>
    </w:p>
    <w:p w14:paraId="650133D7">
      <w:pPr>
        <w:keepNext w:val="0"/>
        <w:keepLines w:val="0"/>
        <w:pageBreakBefore w:val="0"/>
        <w:widowControl w:val="0"/>
        <w:kinsoku w:val="0"/>
        <w:wordWrap/>
        <w:overflowPunct/>
        <w:topLinePunct w:val="0"/>
        <w:autoSpaceDE w:val="0"/>
        <w:autoSpaceDN w:val="0"/>
        <w:bidi w:val="0"/>
        <w:adjustRightInd w:val="0"/>
        <w:snapToGrid w:val="0"/>
        <w:spacing w:before="50" w:line="600" w:lineRule="exact"/>
        <w:ind w:left="37" w:firstLine="569"/>
        <w:textAlignment w:val="baseline"/>
        <w:rPr>
          <w:rFonts w:ascii="仿宋" w:hAnsi="仿宋" w:eastAsia="仿宋" w:cs="仿宋"/>
          <w:sz w:val="30"/>
          <w:szCs w:val="30"/>
        </w:rPr>
      </w:pPr>
      <w:r>
        <w:rPr>
          <w:rFonts w:ascii="仿宋" w:hAnsi="仿宋" w:eastAsia="仿宋" w:cs="仿宋"/>
          <w:spacing w:val="5"/>
          <w:sz w:val="30"/>
          <w:szCs w:val="30"/>
        </w:rPr>
        <w:t>按政府采购资金来源划分，其中：一般公共预算安排采购支</w:t>
      </w:r>
      <w:r>
        <w:rPr>
          <w:rFonts w:ascii="仿宋" w:hAnsi="仿宋" w:eastAsia="仿宋" w:cs="仿宋"/>
          <w:spacing w:val="-8"/>
          <w:sz w:val="30"/>
          <w:szCs w:val="30"/>
        </w:rPr>
        <w:t>出预算3.61万元。</w:t>
      </w:r>
    </w:p>
    <w:p w14:paraId="31A2578B">
      <w:pPr>
        <w:pStyle w:val="2"/>
        <w:keepNext w:val="0"/>
        <w:keepLines w:val="0"/>
        <w:pageBreakBefore w:val="0"/>
        <w:widowControl w:val="0"/>
        <w:kinsoku w:val="0"/>
        <w:wordWrap/>
        <w:overflowPunct/>
        <w:topLinePunct w:val="0"/>
        <w:autoSpaceDE w:val="0"/>
        <w:autoSpaceDN w:val="0"/>
        <w:bidi w:val="0"/>
        <w:adjustRightInd w:val="0"/>
        <w:snapToGrid w:val="0"/>
        <w:spacing w:before="64" w:line="600" w:lineRule="exact"/>
        <w:ind w:left="637"/>
        <w:textAlignment w:val="baseline"/>
        <w:outlineLvl w:val="1"/>
      </w:pPr>
      <w:r>
        <w:rPr>
          <w:spacing w:val="-3"/>
        </w:rPr>
        <w:t>十一、政府购买服务预算情况说明</w:t>
      </w:r>
    </w:p>
    <w:p w14:paraId="51492147">
      <w:pPr>
        <w:keepNext w:val="0"/>
        <w:keepLines w:val="0"/>
        <w:pageBreakBefore w:val="0"/>
        <w:widowControl w:val="0"/>
        <w:kinsoku w:val="0"/>
        <w:wordWrap/>
        <w:overflowPunct/>
        <w:topLinePunct w:val="0"/>
        <w:autoSpaceDE w:val="0"/>
        <w:autoSpaceDN w:val="0"/>
        <w:bidi w:val="0"/>
        <w:adjustRightInd w:val="0"/>
        <w:snapToGrid w:val="0"/>
        <w:spacing w:before="97" w:line="600" w:lineRule="exact"/>
        <w:ind w:left="594"/>
        <w:textAlignment w:val="baseline"/>
        <w:rPr>
          <w:rFonts w:ascii="仿宋" w:hAnsi="仿宋" w:eastAsia="仿宋" w:cs="仿宋"/>
          <w:sz w:val="30"/>
          <w:szCs w:val="30"/>
        </w:rPr>
      </w:pPr>
      <w:r>
        <w:rPr>
          <w:rFonts w:ascii="仿宋" w:hAnsi="仿宋" w:eastAsia="仿宋" w:cs="仿宋"/>
          <w:spacing w:val="-3"/>
          <w:sz w:val="30"/>
          <w:szCs w:val="30"/>
        </w:rPr>
        <w:t>2025年我部门无政府购买服务预算。</w:t>
      </w:r>
    </w:p>
    <w:p w14:paraId="3380D26E">
      <w:pPr>
        <w:pStyle w:val="2"/>
        <w:keepNext w:val="0"/>
        <w:keepLines w:val="0"/>
        <w:pageBreakBefore w:val="0"/>
        <w:widowControl w:val="0"/>
        <w:kinsoku w:val="0"/>
        <w:wordWrap/>
        <w:overflowPunct/>
        <w:topLinePunct w:val="0"/>
        <w:autoSpaceDE w:val="0"/>
        <w:autoSpaceDN w:val="0"/>
        <w:bidi w:val="0"/>
        <w:adjustRightInd w:val="0"/>
        <w:snapToGrid w:val="0"/>
        <w:spacing w:before="104" w:line="600" w:lineRule="exact"/>
        <w:ind w:left="637"/>
        <w:textAlignment w:val="baseline"/>
        <w:outlineLvl w:val="1"/>
      </w:pPr>
      <w:r>
        <w:rPr>
          <w:spacing w:val="-1"/>
        </w:rPr>
        <w:t>十二、项目预算绩效目标情况说明</w:t>
      </w:r>
    </w:p>
    <w:p w14:paraId="104970D5">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firstLine="610"/>
        <w:jc w:val="both"/>
        <w:textAlignment w:val="baseline"/>
        <w:rPr>
          <w:rFonts w:ascii="仿宋" w:hAnsi="仿宋" w:eastAsia="仿宋" w:cs="仿宋"/>
          <w:sz w:val="30"/>
          <w:szCs w:val="30"/>
        </w:rPr>
      </w:pPr>
      <w:r>
        <w:rPr>
          <w:rFonts w:ascii="仿宋" w:hAnsi="仿宋" w:eastAsia="仿宋" w:cs="仿宋"/>
          <w:spacing w:val="4"/>
          <w:sz w:val="30"/>
          <w:szCs w:val="30"/>
        </w:rPr>
        <w:t>我部门2025年所有项目支出全面实施绩效目标管理，涉及柳</w:t>
      </w:r>
      <w:r>
        <w:rPr>
          <w:rFonts w:ascii="仿宋" w:hAnsi="仿宋" w:eastAsia="仿宋" w:cs="仿宋"/>
          <w:spacing w:val="-1"/>
          <w:sz w:val="30"/>
          <w:szCs w:val="30"/>
        </w:rPr>
        <w:t>州市本级项目3个，预算资金117.02万元。绩效目标情况详见表12</w:t>
      </w:r>
      <w:r>
        <w:rPr>
          <w:rFonts w:ascii="仿宋" w:hAnsi="仿宋" w:eastAsia="仿宋" w:cs="仿宋"/>
          <w:spacing w:val="-5"/>
          <w:sz w:val="30"/>
          <w:szCs w:val="30"/>
        </w:rPr>
        <w:t>（敏感涉密项目除外）。</w:t>
      </w:r>
    </w:p>
    <w:p w14:paraId="4161E457">
      <w:pPr>
        <w:pStyle w:val="2"/>
        <w:keepNext w:val="0"/>
        <w:keepLines w:val="0"/>
        <w:pageBreakBefore w:val="0"/>
        <w:widowControl w:val="0"/>
        <w:kinsoku w:val="0"/>
        <w:wordWrap/>
        <w:overflowPunct/>
        <w:topLinePunct w:val="0"/>
        <w:autoSpaceDE w:val="0"/>
        <w:autoSpaceDN w:val="0"/>
        <w:bidi w:val="0"/>
        <w:adjustRightInd w:val="0"/>
        <w:snapToGrid w:val="0"/>
        <w:spacing w:before="272" w:line="600" w:lineRule="exact"/>
        <w:ind w:left="637"/>
        <w:textAlignment w:val="baseline"/>
        <w:outlineLvl w:val="1"/>
      </w:pPr>
      <w:r>
        <w:rPr>
          <w:spacing w:val="-1"/>
        </w:rPr>
        <w:t>十三、2025年部门预算其他重要事项情况说明</w:t>
      </w:r>
    </w:p>
    <w:p w14:paraId="41AB63B9">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left="600"/>
        <w:textAlignment w:val="baseline"/>
        <w:outlineLvl w:val="2"/>
        <w:rPr>
          <w:rFonts w:ascii="仿宋" w:hAnsi="仿宋" w:eastAsia="仿宋" w:cs="仿宋"/>
          <w:sz w:val="30"/>
          <w:szCs w:val="30"/>
        </w:rPr>
      </w:pPr>
      <w:r>
        <w:rPr>
          <w:rFonts w:ascii="仿宋" w:hAnsi="仿宋" w:eastAsia="仿宋" w:cs="仿宋"/>
          <w:b/>
          <w:bCs/>
          <w:spacing w:val="-7"/>
          <w:sz w:val="30"/>
          <w:szCs w:val="30"/>
        </w:rPr>
        <w:t>（一）机关运行经费安排情况说明</w:t>
      </w:r>
    </w:p>
    <w:p w14:paraId="1B52FAEF">
      <w:pPr>
        <w:keepNext w:val="0"/>
        <w:keepLines w:val="0"/>
        <w:pageBreakBefore w:val="0"/>
        <w:widowControl w:val="0"/>
        <w:kinsoku w:val="0"/>
        <w:wordWrap/>
        <w:overflowPunct/>
        <w:topLinePunct w:val="0"/>
        <w:autoSpaceDE w:val="0"/>
        <w:autoSpaceDN w:val="0"/>
        <w:bidi w:val="0"/>
        <w:adjustRightInd w:val="0"/>
        <w:snapToGrid w:val="0"/>
        <w:spacing w:before="245" w:line="600" w:lineRule="exact"/>
        <w:ind w:left="1" w:firstLine="593"/>
        <w:textAlignment w:val="baseline"/>
        <w:rPr>
          <w:rFonts w:ascii="仿宋" w:hAnsi="仿宋" w:eastAsia="仿宋" w:cs="仿宋"/>
          <w:sz w:val="30"/>
          <w:szCs w:val="30"/>
        </w:rPr>
      </w:pPr>
      <w:r>
        <w:rPr>
          <w:rFonts w:ascii="仿宋" w:hAnsi="仿宋" w:eastAsia="仿宋" w:cs="仿宋"/>
          <w:spacing w:val="-1"/>
          <w:sz w:val="30"/>
          <w:szCs w:val="30"/>
        </w:rPr>
        <w:t>2025年机关运行经费预算74.43万元，同比减少1.80万元，同比下降2.36%，主要用于单位人员日常办公费、印刷费、差旅费、</w:t>
      </w:r>
      <w:r>
        <w:rPr>
          <w:rFonts w:ascii="仿宋" w:hAnsi="仿宋" w:eastAsia="仿宋" w:cs="仿宋"/>
          <w:spacing w:val="4"/>
          <w:sz w:val="30"/>
          <w:szCs w:val="30"/>
        </w:rPr>
        <w:t>接待费、单位运行水电费、邮电费、物业费、职工福利费、工会</w:t>
      </w:r>
      <w:r>
        <w:rPr>
          <w:rFonts w:ascii="仿宋" w:hAnsi="仿宋" w:eastAsia="仿宋" w:cs="仿宋"/>
          <w:spacing w:val="-2"/>
          <w:sz w:val="30"/>
          <w:szCs w:val="30"/>
        </w:rPr>
        <w:t>费等支出。运行经费减少的原因是：压减职工福利费、</w:t>
      </w:r>
      <w:r>
        <w:rPr>
          <w:rFonts w:ascii="仿宋" w:hAnsi="仿宋" w:eastAsia="仿宋" w:cs="仿宋"/>
          <w:spacing w:val="-3"/>
          <w:sz w:val="30"/>
          <w:szCs w:val="30"/>
        </w:rPr>
        <w:t>工会费。</w:t>
      </w:r>
    </w:p>
    <w:p w14:paraId="76D4C792">
      <w:pPr>
        <w:keepNext w:val="0"/>
        <w:keepLines w:val="0"/>
        <w:pageBreakBefore w:val="0"/>
        <w:widowControl w:val="0"/>
        <w:kinsoku w:val="0"/>
        <w:wordWrap/>
        <w:overflowPunct/>
        <w:topLinePunct w:val="0"/>
        <w:autoSpaceDE w:val="0"/>
        <w:autoSpaceDN w:val="0"/>
        <w:bidi w:val="0"/>
        <w:adjustRightInd w:val="0"/>
        <w:snapToGrid w:val="0"/>
        <w:spacing w:before="50" w:line="600" w:lineRule="exact"/>
        <w:ind w:left="600"/>
        <w:textAlignment w:val="baseline"/>
        <w:outlineLvl w:val="2"/>
        <w:rPr>
          <w:rFonts w:ascii="仿宋" w:hAnsi="仿宋" w:eastAsia="仿宋" w:cs="仿宋"/>
          <w:b/>
          <w:bCs/>
          <w:spacing w:val="-8"/>
          <w:sz w:val="30"/>
          <w:szCs w:val="30"/>
        </w:rPr>
      </w:pPr>
      <w:r>
        <w:rPr>
          <w:rFonts w:ascii="仿宋" w:hAnsi="仿宋" w:eastAsia="仿宋" w:cs="仿宋"/>
          <w:b/>
          <w:bCs/>
          <w:spacing w:val="-8"/>
          <w:sz w:val="30"/>
          <w:szCs w:val="30"/>
        </w:rPr>
        <w:t>（二）国有资产占用情况说明</w:t>
      </w:r>
    </w:p>
    <w:p w14:paraId="636E9435">
      <w:pPr>
        <w:keepNext w:val="0"/>
        <w:keepLines w:val="0"/>
        <w:pageBreakBefore w:val="0"/>
        <w:widowControl w:val="0"/>
        <w:kinsoku w:val="0"/>
        <w:wordWrap/>
        <w:overflowPunct/>
        <w:topLinePunct w:val="0"/>
        <w:autoSpaceDE w:val="0"/>
        <w:autoSpaceDN w:val="0"/>
        <w:bidi w:val="0"/>
        <w:adjustRightInd w:val="0"/>
        <w:snapToGrid w:val="0"/>
        <w:spacing w:before="50" w:line="600" w:lineRule="exact"/>
        <w:ind w:left="600"/>
        <w:textAlignment w:val="baseline"/>
        <w:outlineLvl w:val="2"/>
        <w:rPr>
          <w:rFonts w:ascii="仿宋" w:hAnsi="仿宋" w:eastAsia="仿宋" w:cs="仿宋"/>
          <w:sz w:val="30"/>
          <w:szCs w:val="30"/>
        </w:rPr>
      </w:pPr>
      <w:r>
        <w:rPr>
          <w:rFonts w:ascii="仿宋" w:hAnsi="仿宋" w:eastAsia="仿宋" w:cs="仿宋"/>
          <w:spacing w:val="-3"/>
          <w:sz w:val="30"/>
          <w:szCs w:val="30"/>
        </w:rPr>
        <w:t>2025年我部门无国有资产占用相关情况。</w:t>
      </w:r>
    </w:p>
    <w:p w14:paraId="4EBE263A">
      <w:pPr>
        <w:pStyle w:val="2"/>
        <w:keepNext w:val="0"/>
        <w:keepLines w:val="0"/>
        <w:pageBreakBefore w:val="0"/>
        <w:widowControl w:val="0"/>
        <w:kinsoku w:val="0"/>
        <w:wordWrap/>
        <w:overflowPunct/>
        <w:topLinePunct w:val="0"/>
        <w:autoSpaceDE w:val="0"/>
        <w:autoSpaceDN w:val="0"/>
        <w:bidi w:val="0"/>
        <w:adjustRightInd w:val="0"/>
        <w:snapToGrid w:val="0"/>
        <w:spacing w:before="88" w:line="600" w:lineRule="exact"/>
        <w:ind w:left="3802" w:hanging="3739"/>
        <w:textAlignment w:val="baseline"/>
        <w:rPr>
          <w:sz w:val="44"/>
          <w:szCs w:val="44"/>
        </w:rPr>
      </w:pPr>
      <w:r>
        <w:rPr>
          <w:spacing w:val="-1"/>
          <w:sz w:val="44"/>
          <w:szCs w:val="44"/>
        </w:rPr>
        <w:t>第三部分</w:t>
      </w:r>
      <w:r>
        <w:rPr>
          <w:rFonts w:hint="eastAsia"/>
          <w:spacing w:val="-1"/>
          <w:sz w:val="44"/>
          <w:szCs w:val="44"/>
          <w:lang w:val="en-US" w:eastAsia="zh-CN"/>
        </w:rPr>
        <w:t xml:space="preserve"> </w:t>
      </w:r>
      <w:r>
        <w:rPr>
          <w:spacing w:val="-1"/>
          <w:sz w:val="44"/>
          <w:szCs w:val="44"/>
        </w:rPr>
        <w:t>403柳州市档案馆2025年部门预算</w:t>
      </w:r>
      <w:r>
        <w:rPr>
          <w:spacing w:val="-4"/>
          <w:sz w:val="44"/>
          <w:szCs w:val="44"/>
        </w:rPr>
        <w:t>报表</w:t>
      </w:r>
    </w:p>
    <w:p w14:paraId="6BD25480">
      <w:pPr>
        <w:keepNext w:val="0"/>
        <w:keepLines w:val="0"/>
        <w:pageBreakBefore w:val="0"/>
        <w:widowControl w:val="0"/>
        <w:kinsoku w:val="0"/>
        <w:wordWrap/>
        <w:overflowPunct/>
        <w:topLinePunct w:val="0"/>
        <w:autoSpaceDE w:val="0"/>
        <w:autoSpaceDN w:val="0"/>
        <w:bidi w:val="0"/>
        <w:adjustRightInd w:val="0"/>
        <w:snapToGrid w:val="0"/>
        <w:spacing w:before="97" w:line="600" w:lineRule="exact"/>
        <w:ind w:left="578"/>
        <w:textAlignment w:val="auto"/>
        <w:rPr>
          <w:rFonts w:ascii="仿宋" w:hAnsi="仿宋" w:eastAsia="仿宋" w:cs="仿宋"/>
          <w:sz w:val="30"/>
          <w:szCs w:val="30"/>
        </w:rPr>
      </w:pPr>
      <w:r>
        <w:rPr>
          <w:rFonts w:ascii="仿宋" w:hAnsi="仿宋" w:eastAsia="仿宋" w:cs="仿宋"/>
          <w:spacing w:val="-3"/>
          <w:sz w:val="30"/>
          <w:szCs w:val="30"/>
        </w:rPr>
        <w:t>一、部门收支总体情况表（表1）</w:t>
      </w:r>
    </w:p>
    <w:p w14:paraId="4282E7B5">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left="583"/>
        <w:textAlignment w:val="auto"/>
        <w:rPr>
          <w:rFonts w:ascii="仿宋" w:hAnsi="仿宋" w:eastAsia="仿宋" w:cs="仿宋"/>
          <w:sz w:val="30"/>
          <w:szCs w:val="30"/>
        </w:rPr>
      </w:pPr>
      <w:r>
        <w:rPr>
          <w:rFonts w:ascii="仿宋" w:hAnsi="仿宋" w:eastAsia="仿宋" w:cs="仿宋"/>
          <w:spacing w:val="-4"/>
          <w:sz w:val="30"/>
          <w:szCs w:val="30"/>
        </w:rPr>
        <w:t>二、部门收入总体情况表（表2）</w:t>
      </w:r>
    </w:p>
    <w:p w14:paraId="2981E6E6">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left="582"/>
        <w:textAlignment w:val="baseline"/>
        <w:rPr>
          <w:rFonts w:ascii="仿宋" w:hAnsi="仿宋" w:eastAsia="仿宋" w:cs="仿宋"/>
          <w:sz w:val="30"/>
          <w:szCs w:val="30"/>
        </w:rPr>
      </w:pPr>
      <w:r>
        <w:rPr>
          <w:rFonts w:ascii="仿宋" w:hAnsi="仿宋" w:eastAsia="仿宋" w:cs="仿宋"/>
          <w:spacing w:val="-3"/>
          <w:sz w:val="30"/>
          <w:szCs w:val="30"/>
        </w:rPr>
        <w:t>三、部门支出总体情况表（表3）</w:t>
      </w:r>
    </w:p>
    <w:p w14:paraId="60E49589">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left="609"/>
        <w:textAlignment w:val="baseline"/>
        <w:rPr>
          <w:rFonts w:ascii="仿宋" w:hAnsi="仿宋" w:eastAsia="仿宋" w:cs="仿宋"/>
          <w:sz w:val="30"/>
          <w:szCs w:val="30"/>
        </w:rPr>
      </w:pPr>
      <w:r>
        <w:rPr>
          <w:rFonts w:ascii="仿宋" w:hAnsi="仿宋" w:eastAsia="仿宋" w:cs="仿宋"/>
          <w:spacing w:val="-5"/>
          <w:sz w:val="30"/>
          <w:szCs w:val="30"/>
        </w:rPr>
        <w:t>四、财政拨款收支总体情况表（表4）</w:t>
      </w:r>
    </w:p>
    <w:p w14:paraId="228B45A5">
      <w:pPr>
        <w:keepNext w:val="0"/>
        <w:keepLines w:val="0"/>
        <w:pageBreakBefore w:val="0"/>
        <w:widowControl w:val="0"/>
        <w:kinsoku w:val="0"/>
        <w:wordWrap/>
        <w:overflowPunct/>
        <w:topLinePunct w:val="0"/>
        <w:autoSpaceDE w:val="0"/>
        <w:autoSpaceDN w:val="0"/>
        <w:bidi w:val="0"/>
        <w:adjustRightInd w:val="0"/>
        <w:snapToGrid w:val="0"/>
        <w:spacing w:before="238" w:line="600" w:lineRule="exact"/>
        <w:ind w:left="578"/>
        <w:textAlignment w:val="baseline"/>
        <w:rPr>
          <w:rFonts w:ascii="仿宋" w:hAnsi="仿宋" w:eastAsia="仿宋" w:cs="仿宋"/>
          <w:sz w:val="30"/>
          <w:szCs w:val="30"/>
        </w:rPr>
      </w:pPr>
      <w:r>
        <w:rPr>
          <w:rFonts w:ascii="仿宋" w:hAnsi="仿宋" w:eastAsia="仿宋" w:cs="仿宋"/>
          <w:spacing w:val="-3"/>
          <w:sz w:val="30"/>
          <w:szCs w:val="30"/>
        </w:rPr>
        <w:t>五、一般公共预算支出情况表（表5）</w:t>
      </w:r>
    </w:p>
    <w:p w14:paraId="259D4D9C">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left="576"/>
        <w:textAlignment w:val="baseline"/>
        <w:rPr>
          <w:rFonts w:ascii="仿宋" w:hAnsi="仿宋" w:eastAsia="仿宋" w:cs="仿宋"/>
          <w:sz w:val="30"/>
          <w:szCs w:val="30"/>
        </w:rPr>
      </w:pPr>
      <w:r>
        <w:rPr>
          <w:rFonts w:ascii="仿宋" w:hAnsi="仿宋" w:eastAsia="仿宋" w:cs="仿宋"/>
          <w:spacing w:val="-3"/>
          <w:sz w:val="30"/>
          <w:szCs w:val="30"/>
        </w:rPr>
        <w:t>六、一般公共预算基本支出情况表（表6）</w:t>
      </w:r>
    </w:p>
    <w:p w14:paraId="4C8C2F7A">
      <w:pPr>
        <w:keepNext w:val="0"/>
        <w:keepLines w:val="0"/>
        <w:pageBreakBefore w:val="0"/>
        <w:widowControl w:val="0"/>
        <w:kinsoku w:val="0"/>
        <w:wordWrap/>
        <w:overflowPunct/>
        <w:topLinePunct w:val="0"/>
        <w:autoSpaceDE w:val="0"/>
        <w:autoSpaceDN w:val="0"/>
        <w:bidi w:val="0"/>
        <w:adjustRightInd w:val="0"/>
        <w:snapToGrid w:val="0"/>
        <w:spacing w:before="241" w:line="600" w:lineRule="exact"/>
        <w:ind w:left="579"/>
        <w:textAlignment w:val="baseline"/>
        <w:rPr>
          <w:rFonts w:ascii="仿宋" w:hAnsi="仿宋" w:eastAsia="仿宋" w:cs="仿宋"/>
          <w:sz w:val="30"/>
          <w:szCs w:val="30"/>
        </w:rPr>
      </w:pPr>
      <w:r>
        <w:rPr>
          <w:rFonts w:ascii="仿宋" w:hAnsi="仿宋" w:eastAsia="仿宋" w:cs="仿宋"/>
          <w:spacing w:val="-3"/>
          <w:sz w:val="30"/>
          <w:szCs w:val="30"/>
        </w:rPr>
        <w:t>七、财政拨款三公两费支出情况表（表7）</w:t>
      </w:r>
    </w:p>
    <w:p w14:paraId="4E065E4B">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left="573"/>
        <w:textAlignment w:val="baseline"/>
        <w:rPr>
          <w:rFonts w:ascii="仿宋" w:hAnsi="仿宋" w:eastAsia="仿宋" w:cs="仿宋"/>
          <w:sz w:val="30"/>
          <w:szCs w:val="30"/>
        </w:rPr>
      </w:pPr>
      <w:r>
        <w:rPr>
          <w:rFonts w:ascii="仿宋" w:hAnsi="仿宋" w:eastAsia="仿宋" w:cs="仿宋"/>
          <w:spacing w:val="-3"/>
          <w:sz w:val="30"/>
          <w:szCs w:val="30"/>
        </w:rPr>
        <w:t>八、政府性基金预算支出情况表（表8）</w:t>
      </w:r>
    </w:p>
    <w:p w14:paraId="18D2FC20">
      <w:pPr>
        <w:keepNext w:val="0"/>
        <w:keepLines w:val="0"/>
        <w:pageBreakBefore w:val="0"/>
        <w:widowControl w:val="0"/>
        <w:kinsoku w:val="0"/>
        <w:wordWrap/>
        <w:overflowPunct/>
        <w:topLinePunct w:val="0"/>
        <w:autoSpaceDE w:val="0"/>
        <w:autoSpaceDN w:val="0"/>
        <w:bidi w:val="0"/>
        <w:adjustRightInd w:val="0"/>
        <w:snapToGrid w:val="0"/>
        <w:spacing w:before="241" w:line="600" w:lineRule="exact"/>
        <w:ind w:left="584"/>
        <w:textAlignment w:val="baseline"/>
        <w:rPr>
          <w:rFonts w:ascii="仿宋" w:hAnsi="仿宋" w:eastAsia="仿宋" w:cs="仿宋"/>
          <w:sz w:val="30"/>
          <w:szCs w:val="30"/>
        </w:rPr>
      </w:pPr>
      <w:r>
        <w:rPr>
          <w:rFonts w:ascii="仿宋" w:hAnsi="仿宋" w:eastAsia="仿宋" w:cs="仿宋"/>
          <w:spacing w:val="-3"/>
          <w:sz w:val="30"/>
          <w:szCs w:val="30"/>
        </w:rPr>
        <w:t>九、国有资本经营预算支出情况表（表9）</w:t>
      </w:r>
    </w:p>
    <w:p w14:paraId="56991B70">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left="582"/>
        <w:textAlignment w:val="baseline"/>
        <w:rPr>
          <w:rFonts w:ascii="仿宋" w:hAnsi="仿宋" w:eastAsia="仿宋" w:cs="仿宋"/>
          <w:sz w:val="30"/>
          <w:szCs w:val="30"/>
        </w:rPr>
      </w:pPr>
      <w:r>
        <w:rPr>
          <w:rFonts w:ascii="仿宋" w:hAnsi="仿宋" w:eastAsia="仿宋" w:cs="仿宋"/>
          <w:spacing w:val="-4"/>
          <w:sz w:val="30"/>
          <w:szCs w:val="30"/>
        </w:rPr>
        <w:t>十、政府采购预算表（表10）</w:t>
      </w:r>
    </w:p>
    <w:p w14:paraId="4CAFCF58">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left="582"/>
        <w:textAlignment w:val="baseline"/>
        <w:rPr>
          <w:rFonts w:ascii="仿宋" w:hAnsi="仿宋" w:eastAsia="仿宋" w:cs="仿宋"/>
          <w:sz w:val="30"/>
          <w:szCs w:val="30"/>
        </w:rPr>
      </w:pPr>
      <w:r>
        <w:rPr>
          <w:rFonts w:ascii="仿宋" w:hAnsi="仿宋" w:eastAsia="仿宋" w:cs="仿宋"/>
          <w:spacing w:val="-3"/>
          <w:sz w:val="30"/>
          <w:szCs w:val="30"/>
        </w:rPr>
        <w:t>十一、政府购买服务预算表（表11）</w:t>
      </w:r>
    </w:p>
    <w:p w14:paraId="4B2AC493">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left="582"/>
        <w:textAlignment w:val="baseline"/>
        <w:rPr>
          <w:rFonts w:ascii="仿宋" w:hAnsi="仿宋" w:eastAsia="仿宋" w:cs="仿宋"/>
          <w:sz w:val="30"/>
          <w:szCs w:val="30"/>
        </w:rPr>
      </w:pPr>
      <w:r>
        <w:rPr>
          <w:rFonts w:ascii="仿宋" w:hAnsi="仿宋" w:eastAsia="仿宋" w:cs="仿宋"/>
          <w:spacing w:val="-3"/>
          <w:sz w:val="30"/>
          <w:szCs w:val="30"/>
        </w:rPr>
        <w:t>十二、项目绩效目标公开表（表12）</w:t>
      </w:r>
    </w:p>
    <w:p w14:paraId="08544956">
      <w:pPr>
        <w:keepNext w:val="0"/>
        <w:keepLines w:val="0"/>
        <w:pageBreakBefore w:val="0"/>
        <w:widowControl w:val="0"/>
        <w:kinsoku w:val="0"/>
        <w:wordWrap/>
        <w:overflowPunct/>
        <w:topLinePunct w:val="0"/>
        <w:autoSpaceDE w:val="0"/>
        <w:autoSpaceDN w:val="0"/>
        <w:bidi w:val="0"/>
        <w:adjustRightInd w:val="0"/>
        <w:snapToGrid w:val="0"/>
        <w:spacing w:before="98" w:line="600" w:lineRule="exact"/>
        <w:ind w:left="2601"/>
        <w:textAlignment w:val="baseline"/>
        <w:rPr>
          <w:rFonts w:ascii="仿宋" w:hAnsi="仿宋" w:eastAsia="仿宋" w:cs="仿宋"/>
          <w:sz w:val="30"/>
          <w:szCs w:val="30"/>
        </w:rPr>
      </w:pPr>
      <w:r>
        <w:rPr>
          <w:rFonts w:ascii="仿宋" w:hAnsi="仿宋" w:eastAsia="仿宋" w:cs="仿宋"/>
          <w:b/>
          <w:bCs/>
          <w:spacing w:val="-10"/>
          <w:sz w:val="30"/>
          <w:szCs w:val="30"/>
        </w:rPr>
        <w:t>上述报表详见附件。</w:t>
      </w:r>
    </w:p>
    <w:p w14:paraId="5719494A">
      <w:pPr>
        <w:pStyle w:val="2"/>
        <w:keepNext w:val="0"/>
        <w:keepLines w:val="0"/>
        <w:pageBreakBefore w:val="0"/>
        <w:widowControl w:val="0"/>
        <w:kinsoku w:val="0"/>
        <w:wordWrap/>
        <w:overflowPunct/>
        <w:topLinePunct w:val="0"/>
        <w:autoSpaceDE w:val="0"/>
        <w:autoSpaceDN w:val="0"/>
        <w:bidi w:val="0"/>
        <w:adjustRightInd w:val="0"/>
        <w:snapToGrid w:val="0"/>
        <w:spacing w:before="88" w:line="600" w:lineRule="exact"/>
        <w:ind w:left="2432"/>
        <w:textAlignment w:val="baseline"/>
        <w:outlineLvl w:val="0"/>
        <w:rPr>
          <w:sz w:val="44"/>
          <w:szCs w:val="44"/>
        </w:rPr>
      </w:pPr>
      <w:r>
        <w:rPr>
          <w:spacing w:val="-2"/>
          <w:sz w:val="44"/>
          <w:szCs w:val="44"/>
        </w:rPr>
        <w:t>第四部分名词解释</w:t>
      </w:r>
    </w:p>
    <w:p w14:paraId="09AE484D">
      <w:pPr>
        <w:keepNext w:val="0"/>
        <w:keepLines w:val="0"/>
        <w:pageBreakBefore w:val="0"/>
        <w:widowControl w:val="0"/>
        <w:kinsoku w:val="0"/>
        <w:wordWrap/>
        <w:overflowPunct/>
        <w:topLinePunct w:val="0"/>
        <w:autoSpaceDE w:val="0"/>
        <w:autoSpaceDN w:val="0"/>
        <w:bidi w:val="0"/>
        <w:adjustRightInd w:val="0"/>
        <w:snapToGrid w:val="0"/>
        <w:spacing w:before="97" w:line="600" w:lineRule="exact"/>
        <w:ind w:left="636"/>
        <w:textAlignment w:val="baseline"/>
        <w:rPr>
          <w:rFonts w:ascii="仿宋" w:hAnsi="仿宋" w:eastAsia="仿宋" w:cs="仿宋"/>
          <w:sz w:val="30"/>
          <w:szCs w:val="30"/>
        </w:rPr>
      </w:pPr>
      <w:r>
        <w:rPr>
          <w:rFonts w:ascii="仿宋" w:hAnsi="仿宋" w:eastAsia="仿宋" w:cs="仿宋"/>
          <w:spacing w:val="-3"/>
          <w:sz w:val="30"/>
          <w:szCs w:val="30"/>
        </w:rPr>
        <w:t>一、财政拨款收入：指市本级财政部门当年拨付的资金。</w:t>
      </w:r>
    </w:p>
    <w:p w14:paraId="62C068EC">
      <w:pPr>
        <w:keepNext w:val="0"/>
        <w:keepLines w:val="0"/>
        <w:pageBreakBefore w:val="0"/>
        <w:widowControl w:val="0"/>
        <w:kinsoku w:val="0"/>
        <w:wordWrap/>
        <w:overflowPunct/>
        <w:topLinePunct w:val="0"/>
        <w:autoSpaceDE w:val="0"/>
        <w:autoSpaceDN w:val="0"/>
        <w:bidi w:val="0"/>
        <w:adjustRightInd w:val="0"/>
        <w:snapToGrid w:val="0"/>
        <w:spacing w:before="239" w:line="600" w:lineRule="exact"/>
        <w:ind w:left="32" w:right="150" w:firstLine="608"/>
        <w:textAlignment w:val="baseline"/>
        <w:rPr>
          <w:rFonts w:ascii="仿宋" w:hAnsi="仿宋" w:eastAsia="仿宋" w:cs="仿宋"/>
          <w:sz w:val="30"/>
          <w:szCs w:val="30"/>
        </w:rPr>
      </w:pPr>
      <w:r>
        <w:rPr>
          <w:rFonts w:ascii="仿宋" w:hAnsi="仿宋" w:eastAsia="仿宋" w:cs="仿宋"/>
          <w:spacing w:val="4"/>
          <w:sz w:val="30"/>
          <w:szCs w:val="30"/>
        </w:rPr>
        <w:t>二、事业收入：指事业单位开展专业业务活动及辅助活动所</w:t>
      </w:r>
      <w:r>
        <w:rPr>
          <w:rFonts w:ascii="仿宋" w:hAnsi="仿宋" w:eastAsia="仿宋" w:cs="仿宋"/>
          <w:spacing w:val="-9"/>
          <w:sz w:val="30"/>
          <w:szCs w:val="30"/>
        </w:rPr>
        <w:t>取得的收入。</w:t>
      </w:r>
    </w:p>
    <w:p w14:paraId="41A0C1DF">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left="35" w:right="150" w:firstLine="604"/>
        <w:textAlignment w:val="baseline"/>
        <w:rPr>
          <w:rFonts w:ascii="仿宋" w:hAnsi="仿宋" w:eastAsia="仿宋" w:cs="仿宋"/>
          <w:sz w:val="30"/>
          <w:szCs w:val="30"/>
        </w:rPr>
      </w:pPr>
      <w:r>
        <w:rPr>
          <w:rFonts w:ascii="仿宋" w:hAnsi="仿宋" w:eastAsia="仿宋" w:cs="仿宋"/>
          <w:spacing w:val="4"/>
          <w:sz w:val="30"/>
          <w:szCs w:val="30"/>
        </w:rPr>
        <w:t>三、经营收入：指事业单位在专业业务活动及其辅助活动之</w:t>
      </w:r>
      <w:r>
        <w:rPr>
          <w:rFonts w:ascii="仿宋" w:hAnsi="仿宋" w:eastAsia="仿宋" w:cs="仿宋"/>
          <w:spacing w:val="-4"/>
          <w:sz w:val="30"/>
          <w:szCs w:val="30"/>
        </w:rPr>
        <w:t>外开展非独立核算经营活动取得的收入。</w:t>
      </w:r>
    </w:p>
    <w:p w14:paraId="2665FC44">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firstLine="666"/>
        <w:textAlignment w:val="baseline"/>
        <w:rPr>
          <w:rFonts w:ascii="仿宋" w:hAnsi="仿宋" w:eastAsia="仿宋" w:cs="仿宋"/>
          <w:sz w:val="30"/>
          <w:szCs w:val="30"/>
        </w:rPr>
      </w:pPr>
      <w:r>
        <w:rPr>
          <w:rFonts w:ascii="仿宋" w:hAnsi="仿宋" w:eastAsia="仿宋" w:cs="仿宋"/>
          <w:spacing w:val="21"/>
          <w:sz w:val="30"/>
          <w:szCs w:val="30"/>
        </w:rPr>
        <w:t>四、其他收入：指除上述“财政拨款收入”“事业收入”</w:t>
      </w:r>
      <w:r>
        <w:rPr>
          <w:rFonts w:ascii="仿宋" w:hAnsi="仿宋" w:eastAsia="仿宋" w:cs="仿宋"/>
          <w:spacing w:val="-3"/>
          <w:sz w:val="30"/>
          <w:szCs w:val="30"/>
        </w:rPr>
        <w:t>“经营收入”等以外的收入。</w:t>
      </w:r>
    </w:p>
    <w:p w14:paraId="5FD99AAD">
      <w:pPr>
        <w:keepNext w:val="0"/>
        <w:keepLines w:val="0"/>
        <w:pageBreakBefore w:val="0"/>
        <w:widowControl w:val="0"/>
        <w:kinsoku w:val="0"/>
        <w:wordWrap/>
        <w:overflowPunct/>
        <w:topLinePunct w:val="0"/>
        <w:autoSpaceDE w:val="0"/>
        <w:autoSpaceDN w:val="0"/>
        <w:bidi w:val="0"/>
        <w:adjustRightInd w:val="0"/>
        <w:snapToGrid w:val="0"/>
        <w:spacing w:before="238" w:line="600" w:lineRule="exact"/>
        <w:ind w:left="37" w:right="150" w:firstLine="598"/>
        <w:textAlignment w:val="baseline"/>
        <w:rPr>
          <w:rFonts w:ascii="仿宋" w:hAnsi="仿宋" w:eastAsia="仿宋" w:cs="仿宋"/>
          <w:sz w:val="30"/>
          <w:szCs w:val="30"/>
        </w:rPr>
      </w:pPr>
      <w:r>
        <w:rPr>
          <w:rFonts w:ascii="仿宋" w:hAnsi="仿宋" w:eastAsia="仿宋" w:cs="仿宋"/>
          <w:spacing w:val="5"/>
          <w:sz w:val="30"/>
          <w:szCs w:val="30"/>
        </w:rPr>
        <w:t>五、基本支出：指为保障机构正常运转、完成</w:t>
      </w:r>
      <w:r>
        <w:rPr>
          <w:rFonts w:ascii="仿宋" w:hAnsi="仿宋" w:eastAsia="仿宋" w:cs="仿宋"/>
          <w:spacing w:val="4"/>
          <w:sz w:val="30"/>
          <w:szCs w:val="30"/>
        </w:rPr>
        <w:t>日常工作任务</w:t>
      </w:r>
      <w:r>
        <w:rPr>
          <w:rFonts w:ascii="仿宋" w:hAnsi="仿宋" w:eastAsia="仿宋" w:cs="仿宋"/>
          <w:spacing w:val="-5"/>
          <w:sz w:val="30"/>
          <w:szCs w:val="30"/>
        </w:rPr>
        <w:t>而发生的人员支出和公用支出。</w:t>
      </w:r>
    </w:p>
    <w:p w14:paraId="1D7C672F">
      <w:pPr>
        <w:keepNext w:val="0"/>
        <w:keepLines w:val="0"/>
        <w:pageBreakBefore w:val="0"/>
        <w:widowControl w:val="0"/>
        <w:kinsoku w:val="0"/>
        <w:wordWrap/>
        <w:overflowPunct/>
        <w:topLinePunct w:val="0"/>
        <w:autoSpaceDE w:val="0"/>
        <w:autoSpaceDN w:val="0"/>
        <w:bidi w:val="0"/>
        <w:adjustRightInd w:val="0"/>
        <w:snapToGrid w:val="0"/>
        <w:spacing w:before="236" w:line="600" w:lineRule="exact"/>
        <w:ind w:left="31" w:right="150" w:firstLine="602"/>
        <w:textAlignment w:val="baseline"/>
        <w:rPr>
          <w:rFonts w:ascii="仿宋" w:hAnsi="仿宋" w:eastAsia="仿宋" w:cs="仿宋"/>
          <w:sz w:val="30"/>
          <w:szCs w:val="30"/>
        </w:rPr>
      </w:pPr>
      <w:r>
        <w:rPr>
          <w:rFonts w:ascii="仿宋" w:hAnsi="仿宋" w:eastAsia="仿宋" w:cs="仿宋"/>
          <w:spacing w:val="5"/>
          <w:sz w:val="30"/>
          <w:szCs w:val="30"/>
        </w:rPr>
        <w:t>六、项目支出：指在基本支出之外为完成特定行政</w:t>
      </w:r>
      <w:r>
        <w:rPr>
          <w:rFonts w:ascii="仿宋" w:hAnsi="仿宋" w:eastAsia="仿宋" w:cs="仿宋"/>
          <w:spacing w:val="4"/>
          <w:sz w:val="30"/>
          <w:szCs w:val="30"/>
        </w:rPr>
        <w:t>任务和事</w:t>
      </w:r>
      <w:r>
        <w:rPr>
          <w:rFonts w:ascii="仿宋" w:hAnsi="仿宋" w:eastAsia="仿宋" w:cs="仿宋"/>
          <w:spacing w:val="-5"/>
          <w:sz w:val="30"/>
          <w:szCs w:val="30"/>
        </w:rPr>
        <w:t>业发展目标所发生的支出。</w:t>
      </w:r>
    </w:p>
    <w:p w14:paraId="4B0552E4">
      <w:pPr>
        <w:keepNext w:val="0"/>
        <w:keepLines w:val="0"/>
        <w:pageBreakBefore w:val="0"/>
        <w:widowControl w:val="0"/>
        <w:kinsoku w:val="0"/>
        <w:wordWrap/>
        <w:overflowPunct/>
        <w:topLinePunct w:val="0"/>
        <w:autoSpaceDE w:val="0"/>
        <w:autoSpaceDN w:val="0"/>
        <w:bidi w:val="0"/>
        <w:adjustRightInd w:val="0"/>
        <w:snapToGrid w:val="0"/>
        <w:spacing w:before="237" w:line="600" w:lineRule="exact"/>
        <w:ind w:left="31" w:firstLine="606"/>
        <w:textAlignment w:val="baseline"/>
        <w:rPr>
          <w:rFonts w:ascii="仿宋" w:hAnsi="仿宋" w:eastAsia="仿宋" w:cs="仿宋"/>
          <w:sz w:val="30"/>
          <w:szCs w:val="30"/>
        </w:rPr>
      </w:pPr>
      <w:r>
        <w:rPr>
          <w:rFonts w:ascii="仿宋" w:hAnsi="仿宋" w:eastAsia="仿宋" w:cs="仿宋"/>
          <w:spacing w:val="10"/>
          <w:sz w:val="30"/>
          <w:szCs w:val="30"/>
        </w:rPr>
        <w:t>七、“三公”经费：纳入市本级财政预决算管理的“三公”</w:t>
      </w:r>
      <w:r>
        <w:rPr>
          <w:rFonts w:ascii="仿宋" w:hAnsi="仿宋" w:eastAsia="仿宋" w:cs="仿宋"/>
          <w:spacing w:val="3"/>
          <w:sz w:val="30"/>
          <w:szCs w:val="30"/>
        </w:rPr>
        <w:t>经费，是指市本级各部门用财政拨款安排的因公出国（境</w:t>
      </w:r>
      <w:r>
        <w:rPr>
          <w:rFonts w:ascii="仿宋" w:hAnsi="仿宋" w:eastAsia="仿宋" w:cs="仿宋"/>
          <w:spacing w:val="2"/>
          <w:sz w:val="30"/>
          <w:szCs w:val="30"/>
        </w:rPr>
        <w:t>）费、</w:t>
      </w:r>
      <w:r>
        <w:rPr>
          <w:rFonts w:ascii="仿宋" w:hAnsi="仿宋" w:eastAsia="仿宋" w:cs="仿宋"/>
          <w:spacing w:val="24"/>
          <w:sz w:val="30"/>
          <w:szCs w:val="30"/>
        </w:rPr>
        <w:t>公务用车购置及运行维护费和公务接待费。其</w:t>
      </w:r>
      <w:r>
        <w:rPr>
          <w:rFonts w:ascii="仿宋" w:hAnsi="仿宋" w:eastAsia="仿宋" w:cs="仿宋"/>
          <w:spacing w:val="23"/>
          <w:sz w:val="30"/>
          <w:szCs w:val="30"/>
        </w:rPr>
        <w:t>中：因公出国</w:t>
      </w:r>
      <w:r>
        <w:rPr>
          <w:rFonts w:ascii="仿宋" w:hAnsi="仿宋" w:eastAsia="仿宋" w:cs="仿宋"/>
          <w:spacing w:val="4"/>
          <w:sz w:val="30"/>
          <w:szCs w:val="30"/>
        </w:rPr>
        <w:t>（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w:t>
      </w:r>
      <w:r>
        <w:rPr>
          <w:rFonts w:ascii="仿宋" w:hAnsi="仿宋" w:eastAsia="仿宋" w:cs="仿宋"/>
          <w:spacing w:val="-8"/>
          <w:sz w:val="30"/>
          <w:szCs w:val="30"/>
        </w:rPr>
        <w:t>宾接待）支出。</w:t>
      </w:r>
    </w:p>
    <w:p w14:paraId="6F0E7A63">
      <w:pPr>
        <w:keepNext w:val="0"/>
        <w:keepLines w:val="0"/>
        <w:pageBreakBefore w:val="0"/>
        <w:widowControl w:val="0"/>
        <w:kinsoku w:val="0"/>
        <w:wordWrap/>
        <w:overflowPunct/>
        <w:topLinePunct w:val="0"/>
        <w:autoSpaceDE w:val="0"/>
        <w:autoSpaceDN w:val="0"/>
        <w:bidi w:val="0"/>
        <w:adjustRightInd w:val="0"/>
        <w:snapToGrid w:val="0"/>
        <w:spacing w:before="240" w:line="600" w:lineRule="exact"/>
        <w:ind w:left="49" w:right="149" w:firstLine="581"/>
        <w:textAlignment w:val="baseline"/>
        <w:rPr>
          <w:rFonts w:ascii="仿宋" w:hAnsi="仿宋" w:eastAsia="仿宋" w:cs="仿宋"/>
          <w:sz w:val="30"/>
          <w:szCs w:val="30"/>
        </w:rPr>
      </w:pPr>
      <w:r>
        <w:rPr>
          <w:rFonts w:ascii="仿宋" w:hAnsi="仿宋" w:eastAsia="仿宋" w:cs="仿宋"/>
          <w:spacing w:val="5"/>
          <w:sz w:val="30"/>
          <w:szCs w:val="30"/>
        </w:rPr>
        <w:t>八、机关运行经费：为保障行政单位（含参照公务员法管理</w:t>
      </w:r>
      <w:r>
        <w:rPr>
          <w:rFonts w:ascii="仿宋" w:hAnsi="仿宋" w:eastAsia="仿宋" w:cs="仿宋"/>
          <w:spacing w:val="4"/>
          <w:sz w:val="30"/>
          <w:szCs w:val="30"/>
        </w:rPr>
        <w:t>的事业单位）运行用于购买货物和服务的各项资金，包括办公及印刷费、邮电费、差旅费、会议费、福利费、日常维修费、专用材料及一般设备购置费、办公用房水电费、办公用房取暖费、办</w:t>
      </w:r>
      <w:r>
        <w:rPr>
          <w:rFonts w:ascii="仿宋" w:hAnsi="仿宋" w:eastAsia="仿宋" w:cs="仿宋"/>
          <w:spacing w:val="-3"/>
          <w:sz w:val="30"/>
          <w:szCs w:val="30"/>
        </w:rPr>
        <w:t>公用房物业管理费、公务用车运行维护费以及其他费用。</w:t>
      </w:r>
      <w:bookmarkStart w:id="0" w:name="_GoBack"/>
      <w:bookmarkEnd w:id="0"/>
    </w:p>
    <w:sectPr>
      <w:footerReference r:id="rId5" w:type="default"/>
      <w:pgSz w:w="11906" w:h="16838"/>
      <w:pgMar w:top="805" w:right="1615" w:bottom="412" w:left="1758" w:header="0" w:footer="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208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D7627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4450</Words>
  <Characters>4957</Characters>
  <TotalTime>17</TotalTime>
  <ScaleCrop>false</ScaleCrop>
  <LinksUpToDate>false</LinksUpToDate>
  <CharactersWithSpaces>5116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2025-02-07T00:55:40Z</dcterms:created>
  <dc:creator>Lenovo</dc:creator>
  <cp:lastModifiedBy>flpdragon</cp:lastModifiedBy>
  <dcterms:modified xsi:type="dcterms:W3CDTF">2025-02-07T01:13:38Z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2025-02-05T11:05:22Z</vt:filetime>
  </property>
  <property fmtid="{D5CDD505-2E9C-101B-9397-08002B2CF9AE}" pid="4" name="KSOTemplateDocerSaveRecord">
    <vt:lpwstr>eyJoZGlkIjoiYWIyZTM4ZTI0ZjcyYjc4OWFmYzU3ZjM4NTRkMTY5MTkiLCJ1c2VySWQiOiIyMTQyNDE2NDcifQ==</vt:lpwstr>
  </property>
  <property fmtid="{D5CDD505-2E9C-101B-9397-08002B2CF9AE}" pid="5" name="KSOProductBuildVer">
    <vt:lpwstr>2052-12.1.0.19770</vt:lpwstr>
  </property>
  <property fmtid="{D5CDD505-2E9C-101B-9397-08002B2CF9AE}" pid="6" name="ICV">
    <vt:lpwstr>EE1F159BBE664963B08CDC009B20FD45_12</vt:lpwstr>
  </property>
</Properties>
</file>