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firstLine="0"/>
        <w:rPr>
          <w:rFonts w:ascii="Times New Roman"/>
          <w:sz w:val="52"/>
        </w:rPr>
      </w:pPr>
    </w:p>
    <w:p>
      <w:pPr>
        <w:pStyle w:val="BodyText"/>
        <w:ind w:left="0" w:right="0" w:firstLine="0"/>
        <w:rPr>
          <w:rFonts w:ascii="Times New Roman"/>
          <w:sz w:val="52"/>
        </w:rPr>
      </w:pPr>
    </w:p>
    <w:p>
      <w:pPr>
        <w:pStyle w:val="BodyText"/>
        <w:ind w:left="0" w:right="0" w:firstLine="0"/>
        <w:rPr>
          <w:rFonts w:ascii="Times New Roman"/>
          <w:sz w:val="52"/>
        </w:rPr>
      </w:pPr>
    </w:p>
    <w:p>
      <w:pPr>
        <w:pStyle w:val="BodyText"/>
        <w:spacing w:before="438"/>
        <w:ind w:left="0" w:right="0" w:firstLine="0"/>
        <w:rPr>
          <w:rFonts w:ascii="Times New Roman"/>
          <w:sz w:val="52"/>
        </w:rPr>
      </w:pPr>
    </w:p>
    <w:p>
      <w:pPr>
        <w:pStyle w:val="Title"/>
      </w:pPr>
      <w:r>
        <w:rPr>
          <w:spacing w:val="-6"/>
        </w:rPr>
        <w:t>122柳州市财政局2025</w:t>
      </w:r>
      <w:r>
        <w:rPr>
          <w:spacing w:val="-7"/>
        </w:rPr>
        <w:t>年部门预算公开说明</w:t>
      </w:r>
    </w:p>
    <w:p>
      <w:pPr>
        <w:spacing w:after="0"/>
        <w:sectPr>
          <w:type w:val="continuous"/>
          <w:pgSz w:w="11910" w:h="16840"/>
          <w:pgMar w:top="1920" w:bottom="280" w:left="1100" w:right="980"/>
        </w:sectPr>
      </w:pPr>
    </w:p>
    <w:p>
      <w:pPr>
        <w:pStyle w:val="Heading1"/>
        <w:spacing w:before="3"/>
        <w:ind w:right="0"/>
      </w:pPr>
      <w:r>
        <w:rPr>
          <w:spacing w:val="-4"/>
        </w:rPr>
        <w:t>目 录</w:t>
      </w:r>
    </w:p>
    <w:p>
      <w:pPr>
        <w:spacing w:line="364" w:lineRule="auto" w:before="420"/>
        <w:ind w:left="1921" w:right="4061" w:hanging="642"/>
        <w:jc w:val="left"/>
        <w:rPr>
          <w:rFonts w:ascii="黑体" w:eastAsia="黑体"/>
          <w:sz w:val="32"/>
        </w:rPr>
      </w:pPr>
      <w:r>
        <w:rPr>
          <w:rFonts w:ascii="黑体" w:eastAsia="黑体" w:hint="eastAsia"/>
          <w:b/>
          <w:spacing w:val="-9"/>
          <w:sz w:val="32"/>
        </w:rPr>
        <w:t>第一部分 </w:t>
      </w:r>
      <w:r>
        <w:rPr>
          <w:rFonts w:ascii="黑体" w:eastAsia="黑体" w:hint="eastAsia"/>
          <w:b/>
          <w:sz w:val="32"/>
        </w:rPr>
        <w:t>122柳州市财政局概况</w:t>
      </w:r>
      <w:r>
        <w:rPr>
          <w:rFonts w:ascii="黑体" w:eastAsia="黑体"/>
          <w:spacing w:val="-2"/>
          <w:sz w:val="32"/>
        </w:rPr>
        <w:t>一、主要职责</w:t>
      </w:r>
    </w:p>
    <w:p>
      <w:pPr>
        <w:pStyle w:val="Heading2"/>
        <w:spacing w:line="336" w:lineRule="exact"/>
        <w:ind w:left="1921"/>
      </w:pPr>
      <w:r>
        <w:rPr>
          <w:spacing w:val="-2"/>
        </w:rPr>
        <w:t>二、机构设置情况</w:t>
      </w:r>
    </w:p>
    <w:p>
      <w:pPr>
        <w:spacing w:line="364" w:lineRule="auto" w:before="211"/>
        <w:ind w:left="1921" w:right="1179" w:hanging="642"/>
        <w:jc w:val="left"/>
        <w:rPr>
          <w:rFonts w:ascii="黑体" w:eastAsia="黑体"/>
          <w:sz w:val="32"/>
        </w:rPr>
      </w:pPr>
      <w:r>
        <w:rPr>
          <w:rFonts w:ascii="黑体" w:eastAsia="黑体" w:hint="eastAsia"/>
          <w:b/>
          <w:spacing w:val="-9"/>
          <w:sz w:val="32"/>
        </w:rPr>
        <w:t>第二部分 </w:t>
      </w:r>
      <w:r>
        <w:rPr>
          <w:rFonts w:ascii="黑体" w:eastAsia="黑体" w:hint="eastAsia"/>
          <w:b/>
          <w:sz w:val="32"/>
        </w:rPr>
        <w:t>122柳州市财政局2025年部门预算情况说明</w:t>
      </w:r>
      <w:r>
        <w:rPr>
          <w:rFonts w:ascii="黑体" w:eastAsia="黑体"/>
          <w:spacing w:val="-2"/>
          <w:sz w:val="32"/>
        </w:rPr>
        <w:t>一、部门收支总体情况说明</w:t>
      </w:r>
    </w:p>
    <w:p>
      <w:pPr>
        <w:spacing w:line="336" w:lineRule="exact" w:before="0"/>
        <w:ind w:left="1921" w:right="0" w:firstLine="0"/>
        <w:jc w:val="left"/>
        <w:rPr>
          <w:rFonts w:ascii="黑体" w:eastAsia="黑体"/>
          <w:sz w:val="32"/>
        </w:rPr>
      </w:pPr>
      <w:r>
        <w:rPr>
          <w:rFonts w:ascii="黑体" w:eastAsia="黑体"/>
          <w:spacing w:val="-1"/>
          <w:sz w:val="32"/>
        </w:rPr>
        <w:t>二、部门收入总体情况说明</w:t>
      </w:r>
    </w:p>
    <w:p>
      <w:pPr>
        <w:spacing w:before="135"/>
        <w:ind w:left="1921" w:right="0" w:firstLine="0"/>
        <w:jc w:val="left"/>
        <w:rPr>
          <w:rFonts w:ascii="黑体" w:eastAsia="黑体"/>
          <w:sz w:val="32"/>
        </w:rPr>
      </w:pPr>
      <w:r>
        <w:rPr>
          <w:rFonts w:ascii="黑体" w:eastAsia="黑体"/>
          <w:spacing w:val="-1"/>
          <w:sz w:val="32"/>
        </w:rPr>
        <w:t>三、部门支出总体情况说明</w:t>
      </w:r>
    </w:p>
    <w:p>
      <w:pPr>
        <w:spacing w:line="316" w:lineRule="auto" w:before="134"/>
        <w:ind w:left="1921" w:right="3419" w:firstLine="0"/>
        <w:jc w:val="left"/>
        <w:rPr>
          <w:rFonts w:ascii="黑体" w:eastAsia="黑体"/>
          <w:sz w:val="32"/>
        </w:rPr>
      </w:pPr>
      <w:r>
        <w:rPr>
          <w:rFonts w:ascii="黑体" w:eastAsia="黑体"/>
          <w:spacing w:val="-2"/>
          <w:sz w:val="32"/>
        </w:rPr>
        <w:t>四、财政拨款收支总体情况说明</w:t>
      </w:r>
      <w:r>
        <w:rPr>
          <w:rFonts w:ascii="黑体" w:eastAsia="黑体"/>
          <w:spacing w:val="-1"/>
          <w:sz w:val="32"/>
        </w:rPr>
        <w:t>五、一般公共预算支出情况说明</w:t>
      </w:r>
    </w:p>
    <w:p>
      <w:pPr>
        <w:spacing w:before="3"/>
        <w:ind w:left="1921" w:right="0" w:firstLine="0"/>
        <w:jc w:val="left"/>
        <w:rPr>
          <w:rFonts w:ascii="黑体" w:eastAsia="黑体"/>
          <w:sz w:val="32"/>
        </w:rPr>
      </w:pPr>
      <w:r>
        <w:rPr>
          <w:rFonts w:ascii="黑体" w:eastAsia="黑体"/>
          <w:spacing w:val="-1"/>
          <w:sz w:val="32"/>
        </w:rPr>
        <w:t>六、一般公共预算基本支出情况说明</w:t>
      </w:r>
    </w:p>
    <w:p>
      <w:pPr>
        <w:spacing w:line="316" w:lineRule="auto" w:before="135"/>
        <w:ind w:left="1921" w:right="1498" w:firstLine="0"/>
        <w:jc w:val="left"/>
        <w:rPr>
          <w:rFonts w:ascii="黑体" w:hAnsi="黑体" w:eastAsia="黑体"/>
          <w:sz w:val="32"/>
        </w:rPr>
      </w:pPr>
      <w:r>
        <w:rPr>
          <w:rFonts w:ascii="黑体" w:hAnsi="黑体" w:eastAsia="黑体"/>
          <w:spacing w:val="-2"/>
          <w:sz w:val="32"/>
        </w:rPr>
        <w:t>七、一般公共预算“三公”经费支出情况说明八、政府性基金预算支出情况说明</w:t>
      </w:r>
    </w:p>
    <w:p>
      <w:pPr>
        <w:spacing w:line="316" w:lineRule="auto" w:before="3"/>
        <w:ind w:left="1921" w:right="2779" w:firstLine="0"/>
        <w:jc w:val="left"/>
        <w:rPr>
          <w:rFonts w:ascii="黑体" w:eastAsia="黑体"/>
          <w:sz w:val="32"/>
        </w:rPr>
      </w:pPr>
      <w:r>
        <w:rPr>
          <w:rFonts w:ascii="黑体" w:eastAsia="黑体"/>
          <w:spacing w:val="-2"/>
          <w:sz w:val="32"/>
        </w:rPr>
        <w:t>九、国有资本经营预算支出情况说明十、政府采购预算情况说明</w:t>
      </w:r>
    </w:p>
    <w:p>
      <w:pPr>
        <w:spacing w:line="316" w:lineRule="auto" w:before="2"/>
        <w:ind w:left="1921" w:right="3099" w:firstLine="0"/>
        <w:jc w:val="left"/>
        <w:rPr>
          <w:rFonts w:ascii="黑体" w:eastAsia="黑体"/>
          <w:sz w:val="32"/>
        </w:rPr>
      </w:pPr>
      <w:r>
        <w:rPr>
          <w:rFonts w:ascii="黑体" w:eastAsia="黑体"/>
          <w:spacing w:val="-2"/>
          <w:sz w:val="32"/>
        </w:rPr>
        <w:t>十一、政府购买服务预算情况说明</w:t>
      </w:r>
      <w:r>
        <w:rPr>
          <w:rFonts w:ascii="黑体" w:eastAsia="黑体"/>
          <w:spacing w:val="-1"/>
          <w:sz w:val="32"/>
        </w:rPr>
        <w:t>十二、项目预算绩效目标情况说明</w:t>
      </w:r>
    </w:p>
    <w:p>
      <w:pPr>
        <w:spacing w:line="362" w:lineRule="auto" w:before="3"/>
        <w:ind w:left="1279" w:right="1498" w:firstLine="641"/>
        <w:jc w:val="left"/>
        <w:rPr>
          <w:rFonts w:ascii="黑体" w:eastAsia="黑体" w:hint="eastAsia"/>
          <w:b/>
          <w:sz w:val="32"/>
        </w:rPr>
      </w:pPr>
      <w:r>
        <w:rPr>
          <w:rFonts w:ascii="黑体" w:eastAsia="黑体"/>
          <w:spacing w:val="-2"/>
          <w:sz w:val="32"/>
        </w:rPr>
        <w:t>十三、2025年部门预算其他重要事项情况说明</w:t>
      </w:r>
      <w:r>
        <w:rPr>
          <w:rFonts w:ascii="黑体" w:eastAsia="黑体" w:hint="eastAsia"/>
          <w:b/>
          <w:sz w:val="32"/>
        </w:rPr>
        <w:t>第三部分 122柳州市财政局2025年部门预算报表</w:t>
      </w:r>
    </w:p>
    <w:p>
      <w:pPr>
        <w:spacing w:line="410" w:lineRule="auto" w:before="83"/>
        <w:ind w:left="1279" w:right="5822" w:firstLine="0"/>
        <w:jc w:val="left"/>
        <w:rPr>
          <w:rFonts w:ascii="黑体" w:eastAsia="黑体" w:hint="eastAsia"/>
          <w:b/>
          <w:sz w:val="32"/>
        </w:rPr>
      </w:pPr>
      <w:r>
        <w:rPr>
          <w:rFonts w:ascii="黑体" w:eastAsia="黑体" w:hint="eastAsia"/>
          <w:b/>
          <w:spacing w:val="-7"/>
          <w:sz w:val="32"/>
        </w:rPr>
        <w:t>第四部分 名词解释</w:t>
      </w:r>
      <w:r>
        <w:rPr>
          <w:rFonts w:ascii="黑体" w:eastAsia="黑体" w:hint="eastAsia"/>
          <w:b/>
          <w:sz w:val="32"/>
        </w:rPr>
        <w:t>第五部分 附件</w:t>
      </w:r>
    </w:p>
    <w:p>
      <w:pPr>
        <w:spacing w:after="0" w:line="410" w:lineRule="auto"/>
        <w:jc w:val="left"/>
        <w:rPr>
          <w:rFonts w:ascii="黑体" w:eastAsia="黑体" w:hint="eastAsia"/>
          <w:sz w:val="32"/>
        </w:rPr>
        <w:sectPr>
          <w:pgSz w:w="11910" w:h="16840"/>
          <w:pgMar w:top="1140" w:bottom="280" w:left="1100" w:right="980"/>
        </w:sectPr>
      </w:pPr>
    </w:p>
    <w:p>
      <w:pPr>
        <w:pStyle w:val="Heading1"/>
      </w:pPr>
      <w:r>
        <w:rPr/>
        <w:t>第一部分 122</w:t>
      </w:r>
      <w:r>
        <w:rPr>
          <w:spacing w:val="-2"/>
        </w:rPr>
        <w:t>柳州市财政局概况</w:t>
      </w:r>
    </w:p>
    <w:p>
      <w:pPr>
        <w:pStyle w:val="Heading2"/>
        <w:spacing w:before="394"/>
      </w:pPr>
      <w:r>
        <w:rPr>
          <w:spacing w:val="-2"/>
        </w:rPr>
        <w:t>一、主要职责</w:t>
      </w:r>
    </w:p>
    <w:p>
      <w:pPr>
        <w:pStyle w:val="BodyText"/>
        <w:spacing w:before="14"/>
        <w:ind w:left="0" w:right="0" w:firstLine="0"/>
        <w:rPr>
          <w:rFonts w:ascii="黑体"/>
          <w:sz w:val="32"/>
        </w:rPr>
      </w:pPr>
    </w:p>
    <w:p>
      <w:pPr>
        <w:pStyle w:val="BodyText"/>
        <w:spacing w:line="369" w:lineRule="auto"/>
        <w:jc w:val="both"/>
      </w:pPr>
      <w:r>
        <w:rPr>
          <w:spacing w:val="-2"/>
        </w:rPr>
        <w:t>（一）贯彻国家、自治区财政、税收和金融的方针政策及其</w:t>
      </w:r>
      <w:r>
        <w:rPr>
          <w:spacing w:val="-2"/>
        </w:rPr>
        <w:t>他有关政策，拟订全市财税和金融业发展规划、政策和改革方案并组织实施。拟订全市财政分配政策，完善转移支付制度。参与制定全市经济政策，提出运用财税、金融政策实施宏观调控的建</w:t>
      </w:r>
      <w:r>
        <w:rPr>
          <w:spacing w:val="-6"/>
        </w:rPr>
        <w:t>议。</w:t>
      </w:r>
    </w:p>
    <w:p>
      <w:pPr>
        <w:pStyle w:val="BodyText"/>
        <w:spacing w:line="369" w:lineRule="auto"/>
      </w:pPr>
      <w:r>
        <w:rPr>
          <w:spacing w:val="-2"/>
        </w:rPr>
        <w:t>（二）起草全市财政、金融、会计管理等有关规范性文件,并监督实施。</w:t>
      </w:r>
    </w:p>
    <w:p>
      <w:pPr>
        <w:pStyle w:val="BodyText"/>
        <w:spacing w:line="369" w:lineRule="auto"/>
        <w:jc w:val="both"/>
      </w:pPr>
      <w:r>
        <w:rPr>
          <w:spacing w:val="-2"/>
        </w:rPr>
        <w:t>（三）负责管理市本级各项财政收支。编制年度市本级预决</w:t>
      </w:r>
      <w:r>
        <w:rPr>
          <w:spacing w:val="-2"/>
        </w:rPr>
        <w:t>算草案并组织执行。组织制定经费开支标准、定额，审核批复部门（单位）年度预决算。受市政府委托，向市人民代表大会及其常委会报告财政预算草案、执行和决算等情况。负责政府投资基金市财政出资的资产管理。负责市本级预决算公开。</w:t>
      </w:r>
    </w:p>
    <w:p>
      <w:pPr>
        <w:pStyle w:val="BodyText"/>
        <w:spacing w:line="369" w:lineRule="auto"/>
      </w:pPr>
      <w:r>
        <w:rPr>
          <w:spacing w:val="-2"/>
        </w:rPr>
        <w:t>（四）按分工负责政府非税收入管理。编制政府性基金预决算草案。管理财政票据。</w:t>
      </w:r>
    </w:p>
    <w:p>
      <w:pPr>
        <w:pStyle w:val="BodyText"/>
        <w:spacing w:line="369" w:lineRule="auto"/>
        <w:jc w:val="both"/>
      </w:pPr>
      <w:r>
        <w:rPr>
          <w:spacing w:val="-2"/>
        </w:rPr>
        <w:t>（五）组织制定国库管理制度、国库集中收付制度，承担国</w:t>
      </w:r>
      <w:r>
        <w:rPr>
          <w:spacing w:val="-2"/>
        </w:rPr>
        <w:t>库现金管理工作。制定政府财务报告编制办法并组织施。负责制定政府采购制度并监督管理。</w:t>
      </w:r>
    </w:p>
    <w:p>
      <w:pPr>
        <w:pStyle w:val="BodyText"/>
        <w:spacing w:line="369" w:lineRule="auto"/>
      </w:pPr>
      <w:r>
        <w:rPr>
          <w:spacing w:val="-2"/>
        </w:rPr>
        <w:t>（六）拟订政府债务管理制度和政策。管理全市政府外债，开展对外财经交流工作。</w:t>
      </w:r>
    </w:p>
    <w:p>
      <w:pPr>
        <w:pStyle w:val="BodyText"/>
        <w:spacing w:line="369" w:lineRule="auto"/>
        <w:jc w:val="both"/>
      </w:pPr>
      <w:r>
        <w:rPr>
          <w:spacing w:val="-2"/>
        </w:rPr>
        <w:t>（七）牵头编制国有资产管理情况报告。根据市政府授权，</w:t>
      </w:r>
      <w:r>
        <w:rPr>
          <w:spacing w:val="-2"/>
        </w:rPr>
        <w:t>履行市本级国有金融资本出资人职责。拟订行政事业单位国有资</w:t>
      </w:r>
      <w:r>
        <w:rPr>
          <w:spacing w:val="-1"/>
        </w:rPr>
        <w:t>产管理规章制度并组织实施，制定需要全市统一规定的开支标准</w:t>
      </w:r>
    </w:p>
    <w:p>
      <w:pPr>
        <w:spacing w:after="0" w:line="369" w:lineRule="auto"/>
        <w:jc w:val="both"/>
        <w:sectPr>
          <w:footerReference w:type="default" r:id="rId5"/>
          <w:pgSz w:w="11910" w:h="16840"/>
          <w:pgMar w:header="0" w:footer="257" w:top="1120" w:bottom="440" w:left="1100" w:right="980"/>
          <w:pgNumType w:start="1"/>
        </w:sectPr>
      </w:pPr>
    </w:p>
    <w:p>
      <w:pPr>
        <w:pStyle w:val="BodyText"/>
        <w:spacing w:before="41"/>
        <w:ind w:right="0" w:firstLine="0"/>
      </w:pPr>
      <w:r>
        <w:rPr>
          <w:spacing w:val="-1"/>
        </w:rPr>
        <w:t>和支出政策，管理市本级行政事业单位国有资产。</w:t>
      </w:r>
    </w:p>
    <w:p>
      <w:pPr>
        <w:pStyle w:val="BodyText"/>
        <w:spacing w:line="369" w:lineRule="auto" w:before="210"/>
        <w:jc w:val="both"/>
      </w:pPr>
      <w:r>
        <w:rPr>
          <w:spacing w:val="-2"/>
        </w:rPr>
        <w:t>（八）编制国有资本经营预决算草案，制定国有资本经营预</w:t>
      </w:r>
      <w:r>
        <w:rPr>
          <w:spacing w:val="-2"/>
        </w:rPr>
        <w:t>算制度和办法，负责市本级企业国有资本收益收支管理。组织实施企业财务制度。</w:t>
      </w:r>
    </w:p>
    <w:p>
      <w:pPr>
        <w:pStyle w:val="BodyText"/>
        <w:spacing w:line="369" w:lineRule="auto"/>
        <w:jc w:val="both"/>
      </w:pPr>
      <w:r>
        <w:rPr>
          <w:spacing w:val="-2"/>
        </w:rPr>
        <w:t>（九）编制全市社会保险基金预决算草案，会同有关部门拟</w:t>
      </w:r>
      <w:r>
        <w:rPr>
          <w:spacing w:val="-2"/>
        </w:rPr>
        <w:t>订有关资金（基金）财务管理制度，承担社会保险基金财政监管</w:t>
      </w:r>
      <w:r>
        <w:rPr>
          <w:spacing w:val="-4"/>
        </w:rPr>
        <w:t>工作。</w:t>
      </w:r>
    </w:p>
    <w:p>
      <w:pPr>
        <w:pStyle w:val="BodyText"/>
        <w:spacing w:line="369" w:lineRule="auto"/>
      </w:pPr>
      <w:r>
        <w:rPr>
          <w:spacing w:val="-2"/>
        </w:rPr>
        <w:t>（十）负责管理和监督全市政府性投资项目资金，参与拟订全市基本建设投资有关政策，制定基建财务管理制度。</w:t>
      </w:r>
    </w:p>
    <w:p>
      <w:pPr>
        <w:pStyle w:val="BodyText"/>
        <w:spacing w:line="369" w:lineRule="auto"/>
        <w:jc w:val="both"/>
      </w:pPr>
      <w:r>
        <w:rPr>
          <w:spacing w:val="-2"/>
        </w:rPr>
        <w:t>（十一）负责全市会计管理工作，监督和规范会计行为，组</w:t>
      </w:r>
      <w:r>
        <w:rPr>
          <w:spacing w:val="-2"/>
        </w:rPr>
        <w:t>织实施国家统一的会计制度，指导和监督会计中介代理机构的业</w:t>
      </w:r>
      <w:r>
        <w:rPr>
          <w:spacing w:val="-6"/>
        </w:rPr>
        <w:t>务。</w:t>
      </w:r>
    </w:p>
    <w:p>
      <w:pPr>
        <w:pStyle w:val="BodyText"/>
        <w:spacing w:line="369" w:lineRule="auto"/>
        <w:jc w:val="both"/>
      </w:pPr>
      <w:r>
        <w:rPr>
          <w:spacing w:val="-2"/>
        </w:rPr>
        <w:t>（十二）统筹推进全市金融改革发展工作。协调解决重大金</w:t>
      </w:r>
      <w:r>
        <w:rPr>
          <w:spacing w:val="-2"/>
        </w:rPr>
        <w:t>融经济问题，引导金融机构服务实体经济发展。协调和落实地方政府与金融机构的战略合作。推进农村金融改革与发展。</w:t>
      </w:r>
    </w:p>
    <w:p>
      <w:pPr>
        <w:pStyle w:val="BodyText"/>
        <w:spacing w:line="369" w:lineRule="auto"/>
        <w:jc w:val="both"/>
      </w:pPr>
      <w:r>
        <w:rPr>
          <w:spacing w:val="-2"/>
        </w:rPr>
        <w:t>（十三）依法对辖区内各类金融机构实施监管。组织协调或</w:t>
      </w:r>
      <w:r>
        <w:rPr>
          <w:spacing w:val="-2"/>
        </w:rPr>
        <w:t>配合有关部门打击辖区内各类非法金融活动，整顿与规范地方金融秩序，防范化解地方金融风险。</w:t>
      </w:r>
    </w:p>
    <w:p>
      <w:pPr>
        <w:pStyle w:val="BodyText"/>
        <w:spacing w:line="369" w:lineRule="auto"/>
        <w:jc w:val="both"/>
      </w:pPr>
      <w:r>
        <w:rPr>
          <w:spacing w:val="-2"/>
        </w:rPr>
        <w:t>（十四）拟订全市多层次资本市场培育发展规划（计划）</w:t>
      </w:r>
      <w:r>
        <w:rPr>
          <w:spacing w:val="-2"/>
        </w:rPr>
        <w:t>和政策措施。组织协调、培育、推动企业改制上市。培育发展保险市场，推动保险业务的开展。</w:t>
      </w:r>
    </w:p>
    <w:p>
      <w:pPr>
        <w:pStyle w:val="BodyText"/>
        <w:spacing w:line="369" w:lineRule="auto"/>
        <w:jc w:val="both"/>
      </w:pPr>
      <w:r>
        <w:rPr>
          <w:spacing w:val="-2"/>
        </w:rPr>
        <w:t>（十五）负责统筹协调全市金融相关工作，做好全市金融风</w:t>
      </w:r>
      <w:r>
        <w:rPr>
          <w:spacing w:val="-2"/>
        </w:rPr>
        <w:t>险防范处置的协调、落实，加强与上级金融管理部门、金融机构驻柳分支机构的沟通，营造健康优质的金融环境。</w:t>
      </w:r>
    </w:p>
    <w:p>
      <w:pPr>
        <w:pStyle w:val="BodyText"/>
        <w:spacing w:line="388" w:lineRule="exact"/>
        <w:ind w:left="1240" w:right="0" w:firstLine="0"/>
      </w:pPr>
      <w:r>
        <w:rPr/>
        <w:t>（十六）</w:t>
      </w:r>
      <w:r>
        <w:rPr>
          <w:spacing w:val="-1"/>
        </w:rPr>
        <w:t>完成市委、市政府交办的其他任务。</w:t>
      </w:r>
    </w:p>
    <w:p>
      <w:pPr>
        <w:spacing w:after="0" w:line="388" w:lineRule="exact"/>
        <w:sectPr>
          <w:pgSz w:w="11910" w:h="16840"/>
          <w:pgMar w:header="0" w:footer="257" w:top="760" w:bottom="440" w:left="1100" w:right="980"/>
        </w:sectPr>
      </w:pPr>
    </w:p>
    <w:p>
      <w:pPr>
        <w:pStyle w:val="Heading2"/>
        <w:spacing w:before="25"/>
      </w:pPr>
      <w:r>
        <w:rPr>
          <w:spacing w:val="-2"/>
        </w:rPr>
        <w:t>二、机构设置情况</w:t>
      </w:r>
    </w:p>
    <w:p>
      <w:pPr>
        <w:pStyle w:val="BodyText"/>
        <w:spacing w:before="15"/>
        <w:ind w:left="0" w:right="0" w:firstLine="0"/>
        <w:rPr>
          <w:rFonts w:ascii="黑体"/>
          <w:sz w:val="32"/>
        </w:rPr>
      </w:pPr>
    </w:p>
    <w:p>
      <w:pPr>
        <w:pStyle w:val="BodyText"/>
        <w:spacing w:line="369" w:lineRule="auto"/>
        <w:jc w:val="both"/>
      </w:pPr>
      <w:r>
        <w:rPr>
          <w:spacing w:val="-2"/>
        </w:rPr>
        <w:t>（一）行政单位1个，柳州市财政局机关本级。局机关设下列 </w:t>
      </w:r>
      <w:r>
        <w:rPr>
          <w:spacing w:val="14"/>
        </w:rPr>
        <w:t>23</w:t>
      </w:r>
      <w:r>
        <w:rPr>
          <w:spacing w:val="13"/>
        </w:rPr>
        <w:t>个内设机构：办公室、政策规划科、综合科、预算科、国库</w:t>
      </w:r>
      <w:r>
        <w:rPr>
          <w:spacing w:val="-2"/>
        </w:rPr>
        <w:t>科、政府债务管理科、行政政法科、教科文科、经济建设科、工</w:t>
      </w:r>
      <w:r>
        <w:rPr>
          <w:spacing w:val="14"/>
        </w:rPr>
        <w:t>业交通科、社会保障科、农业科、基层财政财务管理科、金融</w:t>
      </w:r>
      <w:r>
        <w:rPr>
          <w:spacing w:val="-2"/>
        </w:rPr>
        <w:t>科、银行保险科、资本市场科、金融监管科、会计管理科、法规税政科、政府采购监督管理科、资产管理科、财政监督办公室、人事科。另设机关基层党组织。</w:t>
      </w:r>
    </w:p>
    <w:p>
      <w:pPr>
        <w:pStyle w:val="BodyText"/>
        <w:spacing w:line="369" w:lineRule="auto"/>
        <w:jc w:val="both"/>
      </w:pPr>
      <w:r>
        <w:rPr>
          <w:spacing w:val="-2"/>
        </w:rPr>
        <w:t>（二）参照公务员管理事业单位4个，分别是柳州市非税收入</w:t>
      </w:r>
      <w:r>
        <w:rPr>
          <w:spacing w:val="14"/>
        </w:rPr>
        <w:t>管理中心、柳州市财政投资评审中心、柳州市财政国库支付中</w:t>
      </w:r>
      <w:r>
        <w:rPr>
          <w:spacing w:val="-2"/>
        </w:rPr>
        <w:t>心、柳州市财政预算编审中心。其中,柳州市财政国库支付中心、柳州市财政预算编审中心为非独立核算单位。</w:t>
      </w:r>
    </w:p>
    <w:p>
      <w:pPr>
        <w:pStyle w:val="BodyText"/>
        <w:spacing w:line="388" w:lineRule="exact"/>
        <w:ind w:left="1240" w:right="0" w:firstLine="0"/>
      </w:pPr>
      <w:r>
        <w:rPr>
          <w:spacing w:val="12"/>
        </w:rPr>
        <w:t>（三）全额拨款事业单位1</w:t>
      </w:r>
      <w:r>
        <w:rPr>
          <w:spacing w:val="10"/>
        </w:rPr>
        <w:t>个，柳州市财政预算绩效管理中</w:t>
      </w:r>
    </w:p>
    <w:p>
      <w:pPr>
        <w:pStyle w:val="BodyText"/>
        <w:spacing w:before="206"/>
        <w:ind w:right="0" w:firstLine="0"/>
      </w:pPr>
      <w:r>
        <w:rPr>
          <w:spacing w:val="-5"/>
        </w:rPr>
        <w:t>心。</w:t>
      </w:r>
    </w:p>
    <w:p>
      <w:pPr>
        <w:spacing w:after="0"/>
        <w:sectPr>
          <w:pgSz w:w="11910" w:h="16840"/>
          <w:pgMar w:header="0" w:footer="257" w:top="640" w:bottom="440" w:left="1100" w:right="980"/>
        </w:sectPr>
      </w:pPr>
    </w:p>
    <w:p>
      <w:pPr>
        <w:pStyle w:val="Heading1"/>
        <w:spacing w:line="184" w:lineRule="auto" w:before="108"/>
        <w:ind w:left="4034" w:right="727" w:hanging="3303"/>
        <w:jc w:val="left"/>
      </w:pPr>
      <w:r>
        <w:rPr>
          <w:spacing w:val="-6"/>
        </w:rPr>
        <w:t>第二部分 </w:t>
      </w:r>
      <w:r>
        <w:rPr/>
        <w:t>122柳州市财政局2025年部门预算</w:t>
      </w:r>
      <w:r>
        <w:rPr>
          <w:spacing w:val="-4"/>
        </w:rPr>
        <w:t>情况说明</w:t>
      </w:r>
    </w:p>
    <w:p>
      <w:pPr>
        <w:pStyle w:val="Heading2"/>
        <w:spacing w:before="422"/>
      </w:pPr>
      <w:r>
        <w:rPr>
          <w:spacing w:val="-1"/>
        </w:rPr>
        <w:t>一、部门收支总体情况说明</w:t>
      </w:r>
    </w:p>
    <w:p>
      <w:pPr>
        <w:pStyle w:val="BodyText"/>
        <w:spacing w:before="15"/>
        <w:ind w:left="0" w:right="0" w:firstLine="0"/>
        <w:rPr>
          <w:rFonts w:ascii="黑体"/>
          <w:sz w:val="32"/>
        </w:rPr>
      </w:pPr>
    </w:p>
    <w:p>
      <w:pPr>
        <w:pStyle w:val="BodyText"/>
        <w:spacing w:line="369" w:lineRule="auto"/>
        <w:jc w:val="both"/>
      </w:pPr>
      <w:r>
        <w:rPr>
          <w:spacing w:val="13"/>
        </w:rPr>
        <w:t>2025年部门收支总预算6,176.27万元，同比减少449.42</w:t>
      </w:r>
      <w:r>
        <w:rPr/>
        <w:t>万</w:t>
      </w:r>
      <w:r>
        <w:rPr>
          <w:spacing w:val="9"/>
        </w:rPr>
        <w:t>元，同比下降6.78%。收入包括：一般公共预算拨款6,176.27</w:t>
      </w:r>
      <w:r>
        <w:rPr>
          <w:spacing w:val="-15"/>
        </w:rPr>
        <w:t>万</w:t>
      </w:r>
      <w:r>
        <w:rPr>
          <w:spacing w:val="4"/>
        </w:rPr>
        <w:t>元。支出包括：一般公共服务支出4,594.20</w:t>
      </w:r>
      <w:r>
        <w:rPr>
          <w:spacing w:val="3"/>
        </w:rPr>
        <w:t>万元、社会保障和就业支出820.54万元、卫生健康支出381.43万元、金融支出67.15</w:t>
      </w:r>
      <w:r>
        <w:rPr>
          <w:spacing w:val="-18"/>
        </w:rPr>
        <w:t>万</w:t>
      </w:r>
      <w:r>
        <w:rPr/>
        <w:t>元、住房保障支出312.94万元。</w:t>
      </w:r>
    </w:p>
    <w:p>
      <w:pPr>
        <w:pStyle w:val="Heading2"/>
        <w:spacing w:before="220"/>
      </w:pPr>
      <w:r>
        <w:rPr>
          <w:spacing w:val="-1"/>
        </w:rPr>
        <w:t>二、部门收入总体情况说明</w:t>
      </w:r>
    </w:p>
    <w:p>
      <w:pPr>
        <w:pStyle w:val="BodyText"/>
        <w:spacing w:before="14"/>
        <w:ind w:left="0" w:right="0" w:firstLine="0"/>
        <w:rPr>
          <w:rFonts w:ascii="黑体"/>
          <w:sz w:val="32"/>
        </w:rPr>
      </w:pPr>
    </w:p>
    <w:p>
      <w:pPr>
        <w:pStyle w:val="BodyText"/>
        <w:spacing w:line="369" w:lineRule="auto"/>
      </w:pPr>
      <w:r>
        <w:rPr>
          <w:spacing w:val="11"/>
        </w:rPr>
        <w:t>2025年部门收入总预算6,176.27万元，同比减少449.42</w:t>
      </w:r>
      <w:r>
        <w:rPr/>
        <w:t>万</w:t>
      </w:r>
      <w:r>
        <w:rPr>
          <w:spacing w:val="-2"/>
        </w:rPr>
        <w:t>元，同比下降6.78%。其中：</w:t>
      </w:r>
    </w:p>
    <w:p>
      <w:pPr>
        <w:pStyle w:val="BodyText"/>
        <w:spacing w:line="369" w:lineRule="auto"/>
      </w:pPr>
      <w:r>
        <w:rPr/>
        <w:t>（</w:t>
      </w:r>
      <w:r>
        <w:rPr>
          <w:spacing w:val="-49"/>
        </w:rPr>
        <w:t> 一</w:t>
      </w:r>
      <w:r>
        <w:rPr/>
        <w:t>）</w:t>
      </w:r>
      <w:r>
        <w:rPr>
          <w:spacing w:val="10"/>
        </w:rPr>
        <w:t> 一般公共预算拨款收入</w:t>
      </w:r>
      <w:r>
        <w:rPr/>
        <w:t>6</w:t>
      </w:r>
      <w:r>
        <w:rPr>
          <w:spacing w:val="-83"/>
        </w:rPr>
        <w:t> , </w:t>
      </w:r>
      <w:r>
        <w:rPr>
          <w:spacing w:val="18"/>
        </w:rPr>
        <w:t>176</w:t>
      </w:r>
      <w:r>
        <w:rPr>
          <w:spacing w:val="-83"/>
        </w:rPr>
        <w:t> . </w:t>
      </w:r>
      <w:r>
        <w:rPr>
          <w:spacing w:val="13"/>
        </w:rPr>
        <w:t>27</w:t>
      </w:r>
      <w:r>
        <w:rPr>
          <w:spacing w:val="-14"/>
        </w:rPr>
        <w:t> 万元， 同比减少</w:t>
      </w:r>
      <w:r>
        <w:rPr/>
        <w:t> </w:t>
      </w:r>
      <w:r>
        <w:rPr>
          <w:spacing w:val="-2"/>
        </w:rPr>
        <w:t>449.42万元，同比下降6.78%。</w:t>
      </w:r>
    </w:p>
    <w:p>
      <w:pPr>
        <w:pStyle w:val="BodyText"/>
        <w:spacing w:line="369" w:lineRule="auto"/>
        <w:jc w:val="both"/>
      </w:pPr>
      <w:r>
        <w:rPr>
          <w:spacing w:val="-2"/>
        </w:rPr>
        <w:t>2025年收入预算总体减少的主要原因：一是对本年度项目开展情况进行测算，项目预算有所减少；二是在职人数减少，相应减少人员经费；三是本年度计提的部分社会保险基数改变，不含年度考核奖部分，社会保险经费相应减少。</w:t>
      </w:r>
    </w:p>
    <w:p>
      <w:pPr>
        <w:pStyle w:val="Heading2"/>
        <w:spacing w:before="218"/>
      </w:pPr>
      <w:r>
        <w:rPr>
          <w:spacing w:val="-1"/>
        </w:rPr>
        <w:t>三、部门支出总体情况说明</w:t>
      </w:r>
    </w:p>
    <w:p>
      <w:pPr>
        <w:pStyle w:val="BodyText"/>
        <w:spacing w:before="15"/>
        <w:ind w:left="0" w:right="0" w:firstLine="0"/>
        <w:rPr>
          <w:rFonts w:ascii="黑体"/>
          <w:sz w:val="32"/>
        </w:rPr>
      </w:pPr>
    </w:p>
    <w:p>
      <w:pPr>
        <w:pStyle w:val="BodyText"/>
        <w:ind w:left="1240" w:right="0" w:firstLine="0"/>
      </w:pPr>
      <w:r>
        <w:rPr/>
        <w:t>2</w:t>
      </w:r>
      <w:r>
        <w:rPr>
          <w:spacing w:val="-113"/>
        </w:rPr>
        <w:t> </w:t>
      </w:r>
      <w:r>
        <w:rPr/>
        <w:t>0</w:t>
      </w:r>
      <w:r>
        <w:rPr>
          <w:spacing w:val="-113"/>
        </w:rPr>
        <w:t> </w:t>
      </w:r>
      <w:r>
        <w:rPr/>
        <w:t>2</w:t>
      </w:r>
      <w:r>
        <w:rPr>
          <w:spacing w:val="-113"/>
        </w:rPr>
        <w:t> </w:t>
      </w:r>
      <w:r>
        <w:rPr/>
        <w:t>5</w:t>
      </w:r>
      <w:r>
        <w:rPr>
          <w:spacing w:val="18"/>
        </w:rPr>
        <w:t> 年部门支出总预算</w:t>
      </w:r>
      <w:r>
        <w:rPr/>
        <w:t>6</w:t>
      </w:r>
      <w:r>
        <w:rPr>
          <w:spacing w:val="-76"/>
        </w:rPr>
        <w:t> , </w:t>
      </w:r>
      <w:r>
        <w:rPr/>
        <w:t>1</w:t>
      </w:r>
      <w:r>
        <w:rPr>
          <w:spacing w:val="-113"/>
        </w:rPr>
        <w:t> </w:t>
      </w:r>
      <w:r>
        <w:rPr/>
        <w:t>7</w:t>
      </w:r>
      <w:r>
        <w:rPr>
          <w:spacing w:val="-113"/>
        </w:rPr>
        <w:t> </w:t>
      </w:r>
      <w:r>
        <w:rPr/>
        <w:t>6</w:t>
      </w:r>
      <w:r>
        <w:rPr>
          <w:spacing w:val="-76"/>
        </w:rPr>
        <w:t> . </w:t>
      </w:r>
      <w:r>
        <w:rPr/>
        <w:t>2</w:t>
      </w:r>
      <w:r>
        <w:rPr>
          <w:spacing w:val="-113"/>
        </w:rPr>
        <w:t> </w:t>
      </w:r>
      <w:r>
        <w:rPr/>
        <w:t>7 万元， 基本支出预算</w:t>
      </w:r>
    </w:p>
    <w:p>
      <w:pPr>
        <w:pStyle w:val="BodyText"/>
        <w:spacing w:line="369" w:lineRule="auto" w:before="210"/>
        <w:ind w:firstLine="0"/>
        <w:jc w:val="both"/>
      </w:pPr>
      <w:r>
        <w:rPr>
          <w:spacing w:val="-2"/>
        </w:rPr>
        <w:t>4,583.42万元，占支出总预算74.21%，同比减少252.75万元，同</w:t>
      </w:r>
      <w:r>
        <w:rPr>
          <w:spacing w:val="29"/>
          <w:w w:val="90"/>
        </w:rPr>
        <w:t>比下降</w:t>
      </w:r>
      <w:r>
        <w:rPr>
          <w:w w:val="90"/>
        </w:rPr>
        <w:t>5</w:t>
      </w:r>
      <w:r>
        <w:rPr>
          <w:spacing w:val="-16"/>
          <w:w w:val="90"/>
        </w:rPr>
        <w:t> . </w:t>
      </w:r>
      <w:r>
        <w:rPr>
          <w:spacing w:val="14"/>
          <w:w w:val="90"/>
        </w:rPr>
        <w:t>23</w:t>
      </w:r>
      <w:r>
        <w:rPr>
          <w:spacing w:val="21"/>
          <w:w w:val="90"/>
        </w:rPr>
        <w:t> %。项目支出预算</w:t>
      </w:r>
      <w:r>
        <w:rPr>
          <w:w w:val="90"/>
        </w:rPr>
        <w:t>1</w:t>
      </w:r>
      <w:r>
        <w:rPr>
          <w:spacing w:val="-15"/>
          <w:w w:val="90"/>
        </w:rPr>
        <w:t> , </w:t>
      </w:r>
      <w:r>
        <w:rPr>
          <w:spacing w:val="19"/>
          <w:w w:val="90"/>
        </w:rPr>
        <w:t>592</w:t>
      </w:r>
      <w:r>
        <w:rPr>
          <w:spacing w:val="-15"/>
          <w:w w:val="90"/>
        </w:rPr>
        <w:t> . </w:t>
      </w:r>
      <w:r>
        <w:rPr>
          <w:spacing w:val="14"/>
          <w:w w:val="90"/>
        </w:rPr>
        <w:t>85</w:t>
      </w:r>
      <w:r>
        <w:rPr>
          <w:spacing w:val="11"/>
          <w:w w:val="90"/>
        </w:rPr>
        <w:t> 万元， 占支出总预算</w:t>
      </w:r>
      <w:r>
        <w:rPr>
          <w:w w:val="90"/>
        </w:rPr>
        <w:t> </w:t>
      </w:r>
      <w:r>
        <w:rPr>
          <w:spacing w:val="-2"/>
        </w:rPr>
        <w:t>25.79%，同比减少196.67万元，同比下降10.99%。</w:t>
      </w:r>
    </w:p>
    <w:p>
      <w:pPr>
        <w:spacing w:after="0" w:line="369" w:lineRule="auto"/>
        <w:jc w:val="both"/>
        <w:sectPr>
          <w:pgSz w:w="11910" w:h="16840"/>
          <w:pgMar w:header="0" w:footer="257" w:top="1120" w:bottom="440" w:left="1100" w:right="980"/>
        </w:sectPr>
      </w:pPr>
    </w:p>
    <w:p>
      <w:pPr>
        <w:pStyle w:val="BodyText"/>
        <w:spacing w:before="41"/>
        <w:ind w:left="1240" w:right="0" w:firstLine="0"/>
      </w:pPr>
      <w:r>
        <w:rPr/>
        <w:t>（一）按支出功能分类科目划分，共分为5</w:t>
      </w:r>
      <w:r>
        <w:rPr>
          <w:spacing w:val="-2"/>
        </w:rPr>
        <w:t>类，其中：</w:t>
      </w:r>
    </w:p>
    <w:p>
      <w:pPr>
        <w:pStyle w:val="ListParagraph"/>
        <w:numPr>
          <w:ilvl w:val="0"/>
          <w:numId w:val="1"/>
        </w:numPr>
        <w:tabs>
          <w:tab w:pos="1548" w:val="left" w:leader="none"/>
        </w:tabs>
        <w:spacing w:line="369" w:lineRule="auto" w:before="210" w:after="0"/>
        <w:ind w:left="640" w:right="633" w:firstLine="600"/>
        <w:jc w:val="both"/>
        <w:rPr>
          <w:sz w:val="30"/>
        </w:rPr>
      </w:pPr>
      <w:r>
        <w:rPr>
          <w:spacing w:val="-2"/>
          <w:sz w:val="30"/>
        </w:rPr>
        <w:t>一般公共服务支出4,594.20万元，占支出总预算74.38%，同比减少253.62万元，同比下降5.23%，减少的主要原因是：对本年度项目开展情况进行测算，项目预算有所减少。</w:t>
      </w:r>
    </w:p>
    <w:p>
      <w:pPr>
        <w:pStyle w:val="ListParagraph"/>
        <w:numPr>
          <w:ilvl w:val="0"/>
          <w:numId w:val="1"/>
        </w:numPr>
        <w:tabs>
          <w:tab w:pos="1548" w:val="left" w:leader="none"/>
        </w:tabs>
        <w:spacing w:line="369" w:lineRule="auto" w:before="0" w:after="0"/>
        <w:ind w:left="640" w:right="633" w:firstLine="600"/>
        <w:jc w:val="both"/>
        <w:rPr>
          <w:sz w:val="30"/>
        </w:rPr>
      </w:pPr>
      <w:r>
        <w:rPr>
          <w:spacing w:val="-2"/>
          <w:sz w:val="30"/>
        </w:rPr>
        <w:t>社会保障和就业支出820.54万元，占支出总预算13.29%，同比减少104.73万元，同比下降11.32%，减少的主要原因是：一是在职人数减少，相应减少基本养老保险和职业年金等单位缴费经费；二是本年度计提的社会保险基数改变，不含年度考核奖部</w:t>
      </w:r>
      <w:r>
        <w:rPr>
          <w:spacing w:val="-6"/>
          <w:sz w:val="30"/>
        </w:rPr>
        <w:t>分。</w:t>
      </w:r>
    </w:p>
    <w:p>
      <w:pPr>
        <w:pStyle w:val="ListParagraph"/>
        <w:numPr>
          <w:ilvl w:val="0"/>
          <w:numId w:val="1"/>
        </w:numPr>
        <w:tabs>
          <w:tab w:pos="1540" w:val="left" w:leader="none"/>
        </w:tabs>
        <w:spacing w:line="387" w:lineRule="exact" w:before="0" w:after="0"/>
        <w:ind w:left="1540" w:right="0" w:hanging="300"/>
        <w:jc w:val="left"/>
        <w:rPr>
          <w:sz w:val="30"/>
        </w:rPr>
      </w:pPr>
      <w:r>
        <w:rPr>
          <w:sz w:val="30"/>
        </w:rPr>
        <w:t>卫生健康支出381.43万元，占支出总预算6.18%，</w:t>
      </w:r>
      <w:r>
        <w:rPr>
          <w:spacing w:val="-3"/>
          <w:sz w:val="30"/>
        </w:rPr>
        <w:t>同比减少</w:t>
      </w:r>
    </w:p>
    <w:p>
      <w:pPr>
        <w:pStyle w:val="BodyText"/>
        <w:spacing w:line="369" w:lineRule="auto" w:before="208"/>
        <w:ind w:firstLine="0"/>
        <w:jc w:val="both"/>
      </w:pPr>
      <w:r>
        <w:rPr>
          <w:spacing w:val="-2"/>
        </w:rPr>
        <w:t>62.07万元，同比下降14.00%，减少的主要原因是：一是在职人数</w:t>
      </w:r>
      <w:r>
        <w:rPr>
          <w:spacing w:val="-2"/>
        </w:rPr>
        <w:t>减少，相应减少基本医疗保险、公务员医疗补助单位缴费经费；二是本年度计提的基本医疗保险、公务员医疗补助基数改变，不含年度考核奖部分。</w:t>
      </w:r>
    </w:p>
    <w:p>
      <w:pPr>
        <w:pStyle w:val="ListParagraph"/>
        <w:numPr>
          <w:ilvl w:val="0"/>
          <w:numId w:val="1"/>
        </w:numPr>
        <w:tabs>
          <w:tab w:pos="1548" w:val="left" w:leader="none"/>
        </w:tabs>
        <w:spacing w:line="369" w:lineRule="auto" w:before="0" w:after="0"/>
        <w:ind w:left="640" w:right="633" w:firstLine="600"/>
        <w:jc w:val="both"/>
        <w:rPr>
          <w:sz w:val="30"/>
        </w:rPr>
      </w:pPr>
      <w:r>
        <w:rPr>
          <w:spacing w:val="-2"/>
          <w:sz w:val="30"/>
        </w:rPr>
        <w:t>金融支出67.15万元，占支出总预算1.09%，同比减少7.85万元，同比下降10.47%，减少的主要原因是：对本年度项目开展情况进行测算，项目预算有所减少。</w:t>
      </w:r>
    </w:p>
    <w:p>
      <w:pPr>
        <w:pStyle w:val="ListParagraph"/>
        <w:numPr>
          <w:ilvl w:val="0"/>
          <w:numId w:val="1"/>
        </w:numPr>
        <w:tabs>
          <w:tab w:pos="1540" w:val="left" w:leader="none"/>
        </w:tabs>
        <w:spacing w:line="388" w:lineRule="exact" w:before="0" w:after="0"/>
        <w:ind w:left="1540" w:right="0" w:hanging="300"/>
        <w:jc w:val="left"/>
        <w:rPr>
          <w:sz w:val="30"/>
        </w:rPr>
      </w:pPr>
      <w:r>
        <w:rPr>
          <w:sz w:val="30"/>
        </w:rPr>
        <w:t>住房保障支出312.94万元，占支出总预算5.07%，</w:t>
      </w:r>
      <w:r>
        <w:rPr>
          <w:spacing w:val="-3"/>
          <w:sz w:val="30"/>
        </w:rPr>
        <w:t>同比减少</w:t>
      </w:r>
    </w:p>
    <w:p>
      <w:pPr>
        <w:pStyle w:val="BodyText"/>
        <w:spacing w:line="369" w:lineRule="auto" w:before="208"/>
        <w:ind w:firstLine="0"/>
      </w:pPr>
      <w:r>
        <w:rPr>
          <w:spacing w:val="12"/>
        </w:rPr>
        <w:t>21.15万元，同比下降6.33</w:t>
      </w:r>
      <w:r>
        <w:rPr>
          <w:spacing w:val="11"/>
        </w:rPr>
        <w:t>%，减少的主要原因是：在职人数减</w:t>
      </w:r>
      <w:r>
        <w:rPr>
          <w:spacing w:val="-2"/>
        </w:rPr>
        <w:t>少，相应减少住房公积金单位缴费经费。</w:t>
      </w:r>
    </w:p>
    <w:p>
      <w:pPr>
        <w:pStyle w:val="BodyText"/>
        <w:spacing w:line="369" w:lineRule="auto"/>
      </w:pPr>
      <w:r>
        <w:rPr>
          <w:spacing w:val="-2"/>
        </w:rPr>
        <w:t>（二）按支出结构分类划分，分为基本支出预算和项目支出</w:t>
      </w:r>
      <w:r>
        <w:rPr>
          <w:spacing w:val="-4"/>
        </w:rPr>
        <w:t>预算。</w:t>
      </w:r>
    </w:p>
    <w:p>
      <w:pPr>
        <w:pStyle w:val="ListParagraph"/>
        <w:numPr>
          <w:ilvl w:val="0"/>
          <w:numId w:val="2"/>
        </w:numPr>
        <w:tabs>
          <w:tab w:pos="1548" w:val="left" w:leader="none"/>
        </w:tabs>
        <w:spacing w:line="369" w:lineRule="auto" w:before="0" w:after="0"/>
        <w:ind w:left="640" w:right="633" w:firstLine="600"/>
        <w:jc w:val="left"/>
        <w:rPr>
          <w:sz w:val="30"/>
        </w:rPr>
      </w:pPr>
      <w:r>
        <w:rPr>
          <w:spacing w:val="-2"/>
          <w:sz w:val="30"/>
        </w:rPr>
        <w:t>基本支出预算4,583.42万元，占支出总预算74.21%，同比减少252.75万元，同比下降5.23%。</w:t>
      </w:r>
    </w:p>
    <w:p>
      <w:pPr>
        <w:spacing w:after="0" w:line="369" w:lineRule="auto"/>
        <w:jc w:val="left"/>
        <w:rPr>
          <w:sz w:val="30"/>
        </w:rPr>
        <w:sectPr>
          <w:pgSz w:w="11910" w:h="16840"/>
          <w:pgMar w:header="0" w:footer="257" w:top="760" w:bottom="440" w:left="1100" w:right="980"/>
        </w:sectPr>
      </w:pPr>
    </w:p>
    <w:p>
      <w:pPr>
        <w:pStyle w:val="ListParagraph"/>
        <w:numPr>
          <w:ilvl w:val="0"/>
          <w:numId w:val="2"/>
        </w:numPr>
        <w:tabs>
          <w:tab w:pos="1548" w:val="left" w:leader="none"/>
        </w:tabs>
        <w:spacing w:line="369" w:lineRule="auto" w:before="41" w:after="0"/>
        <w:ind w:left="640" w:right="633" w:firstLine="600"/>
        <w:jc w:val="left"/>
        <w:rPr>
          <w:sz w:val="30"/>
        </w:rPr>
      </w:pPr>
      <w:r>
        <w:rPr>
          <w:spacing w:val="-2"/>
          <w:sz w:val="30"/>
        </w:rPr>
        <w:t>项目支出预算1,592.85万元，占支出总预算25.79%，同比减少196.67万元，同比下降10.99%。</w:t>
      </w:r>
    </w:p>
    <w:p>
      <w:pPr>
        <w:pStyle w:val="BodyText"/>
        <w:spacing w:line="369" w:lineRule="auto"/>
        <w:jc w:val="both"/>
      </w:pPr>
      <w:r>
        <w:rPr>
          <w:spacing w:val="-2"/>
        </w:rPr>
        <w:t>2025年支出预算总体减少的主要原因：一是相较2024年度预</w:t>
      </w:r>
      <w:r>
        <w:rPr>
          <w:spacing w:val="-2"/>
        </w:rPr>
        <w:t>算编制时点，实有在职人数减少8人，退休人数增加6人，相应减少人员经费，二是本年度计提的社会保险基数降低，三是按照过紧日子的有关要求，大力压减“三公两费”支出，四是对本年度项目开展情况进行测算，项目预算有所减少。</w:t>
      </w:r>
    </w:p>
    <w:p>
      <w:pPr>
        <w:pStyle w:val="Heading2"/>
        <w:spacing w:before="218"/>
      </w:pPr>
      <w:r>
        <w:rPr>
          <w:spacing w:val="-1"/>
        </w:rPr>
        <w:t>四、财政拨款收支总体情况说明</w:t>
      </w:r>
    </w:p>
    <w:p>
      <w:pPr>
        <w:pStyle w:val="BodyText"/>
        <w:spacing w:before="15"/>
        <w:ind w:left="0" w:right="0" w:firstLine="0"/>
        <w:rPr>
          <w:rFonts w:ascii="黑体"/>
          <w:sz w:val="32"/>
        </w:rPr>
      </w:pPr>
    </w:p>
    <w:p>
      <w:pPr>
        <w:pStyle w:val="BodyText"/>
        <w:spacing w:line="369" w:lineRule="auto"/>
        <w:jc w:val="both"/>
      </w:pPr>
      <w:r>
        <w:rPr>
          <w:spacing w:val="-2"/>
        </w:rPr>
        <w:t>2025年部门财政拨款收支总预算6,176.27万元，收入包括：</w:t>
      </w:r>
      <w:r>
        <w:rPr/>
        <w:t>一般公共预算6, 176. 27万元； 支出包括： 一般公共服务支出 4,594.20万元、社会保障和就业支出820.54</w:t>
      </w:r>
      <w:r>
        <w:rPr>
          <w:spacing w:val="-2"/>
        </w:rPr>
        <w:t>万元、卫生健康支出</w:t>
      </w:r>
    </w:p>
    <w:p>
      <w:pPr>
        <w:pStyle w:val="BodyText"/>
        <w:spacing w:line="388" w:lineRule="exact"/>
        <w:ind w:right="0" w:firstLine="0"/>
      </w:pPr>
      <w:r>
        <w:rPr/>
        <w:t>381.43万元、金融支出67.15万元、住房保障支出312.94</w:t>
      </w:r>
      <w:r>
        <w:rPr>
          <w:spacing w:val="-4"/>
        </w:rPr>
        <w:t>万元。</w:t>
      </w:r>
    </w:p>
    <w:p>
      <w:pPr>
        <w:pStyle w:val="BodyText"/>
        <w:spacing w:before="43"/>
        <w:ind w:left="0" w:right="0" w:firstLine="0"/>
      </w:pPr>
    </w:p>
    <w:p>
      <w:pPr>
        <w:pStyle w:val="Heading2"/>
      </w:pPr>
      <w:r>
        <w:rPr>
          <w:spacing w:val="-1"/>
        </w:rPr>
        <w:t>五、一般公共预算支出情况说明</w:t>
      </w:r>
    </w:p>
    <w:p>
      <w:pPr>
        <w:pStyle w:val="BodyText"/>
        <w:spacing w:before="14"/>
        <w:ind w:left="0" w:right="0" w:firstLine="0"/>
        <w:rPr>
          <w:rFonts w:ascii="黑体"/>
          <w:sz w:val="32"/>
        </w:rPr>
      </w:pPr>
    </w:p>
    <w:p>
      <w:pPr>
        <w:pStyle w:val="BodyText"/>
        <w:spacing w:line="369" w:lineRule="auto" w:before="1"/>
        <w:jc w:val="both"/>
      </w:pPr>
      <w:r>
        <w:rPr>
          <w:spacing w:val="-2"/>
        </w:rPr>
        <w:t>2025年部门一般公共预算拨款支出6,176.27万元，其中：基本支出4,583.42万元，项目支出1,592.85万元。具体支出预算如</w:t>
      </w:r>
      <w:r>
        <w:rPr>
          <w:spacing w:val="-6"/>
        </w:rPr>
        <w:t>下：</w:t>
      </w:r>
    </w:p>
    <w:p>
      <w:pPr>
        <w:pStyle w:val="BodyText"/>
        <w:spacing w:line="388" w:lineRule="exact"/>
        <w:ind w:left="1240" w:right="0" w:firstLine="0"/>
      </w:pPr>
      <w:r>
        <w:rPr>
          <w:spacing w:val="18"/>
        </w:rPr>
        <w:t>（一）一般公共服务支出（类）财政事务（款）</w:t>
      </w:r>
      <w:r>
        <w:rPr>
          <w:spacing w:val="11"/>
        </w:rPr>
        <w:t>行政运行</w:t>
      </w:r>
    </w:p>
    <w:p>
      <w:pPr>
        <w:pStyle w:val="BodyText"/>
        <w:spacing w:line="369" w:lineRule="auto" w:before="210"/>
        <w:ind w:firstLine="0"/>
        <w:jc w:val="both"/>
      </w:pPr>
      <w:r>
        <w:rPr>
          <w:spacing w:val="-2"/>
        </w:rPr>
        <w:t>（项）支出2,661.39万元，全部为基本支出。主要用于：市财政局机关及下属单位为保证日常运转发生的基本支出，如按照规定标准安排的基本工资、津贴补贴等人员经费支出，按规定标准安排的办公费、印刷费、水电费、培训费、差旅费、会议费等日常公用经费支出。</w:t>
      </w:r>
    </w:p>
    <w:p>
      <w:pPr>
        <w:pStyle w:val="BodyText"/>
        <w:spacing w:line="369" w:lineRule="auto"/>
      </w:pPr>
      <w:r>
        <w:rPr>
          <w:spacing w:val="-2"/>
        </w:rPr>
        <w:t>（二）一般公共服务支出（类）财政事务（款）一般行政管</w:t>
      </w:r>
      <w:r>
        <w:rPr/>
        <w:t>理事务（项）支出933.67</w:t>
      </w:r>
      <w:r>
        <w:rPr>
          <w:spacing w:val="-1"/>
        </w:rPr>
        <w:t>万元，全部为项目支出。主要用于：市</w:t>
      </w:r>
    </w:p>
    <w:p>
      <w:pPr>
        <w:spacing w:after="0" w:line="369" w:lineRule="auto"/>
        <w:sectPr>
          <w:pgSz w:w="11910" w:h="16840"/>
          <w:pgMar w:header="0" w:footer="257" w:top="760" w:bottom="440" w:left="1100" w:right="980"/>
        </w:sectPr>
      </w:pPr>
    </w:p>
    <w:p>
      <w:pPr>
        <w:pStyle w:val="BodyText"/>
        <w:spacing w:line="369" w:lineRule="auto" w:before="41"/>
        <w:ind w:firstLine="0"/>
      </w:pPr>
      <w:r>
        <w:rPr>
          <w:spacing w:val="-2"/>
        </w:rPr>
        <w:t>财政局机关及下属单位各项财政工作任务、财政事业发展发生的项目支出。</w:t>
      </w:r>
    </w:p>
    <w:p>
      <w:pPr>
        <w:pStyle w:val="BodyText"/>
        <w:spacing w:line="369" w:lineRule="auto"/>
        <w:jc w:val="both"/>
      </w:pPr>
      <w:r>
        <w:rPr>
          <w:spacing w:val="-2"/>
        </w:rPr>
        <w:t>（三）一般公共服务支出（类）财政事务（款）财政国库业</w:t>
      </w:r>
      <w:r>
        <w:rPr>
          <w:spacing w:val="-2"/>
        </w:rPr>
        <w:t>务（项）支出318.60万元，全部为项目支出。主要用于：财政国库集中收付业务方面的支出。</w:t>
      </w:r>
    </w:p>
    <w:p>
      <w:pPr>
        <w:pStyle w:val="BodyText"/>
        <w:spacing w:line="388" w:lineRule="exact"/>
        <w:ind w:left="1240" w:right="0" w:firstLine="0"/>
      </w:pPr>
      <w:r>
        <w:rPr>
          <w:spacing w:val="18"/>
        </w:rPr>
        <w:t>（四）一般公共服务支出（类）财政事务（款）</w:t>
      </w:r>
      <w:r>
        <w:rPr>
          <w:spacing w:val="11"/>
        </w:rPr>
        <w:t>事业运行</w:t>
      </w:r>
    </w:p>
    <w:p>
      <w:pPr>
        <w:pStyle w:val="BodyText"/>
        <w:spacing w:line="369" w:lineRule="auto" w:before="209"/>
        <w:ind w:firstLine="0"/>
        <w:jc w:val="both"/>
      </w:pPr>
      <w:r>
        <w:rPr>
          <w:spacing w:val="-2"/>
        </w:rPr>
        <w:t>（项）支出407.12万元，全部为基本支出。主要用于：局属非参</w:t>
      </w:r>
      <w:r>
        <w:rPr>
          <w:spacing w:val="-2"/>
        </w:rPr>
        <w:t>公事业单位为保证日常运转发生的基本支出，如按照规定标准安排的基本工资、津贴补贴等人员经费支出，按规定标准安排的办公费、印刷费、水电费、培训费、差旅费、会议费等日常公用经</w:t>
      </w:r>
      <w:r>
        <w:rPr>
          <w:spacing w:val="-4"/>
        </w:rPr>
        <w:t>费支出。</w:t>
      </w:r>
    </w:p>
    <w:p>
      <w:pPr>
        <w:pStyle w:val="BodyText"/>
        <w:spacing w:line="369" w:lineRule="auto"/>
        <w:jc w:val="both"/>
      </w:pPr>
      <w:r>
        <w:rPr>
          <w:spacing w:val="-2"/>
        </w:rPr>
        <w:t>（五）一般公共服务支出（类）财政事务（款）其他财政事</w:t>
      </w:r>
      <w:r>
        <w:rPr>
          <w:spacing w:val="-2"/>
        </w:rPr>
        <w:t>务支出（项）支出229.84万元，全部为项目支出。主要用于：其他财政事务方面的支出。</w:t>
      </w:r>
    </w:p>
    <w:p>
      <w:pPr>
        <w:pStyle w:val="BodyText"/>
        <w:spacing w:line="369" w:lineRule="auto"/>
        <w:jc w:val="both"/>
      </w:pPr>
      <w:r>
        <w:rPr>
          <w:spacing w:val="-2"/>
        </w:rPr>
        <w:t>（六）一般公共服务支出（类）税收事务（款）一般行政管理事务（项）支出43.59万元，全部为项目支出。主要用于：财政监督检查方面的支出。</w:t>
      </w:r>
    </w:p>
    <w:p>
      <w:pPr>
        <w:pStyle w:val="BodyText"/>
        <w:spacing w:line="388" w:lineRule="exact"/>
        <w:ind w:left="1240" w:right="0" w:firstLine="0"/>
      </w:pPr>
      <w:r>
        <w:rPr>
          <w:spacing w:val="18"/>
        </w:rPr>
        <w:t>（七）社会保障和就业支出（类）</w:t>
      </w:r>
      <w:r>
        <w:rPr>
          <w:spacing w:val="15"/>
        </w:rPr>
        <w:t>行政事业单位养老支出</w:t>
      </w:r>
    </w:p>
    <w:p>
      <w:pPr>
        <w:pStyle w:val="BodyText"/>
        <w:spacing w:line="369" w:lineRule="auto" w:before="205"/>
        <w:ind w:firstLine="0"/>
      </w:pPr>
      <w:r>
        <w:rPr>
          <w:spacing w:val="13"/>
        </w:rPr>
        <w:t>（款）行政单位离退休（项）支出262.65</w:t>
      </w:r>
      <w:r>
        <w:rPr>
          <w:spacing w:val="11"/>
        </w:rPr>
        <w:t>万元，全部为基本支</w:t>
      </w:r>
      <w:r>
        <w:rPr>
          <w:spacing w:val="-2"/>
        </w:rPr>
        <w:t>出。主要用于：市财政局机关及下属单位的退休经费支出。</w:t>
      </w:r>
    </w:p>
    <w:p>
      <w:pPr>
        <w:pStyle w:val="BodyText"/>
        <w:spacing w:line="389" w:lineRule="exact"/>
        <w:ind w:left="1240" w:right="0" w:firstLine="0"/>
      </w:pPr>
      <w:r>
        <w:rPr>
          <w:spacing w:val="18"/>
        </w:rPr>
        <w:t>（八）社会保障和就业支出（类）</w:t>
      </w:r>
      <w:r>
        <w:rPr>
          <w:spacing w:val="15"/>
        </w:rPr>
        <w:t>行政事业单位养老支出</w:t>
      </w:r>
    </w:p>
    <w:p>
      <w:pPr>
        <w:pStyle w:val="BodyText"/>
        <w:spacing w:line="369" w:lineRule="auto" w:before="210"/>
        <w:ind w:firstLine="0"/>
        <w:jc w:val="both"/>
      </w:pPr>
      <w:r>
        <w:rPr>
          <w:spacing w:val="-2"/>
        </w:rPr>
        <w:t>（款）机关事业单位基本养老保险缴费支出（项）支出371.91</w:t>
      </w:r>
      <w:r>
        <w:rPr>
          <w:spacing w:val="-2"/>
        </w:rPr>
        <w:t>万元，全部为基本支出。主要用于：市财政局机关及下属单位实施养老保险制度由单位缴纳的基本养老保险支出。</w:t>
      </w:r>
    </w:p>
    <w:p>
      <w:pPr>
        <w:pStyle w:val="BodyText"/>
        <w:spacing w:line="388" w:lineRule="exact"/>
        <w:ind w:left="1240" w:right="0" w:firstLine="0"/>
      </w:pPr>
      <w:r>
        <w:rPr>
          <w:spacing w:val="18"/>
        </w:rPr>
        <w:t>（九）社会保障和就业支出（类）</w:t>
      </w:r>
      <w:r>
        <w:rPr>
          <w:spacing w:val="15"/>
        </w:rPr>
        <w:t>行政事业单位养老支出</w:t>
      </w:r>
    </w:p>
    <w:p>
      <w:pPr>
        <w:spacing w:after="0" w:line="388" w:lineRule="exact"/>
        <w:sectPr>
          <w:pgSz w:w="11910" w:h="16840"/>
          <w:pgMar w:header="0" w:footer="257" w:top="760" w:bottom="440" w:left="1100" w:right="980"/>
        </w:sectPr>
      </w:pPr>
    </w:p>
    <w:p>
      <w:pPr>
        <w:pStyle w:val="BodyText"/>
        <w:spacing w:line="369" w:lineRule="auto" w:before="41"/>
        <w:ind w:firstLine="0"/>
        <w:jc w:val="both"/>
      </w:pPr>
      <w:r>
        <w:rPr>
          <w:spacing w:val="-2"/>
        </w:rPr>
        <w:t>（款）机关事业单位职业年金缴费支出（项）支出185.97万元，</w:t>
      </w:r>
      <w:r>
        <w:rPr>
          <w:spacing w:val="-2"/>
        </w:rPr>
        <w:t>全部为基本支出。主要用于：市财政局机关及下属单位实施养老保险制度由单位缴纳的职业年金支出。</w:t>
      </w:r>
    </w:p>
    <w:p>
      <w:pPr>
        <w:pStyle w:val="BodyText"/>
        <w:spacing w:line="369" w:lineRule="auto"/>
        <w:jc w:val="both"/>
      </w:pPr>
      <w:r>
        <w:rPr>
          <w:spacing w:val="-2"/>
        </w:rPr>
        <w:t>（十）卫生健康支出（类）行政事业单位医疗（款）行政单</w:t>
      </w:r>
      <w:r>
        <w:rPr>
          <w:spacing w:val="-2"/>
        </w:rPr>
        <w:t>位医疗（项）支出181.31万元，全部为基本支出。主要用于：市财政局机关及下属参公事业单位的基本医疗保险支出。</w:t>
      </w:r>
    </w:p>
    <w:p>
      <w:pPr>
        <w:pStyle w:val="BodyText"/>
        <w:spacing w:line="369" w:lineRule="auto"/>
        <w:jc w:val="both"/>
      </w:pPr>
      <w:r>
        <w:rPr>
          <w:spacing w:val="-2"/>
        </w:rPr>
        <w:t>（十一）卫生健康支出（类）行政事业单位医疗（款）事业</w:t>
      </w:r>
      <w:r>
        <w:rPr>
          <w:spacing w:val="-2"/>
        </w:rPr>
        <w:t>单位医疗（项）支出0.20万元，全部为基本支出。主要用于：市财政局机关下属非参公事业单位的基本医疗保险支出。</w:t>
      </w:r>
    </w:p>
    <w:p>
      <w:pPr>
        <w:pStyle w:val="BodyText"/>
        <w:spacing w:line="369" w:lineRule="auto"/>
        <w:jc w:val="both"/>
      </w:pPr>
      <w:r>
        <w:rPr>
          <w:spacing w:val="-2"/>
        </w:rPr>
        <w:t>（十二）卫生健康支出（类）行政事业单位医疗（款）公务</w:t>
      </w:r>
      <w:r>
        <w:rPr>
          <w:spacing w:val="13"/>
        </w:rPr>
        <w:t>员医疗补助（项）支出199.93</w:t>
      </w:r>
      <w:r>
        <w:rPr>
          <w:spacing w:val="12"/>
        </w:rPr>
        <w:t>万元，全部为基本支出。主要用</w:t>
      </w:r>
      <w:r>
        <w:rPr>
          <w:spacing w:val="-2"/>
        </w:rPr>
        <w:t>于：市财政局机关及下属参公事业单位的公务员医疗补助支出。</w:t>
      </w:r>
    </w:p>
    <w:p>
      <w:pPr>
        <w:pStyle w:val="BodyText"/>
        <w:spacing w:line="369" w:lineRule="auto"/>
        <w:jc w:val="both"/>
      </w:pPr>
      <w:r>
        <w:rPr>
          <w:spacing w:val="-2"/>
        </w:rPr>
        <w:t>（十三）金融支出（类）金融部门行政支出（款）一般行政管理事务（项）支出67.15万元，全部为项目支出。主要用于：保障各项金融工作任务顺利完成发生的项目支出。</w:t>
      </w:r>
    </w:p>
    <w:p>
      <w:pPr>
        <w:pStyle w:val="BodyText"/>
        <w:spacing w:line="369" w:lineRule="auto"/>
        <w:jc w:val="both"/>
      </w:pPr>
      <w:r>
        <w:rPr>
          <w:spacing w:val="-2"/>
        </w:rPr>
        <w:t>（十四）住房保障支出（类）住房改革支出（款）住房公积</w:t>
      </w:r>
      <w:r>
        <w:rPr>
          <w:spacing w:val="-2"/>
        </w:rPr>
        <w:t>金（项）支出312.93万元，全部为基本支出。主要用于：市财政局机关及下属单位在职人员的单位缴纳部分住房公积金。</w:t>
      </w:r>
    </w:p>
    <w:p>
      <w:pPr>
        <w:pStyle w:val="Heading2"/>
        <w:spacing w:before="212"/>
      </w:pPr>
      <w:r>
        <w:rPr>
          <w:spacing w:val="-1"/>
        </w:rPr>
        <w:t>六、一般公共预算基本支出情况说明</w:t>
      </w:r>
    </w:p>
    <w:p>
      <w:pPr>
        <w:pStyle w:val="BodyText"/>
        <w:spacing w:before="14"/>
        <w:ind w:left="0" w:right="0" w:firstLine="0"/>
        <w:rPr>
          <w:rFonts w:ascii="黑体"/>
          <w:sz w:val="32"/>
        </w:rPr>
      </w:pPr>
    </w:p>
    <w:p>
      <w:pPr>
        <w:pStyle w:val="BodyText"/>
        <w:ind w:left="1240" w:right="0" w:firstLine="0"/>
      </w:pPr>
      <w:r>
        <w:rPr/>
        <w:t>2025年部门一般公共预算基本支出4,583.42</w:t>
      </w:r>
      <w:r>
        <w:rPr>
          <w:spacing w:val="-2"/>
        </w:rPr>
        <w:t>万元，其中：</w:t>
      </w:r>
    </w:p>
    <w:p>
      <w:pPr>
        <w:pStyle w:val="BodyText"/>
        <w:spacing w:line="369" w:lineRule="auto" w:before="210"/>
        <w:jc w:val="both"/>
      </w:pPr>
      <w:r>
        <w:rPr>
          <w:spacing w:val="-2"/>
        </w:rPr>
        <w:t>（一）人员经费3,968.58万元，主要包括：基本工资、津贴</w:t>
      </w:r>
      <w:r>
        <w:rPr>
          <w:spacing w:val="-2"/>
        </w:rPr>
        <w:t>补贴、奖金、绩效工资、机关事业单位基本养老保险缴费、职业年金缴费、职工基本医疗保险缴费、公务员医疗补助缴费、其他</w:t>
      </w:r>
      <w:r>
        <w:rPr>
          <w:spacing w:val="-1"/>
        </w:rPr>
        <w:t>社会保障缴费、住房公积金、其他工资福利支出、退休费、医疗</w:t>
      </w:r>
    </w:p>
    <w:p>
      <w:pPr>
        <w:spacing w:after="0" w:line="369" w:lineRule="auto"/>
        <w:jc w:val="both"/>
        <w:sectPr>
          <w:pgSz w:w="11910" w:h="16840"/>
          <w:pgMar w:header="0" w:footer="257" w:top="760" w:bottom="440" w:left="1100" w:right="980"/>
        </w:sectPr>
      </w:pPr>
    </w:p>
    <w:p>
      <w:pPr>
        <w:pStyle w:val="BodyText"/>
        <w:spacing w:before="41"/>
        <w:ind w:right="0" w:firstLine="0"/>
      </w:pPr>
      <w:r>
        <w:rPr>
          <w:spacing w:val="-1"/>
        </w:rPr>
        <w:t>费补助、其他对个人和家庭的补助。</w:t>
      </w:r>
    </w:p>
    <w:p>
      <w:pPr>
        <w:pStyle w:val="BodyText"/>
        <w:spacing w:line="369" w:lineRule="auto" w:before="210"/>
        <w:jc w:val="both"/>
      </w:pPr>
      <w:r>
        <w:rPr>
          <w:spacing w:val="-2"/>
        </w:rPr>
        <w:t>（二）公用经费614.85万元，主要包括：办公费、印刷费、水费、电费、邮电费、物业管理费、差旅费、维修（护）费、会</w:t>
      </w:r>
      <w:r>
        <w:rPr>
          <w:spacing w:val="14"/>
        </w:rPr>
        <w:t>议费、培训费、公务接待费、工会经费、福利费、其他交通费</w:t>
      </w:r>
      <w:r>
        <w:rPr>
          <w:spacing w:val="-2"/>
        </w:rPr>
        <w:t>用、其他商品和服务支出。</w:t>
      </w:r>
    </w:p>
    <w:p>
      <w:pPr>
        <w:pStyle w:val="Heading2"/>
        <w:spacing w:before="220"/>
      </w:pPr>
      <w:r>
        <w:rPr>
          <w:spacing w:val="-1"/>
        </w:rPr>
        <w:t>七、一般公共预算“三公”经费支出情况说明</w:t>
      </w:r>
    </w:p>
    <w:p>
      <w:pPr>
        <w:pStyle w:val="BodyText"/>
        <w:spacing w:before="15"/>
        <w:ind w:left="0" w:right="0" w:firstLine="0"/>
        <w:rPr>
          <w:rFonts w:ascii="黑体"/>
          <w:sz w:val="32"/>
        </w:rPr>
      </w:pPr>
    </w:p>
    <w:p>
      <w:pPr>
        <w:pStyle w:val="BodyText"/>
        <w:spacing w:line="369" w:lineRule="auto"/>
        <w:jc w:val="both"/>
      </w:pPr>
      <w:r>
        <w:rPr>
          <w:spacing w:val="-2"/>
        </w:rPr>
        <w:t>2025年部门一般公共预算安排的“三公”经费支出预算</w:t>
      </w:r>
      <w:r>
        <w:rPr>
          <w:spacing w:val="-2"/>
        </w:rPr>
        <w:t>6.97</w:t>
      </w:r>
      <w:r>
        <w:rPr>
          <w:spacing w:val="12"/>
        </w:rPr>
        <w:t>万元，比2024年预算7.18万元，同比减少0.21</w:t>
      </w:r>
      <w:r>
        <w:rPr>
          <w:spacing w:val="10"/>
        </w:rPr>
        <w:t>万元，同比下降</w:t>
      </w:r>
      <w:r>
        <w:rPr/>
        <w:t> </w:t>
      </w:r>
      <w:r>
        <w:rPr>
          <w:spacing w:val="-2"/>
        </w:rPr>
        <w:t>2.92%。其中：</w:t>
      </w:r>
    </w:p>
    <w:p>
      <w:pPr>
        <w:pStyle w:val="BodyText"/>
        <w:spacing w:line="369" w:lineRule="auto"/>
      </w:pPr>
      <w:r>
        <w:rPr>
          <w:spacing w:val="-2"/>
        </w:rPr>
        <w:t>（一）因公出国（境）经费2025年预算0.00万元，与上年持</w:t>
      </w:r>
      <w:r>
        <w:rPr>
          <w:spacing w:val="-6"/>
        </w:rPr>
        <w:t>平。</w:t>
      </w:r>
    </w:p>
    <w:p>
      <w:pPr>
        <w:pStyle w:val="BodyText"/>
        <w:spacing w:line="369" w:lineRule="auto"/>
        <w:jc w:val="both"/>
      </w:pPr>
      <w:r>
        <w:rPr>
          <w:spacing w:val="13"/>
        </w:rPr>
        <w:t>（二）公务接待费2025年预算6.97万元，同比减少0.21</w:t>
      </w:r>
      <w:r>
        <w:rPr/>
        <w:t>万</w:t>
      </w:r>
      <w:r>
        <w:rPr>
          <w:spacing w:val="-2"/>
        </w:rPr>
        <w:t>元，同比下降2.92%，减少的主要原因是：按照过紧日子的有关要求，大力压减“三公两费”支出。</w:t>
      </w:r>
    </w:p>
    <w:p>
      <w:pPr>
        <w:pStyle w:val="BodyText"/>
        <w:spacing w:line="369" w:lineRule="auto"/>
      </w:pPr>
      <w:r>
        <w:rPr>
          <w:spacing w:val="-2"/>
        </w:rPr>
        <w:t>（三）公务用车购置及运行维护费2025年预算0.00万元，与上年持平。其中：</w:t>
      </w:r>
    </w:p>
    <w:p>
      <w:pPr>
        <w:pStyle w:val="ListParagraph"/>
        <w:numPr>
          <w:ilvl w:val="0"/>
          <w:numId w:val="3"/>
        </w:numPr>
        <w:tabs>
          <w:tab w:pos="1540" w:val="left" w:leader="none"/>
        </w:tabs>
        <w:spacing w:line="389" w:lineRule="exact" w:before="0" w:after="0"/>
        <w:ind w:left="1540" w:right="0" w:hanging="300"/>
        <w:jc w:val="left"/>
        <w:rPr>
          <w:sz w:val="30"/>
        </w:rPr>
      </w:pPr>
      <w:r>
        <w:rPr>
          <w:sz w:val="30"/>
        </w:rPr>
        <w:t>公务用车购置费2025年预算0.00</w:t>
      </w:r>
      <w:r>
        <w:rPr>
          <w:spacing w:val="-2"/>
          <w:sz w:val="30"/>
        </w:rPr>
        <w:t>万元，与上年持平。</w:t>
      </w:r>
    </w:p>
    <w:p>
      <w:pPr>
        <w:pStyle w:val="ListParagraph"/>
        <w:numPr>
          <w:ilvl w:val="0"/>
          <w:numId w:val="3"/>
        </w:numPr>
        <w:tabs>
          <w:tab w:pos="1540" w:val="left" w:leader="none"/>
        </w:tabs>
        <w:spacing w:line="240" w:lineRule="auto" w:before="205" w:after="0"/>
        <w:ind w:left="1540" w:right="0" w:hanging="300"/>
        <w:jc w:val="left"/>
        <w:rPr>
          <w:sz w:val="30"/>
        </w:rPr>
      </w:pPr>
      <w:r>
        <w:rPr>
          <w:sz w:val="30"/>
        </w:rPr>
        <w:t>公务用车运行维护费2025年预算0.00</w:t>
      </w:r>
      <w:r>
        <w:rPr>
          <w:spacing w:val="-2"/>
          <w:sz w:val="30"/>
        </w:rPr>
        <w:t>万元，与上年持平。</w:t>
      </w:r>
    </w:p>
    <w:p>
      <w:pPr>
        <w:pStyle w:val="BodyText"/>
        <w:spacing w:before="43"/>
        <w:ind w:left="0" w:right="0" w:firstLine="0"/>
      </w:pPr>
    </w:p>
    <w:p>
      <w:pPr>
        <w:pStyle w:val="Heading2"/>
      </w:pPr>
      <w:r>
        <w:rPr>
          <w:spacing w:val="-1"/>
        </w:rPr>
        <w:t>八、政府性基金预算支出情况说明</w:t>
      </w:r>
    </w:p>
    <w:p>
      <w:pPr>
        <w:pStyle w:val="BodyText"/>
        <w:spacing w:before="14"/>
        <w:ind w:left="0" w:right="0" w:firstLine="0"/>
        <w:rPr>
          <w:rFonts w:ascii="黑体"/>
          <w:sz w:val="32"/>
        </w:rPr>
      </w:pPr>
    </w:p>
    <w:p>
      <w:pPr>
        <w:pStyle w:val="BodyText"/>
        <w:spacing w:line="369" w:lineRule="auto" w:before="1"/>
      </w:pPr>
      <w:r>
        <w:rPr>
          <w:spacing w:val="-2"/>
        </w:rPr>
        <w:t>2025年我部门无政府性基金预算支出安排，故无数据情况说</w:t>
      </w:r>
      <w:r>
        <w:rPr>
          <w:spacing w:val="-6"/>
        </w:rPr>
        <w:t>明。</w:t>
      </w:r>
    </w:p>
    <w:p>
      <w:pPr>
        <w:pStyle w:val="Heading2"/>
        <w:spacing w:before="221"/>
      </w:pPr>
      <w:r>
        <w:rPr>
          <w:spacing w:val="-1"/>
        </w:rPr>
        <w:t>九、国有资本经营预算支出情况说明</w:t>
      </w:r>
    </w:p>
    <w:p>
      <w:pPr>
        <w:spacing w:after="0"/>
        <w:sectPr>
          <w:pgSz w:w="11910" w:h="16840"/>
          <w:pgMar w:header="0" w:footer="257" w:top="760" w:bottom="440" w:left="1100" w:right="980"/>
        </w:sectPr>
      </w:pPr>
    </w:p>
    <w:p>
      <w:pPr>
        <w:pStyle w:val="BodyText"/>
        <w:spacing w:line="369" w:lineRule="auto" w:before="41"/>
      </w:pPr>
      <w:r>
        <w:rPr>
          <w:spacing w:val="-2"/>
        </w:rPr>
        <w:t>2025年我部门无国有资本经营预算支出安排，故无数据情况</w:t>
      </w:r>
      <w:r>
        <w:rPr>
          <w:spacing w:val="-4"/>
        </w:rPr>
        <w:t>说明。</w:t>
      </w:r>
    </w:p>
    <w:p>
      <w:pPr>
        <w:pStyle w:val="Heading2"/>
        <w:spacing w:before="221"/>
      </w:pPr>
      <w:r>
        <w:rPr>
          <w:spacing w:val="-1"/>
        </w:rPr>
        <w:t>十、政府采购预算情况说明</w:t>
      </w:r>
    </w:p>
    <w:p>
      <w:pPr>
        <w:pStyle w:val="BodyText"/>
        <w:spacing w:before="15"/>
        <w:ind w:left="0" w:right="0" w:firstLine="0"/>
        <w:rPr>
          <w:rFonts w:ascii="黑体"/>
          <w:sz w:val="32"/>
        </w:rPr>
      </w:pPr>
    </w:p>
    <w:p>
      <w:pPr>
        <w:pStyle w:val="BodyText"/>
        <w:spacing w:line="369" w:lineRule="auto"/>
        <w:jc w:val="both"/>
      </w:pPr>
      <w:r>
        <w:rPr>
          <w:spacing w:val="-2"/>
        </w:rPr>
        <w:t>2025年政府采购预算311.05万元，同比减少79.17万元，同比</w:t>
      </w:r>
      <w:r>
        <w:rPr>
          <w:spacing w:val="-2"/>
        </w:rPr>
        <w:t>下降20.29%。其中：政府集中采购预算153.05万元，占政府采购预算49.20%，同比增加110.38万元，同比增长258.68%；分散采购</w:t>
      </w:r>
      <w:r>
        <w:rPr>
          <w:spacing w:val="10"/>
        </w:rPr>
        <w:t>预算158.00万元，占政府采购预算50.80%，同比减少189.55</w:t>
      </w:r>
      <w:r>
        <w:rPr/>
        <w:t>万</w:t>
      </w:r>
      <w:r>
        <w:rPr>
          <w:spacing w:val="-2"/>
        </w:rPr>
        <w:t>元，同比下降54.54%。</w:t>
      </w:r>
    </w:p>
    <w:p>
      <w:pPr>
        <w:pStyle w:val="BodyText"/>
        <w:spacing w:line="369" w:lineRule="auto"/>
      </w:pPr>
      <w:r>
        <w:rPr>
          <w:spacing w:val="-2"/>
        </w:rPr>
        <w:t>按政府采购项目类型划分，其中：货物类采购预算176.95万元，工程类采购预算0.00万元，服务类采购预算134.10万元。</w:t>
      </w:r>
    </w:p>
    <w:p>
      <w:pPr>
        <w:pStyle w:val="BodyText"/>
        <w:spacing w:line="369" w:lineRule="auto"/>
      </w:pPr>
      <w:r>
        <w:rPr>
          <w:spacing w:val="-2"/>
        </w:rPr>
        <w:t>按政府采购资金来源划分，其中：一般公共预算安排采购支出预算311.05万元。</w:t>
      </w:r>
    </w:p>
    <w:p>
      <w:pPr>
        <w:pStyle w:val="Heading2"/>
        <w:spacing w:before="217"/>
      </w:pPr>
      <w:r>
        <w:rPr>
          <w:spacing w:val="-1"/>
        </w:rPr>
        <w:t>十一、政府购买服务预算情况说明</w:t>
      </w:r>
    </w:p>
    <w:p>
      <w:pPr>
        <w:pStyle w:val="BodyText"/>
        <w:spacing w:before="15"/>
        <w:ind w:left="0" w:right="0" w:firstLine="0"/>
        <w:rPr>
          <w:rFonts w:ascii="黑体"/>
          <w:sz w:val="32"/>
        </w:rPr>
      </w:pPr>
    </w:p>
    <w:p>
      <w:pPr>
        <w:pStyle w:val="BodyText"/>
        <w:spacing w:line="369" w:lineRule="auto"/>
      </w:pPr>
      <w:r>
        <w:rPr>
          <w:spacing w:val="-2"/>
        </w:rPr>
        <w:t>2025年纳入政府购买服务预算支出680.94万元，其中：通过一般公共预算安排购买服务支出预算680.94万元。</w:t>
      </w:r>
    </w:p>
    <w:p>
      <w:pPr>
        <w:pStyle w:val="Heading2"/>
        <w:spacing w:before="222"/>
      </w:pPr>
      <w:r>
        <w:rPr>
          <w:spacing w:val="-1"/>
        </w:rPr>
        <w:t>十二、项目预算绩效目标情况说明</w:t>
      </w:r>
    </w:p>
    <w:p>
      <w:pPr>
        <w:pStyle w:val="BodyText"/>
        <w:spacing w:before="14"/>
        <w:ind w:left="0" w:right="0" w:firstLine="0"/>
        <w:rPr>
          <w:rFonts w:ascii="黑体"/>
          <w:sz w:val="32"/>
        </w:rPr>
      </w:pPr>
    </w:p>
    <w:p>
      <w:pPr>
        <w:pStyle w:val="BodyText"/>
        <w:spacing w:line="369" w:lineRule="auto"/>
        <w:jc w:val="both"/>
      </w:pPr>
      <w:r>
        <w:rPr>
          <w:spacing w:val="-2"/>
        </w:rPr>
        <w:t>我部门2025年所有项目支出全面实施绩效目标管理，涉及柳州市本级项目22个，预算资金1,592.84万元。绩效目标情况详见表12（敏感涉密项目除外）。</w:t>
      </w:r>
    </w:p>
    <w:p>
      <w:pPr>
        <w:pStyle w:val="Heading2"/>
        <w:spacing w:before="221"/>
      </w:pPr>
      <w:r>
        <w:rPr/>
        <w:t>十三、2025</w:t>
      </w:r>
      <w:r>
        <w:rPr>
          <w:spacing w:val="-1"/>
        </w:rPr>
        <w:t>年部门预算其他重要事项情况说明</w:t>
      </w:r>
    </w:p>
    <w:p>
      <w:pPr>
        <w:pStyle w:val="BodyText"/>
        <w:spacing w:before="15"/>
        <w:ind w:left="0" w:right="0" w:firstLine="0"/>
        <w:rPr>
          <w:rFonts w:ascii="黑体"/>
          <w:sz w:val="32"/>
        </w:rPr>
      </w:pPr>
    </w:p>
    <w:p>
      <w:pPr>
        <w:spacing w:before="0"/>
        <w:ind w:left="1240" w:right="0" w:firstLine="0"/>
        <w:jc w:val="left"/>
        <w:rPr>
          <w:rFonts w:ascii="仿宋" w:eastAsia="仿宋" w:hint="eastAsia"/>
          <w:b/>
          <w:sz w:val="30"/>
        </w:rPr>
      </w:pPr>
      <w:r>
        <w:rPr>
          <w:rFonts w:ascii="仿宋" w:eastAsia="仿宋" w:hint="eastAsia"/>
          <w:b/>
          <w:spacing w:val="-4"/>
          <w:sz w:val="30"/>
        </w:rPr>
        <w:t>（一）</w:t>
      </w:r>
      <w:r>
        <w:rPr>
          <w:rFonts w:ascii="仿宋" w:eastAsia="仿宋" w:hint="eastAsia"/>
          <w:b/>
          <w:spacing w:val="-5"/>
          <w:sz w:val="30"/>
        </w:rPr>
        <w:t>机关运行经费安排情况说明</w:t>
      </w:r>
    </w:p>
    <w:p>
      <w:pPr>
        <w:spacing w:after="0"/>
        <w:jc w:val="left"/>
        <w:rPr>
          <w:rFonts w:ascii="仿宋" w:eastAsia="仿宋" w:hint="eastAsia"/>
          <w:sz w:val="30"/>
        </w:rPr>
        <w:sectPr>
          <w:pgSz w:w="11910" w:h="16840"/>
          <w:pgMar w:header="0" w:footer="257" w:top="760" w:bottom="440" w:left="1100" w:right="980"/>
        </w:sectPr>
      </w:pPr>
    </w:p>
    <w:p>
      <w:pPr>
        <w:pStyle w:val="BodyText"/>
        <w:spacing w:line="369" w:lineRule="auto" w:before="41"/>
        <w:jc w:val="both"/>
      </w:pPr>
      <w:r>
        <w:rPr>
          <w:spacing w:val="-2"/>
        </w:rPr>
        <w:t>2025年机关运行经费预算614.85万元，同比减少35.78万元，同比下降5.50%，主要用于市财政局机关及下属单位为保障日常运</w:t>
      </w:r>
      <w:r>
        <w:rPr>
          <w:spacing w:val="-2"/>
        </w:rPr>
        <w:t>转发生的基本支出。运行经费减少的原因是：一是本年度在职人员减少，二是按照过紧日子的有关要求，大力压减“三公两费”</w:t>
      </w:r>
      <w:r>
        <w:rPr>
          <w:spacing w:val="-4"/>
        </w:rPr>
        <w:t>支出。</w:t>
      </w:r>
    </w:p>
    <w:p>
      <w:pPr>
        <w:spacing w:line="369" w:lineRule="auto" w:before="0"/>
        <w:ind w:left="1240" w:right="3183" w:firstLine="0"/>
        <w:jc w:val="left"/>
        <w:rPr>
          <w:rFonts w:ascii="仿宋" w:eastAsia="仿宋"/>
          <w:sz w:val="30"/>
        </w:rPr>
      </w:pPr>
      <w:r>
        <w:rPr>
          <w:rFonts w:ascii="仿宋" w:eastAsia="仿宋" w:hint="eastAsia"/>
          <w:b/>
          <w:spacing w:val="-2"/>
          <w:sz w:val="30"/>
        </w:rPr>
        <w:t>（二）国有资产占用情况说明</w:t>
      </w:r>
      <w:r>
        <w:rPr>
          <w:rFonts w:ascii="仿宋" w:eastAsia="仿宋" w:hint="eastAsia"/>
          <w:b/>
          <w:spacing w:val="80"/>
          <w:w w:val="150"/>
          <w:sz w:val="30"/>
        </w:rPr>
        <w:t>    </w:t>
      </w:r>
      <w:r>
        <w:rPr>
          <w:rFonts w:ascii="仿宋" w:eastAsia="仿宋"/>
          <w:spacing w:val="-2"/>
          <w:sz w:val="30"/>
        </w:rPr>
        <w:t>2025年我部门无国有资产占用相关情况。</w:t>
      </w:r>
    </w:p>
    <w:p>
      <w:pPr>
        <w:spacing w:after="0" w:line="369" w:lineRule="auto"/>
        <w:jc w:val="left"/>
        <w:rPr>
          <w:rFonts w:ascii="仿宋" w:eastAsia="仿宋"/>
          <w:sz w:val="30"/>
        </w:rPr>
        <w:sectPr>
          <w:pgSz w:w="11910" w:h="16840"/>
          <w:pgMar w:header="0" w:footer="257" w:top="760" w:bottom="440" w:left="1100" w:right="980"/>
        </w:sectPr>
      </w:pPr>
    </w:p>
    <w:p>
      <w:pPr>
        <w:pStyle w:val="Heading1"/>
        <w:spacing w:line="184" w:lineRule="auto" w:before="108"/>
        <w:ind w:left="4474" w:right="727" w:hanging="3743"/>
        <w:jc w:val="left"/>
      </w:pPr>
      <w:r>
        <w:rPr>
          <w:spacing w:val="-6"/>
        </w:rPr>
        <w:t>第三部分 </w:t>
      </w:r>
      <w:r>
        <w:rPr/>
        <w:t>122柳州市财政局2025年部门预算</w:t>
      </w:r>
      <w:r>
        <w:rPr>
          <w:spacing w:val="-6"/>
        </w:rPr>
        <w:t>报表</w:t>
      </w:r>
    </w:p>
    <w:p>
      <w:pPr>
        <w:pStyle w:val="BodyText"/>
        <w:spacing w:line="369" w:lineRule="auto" w:before="558"/>
        <w:ind w:left="1240" w:right="4233" w:firstLine="0"/>
        <w:jc w:val="both"/>
      </w:pPr>
      <w:r>
        <w:rPr>
          <w:spacing w:val="-2"/>
        </w:rPr>
        <w:t>一、部门收支总体情况表（表</w:t>
      </w:r>
      <w:r>
        <w:rPr>
          <w:spacing w:val="-2"/>
        </w:rPr>
        <w:t>1）二、部门收入总体情况表（表2）</w:t>
      </w:r>
      <w:r>
        <w:rPr/>
        <w:t>三、部门支出总体情况表（表</w:t>
      </w:r>
      <w:r>
        <w:rPr>
          <w:spacing w:val="-5"/>
        </w:rPr>
        <w:t>3）</w:t>
      </w:r>
    </w:p>
    <w:p>
      <w:pPr>
        <w:pStyle w:val="BodyText"/>
        <w:spacing w:line="369" w:lineRule="auto"/>
        <w:ind w:left="1240" w:right="3633" w:firstLine="0"/>
      </w:pPr>
      <w:r>
        <w:rPr>
          <w:spacing w:val="-2"/>
        </w:rPr>
        <w:t>四、财政拨款收支总体情况表（表</w:t>
      </w:r>
      <w:r>
        <w:rPr>
          <w:spacing w:val="-2"/>
        </w:rPr>
        <w:t>4）</w:t>
      </w:r>
      <w:r>
        <w:rPr/>
        <w:t>五、一般公共预算支出情况表（表</w:t>
      </w:r>
      <w:r>
        <w:rPr>
          <w:spacing w:val="-5"/>
        </w:rPr>
        <w:t>5）</w:t>
      </w:r>
    </w:p>
    <w:p>
      <w:pPr>
        <w:pStyle w:val="BodyText"/>
        <w:spacing w:line="369" w:lineRule="auto"/>
        <w:ind w:left="1240" w:right="3033" w:firstLine="0"/>
      </w:pPr>
      <w:r>
        <w:rPr>
          <w:spacing w:val="-2"/>
        </w:rPr>
        <w:t>六、一般公共预算基本支出情况表（表</w:t>
      </w:r>
      <w:r>
        <w:rPr>
          <w:spacing w:val="-2"/>
        </w:rPr>
        <w:t>6）七、财政拨款三公两费支出情况表（表7）八、政府性基金预算支出情况表（表8） 九、国有资本经营预算支出情况表（表9）十、政府采购预算表（表10）</w:t>
      </w:r>
    </w:p>
    <w:p>
      <w:pPr>
        <w:pStyle w:val="BodyText"/>
        <w:spacing w:line="369" w:lineRule="auto"/>
        <w:ind w:left="1240" w:right="3783" w:firstLine="0"/>
      </w:pPr>
      <w:r>
        <w:rPr>
          <w:spacing w:val="-2"/>
        </w:rPr>
        <w:t>十一、政府购买服务预算表（表</w:t>
      </w:r>
      <w:r>
        <w:rPr>
          <w:spacing w:val="-2"/>
        </w:rPr>
        <w:t>11）</w:t>
      </w:r>
      <w:r>
        <w:rPr/>
        <w:t>十二、项目绩效目标公开表（表</w:t>
      </w:r>
      <w:r>
        <w:rPr>
          <w:spacing w:val="-5"/>
        </w:rPr>
        <w:t>12）</w:t>
      </w:r>
    </w:p>
    <w:p>
      <w:pPr>
        <w:spacing w:before="257"/>
        <w:ind w:left="3265" w:right="0" w:firstLine="0"/>
        <w:jc w:val="left"/>
        <w:rPr>
          <w:rFonts w:ascii="仿宋" w:eastAsia="仿宋" w:hint="eastAsia"/>
          <w:b/>
          <w:sz w:val="30"/>
        </w:rPr>
      </w:pPr>
      <w:r>
        <w:rPr>
          <w:rFonts w:ascii="仿宋" w:eastAsia="仿宋" w:hint="eastAsia"/>
          <w:b/>
          <w:spacing w:val="-5"/>
          <w:sz w:val="30"/>
        </w:rPr>
        <w:t>上述报表详见附件。</w:t>
      </w:r>
    </w:p>
    <w:p>
      <w:pPr>
        <w:spacing w:after="0"/>
        <w:jc w:val="left"/>
        <w:rPr>
          <w:rFonts w:ascii="仿宋" w:eastAsia="仿宋" w:hint="eastAsia"/>
          <w:sz w:val="30"/>
        </w:rPr>
        <w:sectPr>
          <w:pgSz w:w="11910" w:h="16840"/>
          <w:pgMar w:header="0" w:footer="257" w:top="1120" w:bottom="440" w:left="1100" w:right="980"/>
        </w:sectPr>
      </w:pPr>
    </w:p>
    <w:p>
      <w:pPr>
        <w:pStyle w:val="Heading1"/>
      </w:pPr>
      <w:r>
        <w:rPr>
          <w:spacing w:val="-2"/>
        </w:rPr>
        <w:t>第四部分 名词解释</w:t>
      </w:r>
    </w:p>
    <w:p>
      <w:pPr>
        <w:pStyle w:val="BodyText"/>
        <w:spacing w:before="529"/>
        <w:ind w:left="1240" w:right="0" w:firstLine="0"/>
      </w:pPr>
      <w:r>
        <w:rPr>
          <w:spacing w:val="-1"/>
        </w:rPr>
        <w:t>一、财政拨款收入：指市本级财政部门当年拨付的资金。</w:t>
      </w:r>
    </w:p>
    <w:p>
      <w:pPr>
        <w:pStyle w:val="BodyText"/>
        <w:spacing w:line="369" w:lineRule="auto" w:before="210"/>
      </w:pPr>
      <w:r>
        <w:rPr>
          <w:spacing w:val="-2"/>
        </w:rPr>
        <w:t>二、事业收入：指事业单位开展专业业务活动及辅助活动所取得的收入。</w:t>
      </w:r>
    </w:p>
    <w:p>
      <w:pPr>
        <w:pStyle w:val="BodyText"/>
        <w:spacing w:line="369" w:lineRule="auto"/>
      </w:pPr>
      <w:r>
        <w:rPr>
          <w:spacing w:val="-2"/>
        </w:rPr>
        <w:t>三、经营收入：指事业单位在专业业务活动及其辅助活动之外开展非独立核算经营活动取得的收入。</w:t>
      </w:r>
    </w:p>
    <w:p>
      <w:pPr>
        <w:pStyle w:val="BodyText"/>
        <w:spacing w:line="369" w:lineRule="auto"/>
      </w:pPr>
      <w:r>
        <w:rPr>
          <w:spacing w:val="15"/>
        </w:rPr>
        <w:t>四、其他收入：指除上述“财政拨款收入”“事业收入”</w:t>
      </w:r>
      <w:r>
        <w:rPr/>
        <w:t> </w:t>
      </w:r>
      <w:r>
        <w:rPr>
          <w:spacing w:val="-2"/>
        </w:rPr>
        <w:t>“经营收入”等以外的收入。</w:t>
      </w:r>
    </w:p>
    <w:p>
      <w:pPr>
        <w:pStyle w:val="BodyText"/>
        <w:spacing w:line="369" w:lineRule="auto"/>
      </w:pPr>
      <w:r>
        <w:rPr>
          <w:spacing w:val="-2"/>
        </w:rPr>
        <w:t>五、基本支出：指为保障机构正常运转、完成日常工作任务而发生的人员支出和公用支出。</w:t>
      </w:r>
    </w:p>
    <w:p>
      <w:pPr>
        <w:pStyle w:val="BodyText"/>
        <w:spacing w:line="369" w:lineRule="auto"/>
      </w:pPr>
      <w:r>
        <w:rPr>
          <w:spacing w:val="-2"/>
        </w:rPr>
        <w:t>六、项目支出：指在基本支出之外为完成特定行政任务和事业发展目标所发生的支出。</w:t>
      </w:r>
    </w:p>
    <w:p>
      <w:pPr>
        <w:pStyle w:val="BodyText"/>
        <w:spacing w:line="369" w:lineRule="auto"/>
        <w:jc w:val="both"/>
      </w:pPr>
      <w:r>
        <w:rPr>
          <w:spacing w:val="-2"/>
        </w:rPr>
        <w:t>七、“三公”经费：纳入市本级财政预决算管理的“三公”</w:t>
      </w:r>
      <w:r>
        <w:rPr>
          <w:spacing w:val="-2"/>
        </w:rPr>
        <w:t>经费，是指市本级各部门用财政拨款安排的因公出国（境）费、</w:t>
      </w:r>
      <w:r>
        <w:rPr>
          <w:spacing w:val="19"/>
        </w:rPr>
        <w:t>公务用车购置及运行维护费和公务接待费。其中： 因公出国</w:t>
      </w:r>
    </w:p>
    <w:p>
      <w:pPr>
        <w:pStyle w:val="BodyText"/>
        <w:spacing w:line="369" w:lineRule="auto"/>
        <w:ind w:firstLine="0"/>
        <w:jc w:val="both"/>
      </w:pPr>
      <w:r>
        <w:rPr>
          <w:spacing w:val="-2"/>
        </w:rPr>
        <w:t>（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pStyle w:val="BodyText"/>
        <w:spacing w:line="369" w:lineRule="auto"/>
        <w:jc w:val="both"/>
      </w:pPr>
      <w:r>
        <w:rPr>
          <w:spacing w:val="-2"/>
        </w:rPr>
        <w:t>八、机关运行经费：为保障行政单位（含参照公务员法管理</w:t>
      </w:r>
      <w:r>
        <w:rPr>
          <w:spacing w:val="-2"/>
        </w:rPr>
        <w:t>的事业单位）运行用于购买货物和服务的各项资金，包括办公及</w:t>
      </w:r>
      <w:r>
        <w:rPr>
          <w:spacing w:val="-1"/>
        </w:rPr>
        <w:t>印刷费、邮电费、差旅费、会议费、福利费、日常维修费、专用</w:t>
      </w:r>
    </w:p>
    <w:p>
      <w:pPr>
        <w:spacing w:after="0" w:line="369" w:lineRule="auto"/>
        <w:jc w:val="both"/>
        <w:sectPr>
          <w:pgSz w:w="11910" w:h="16840"/>
          <w:pgMar w:header="0" w:footer="257" w:top="1120" w:bottom="440" w:left="1100" w:right="980"/>
        </w:sectPr>
      </w:pPr>
    </w:p>
    <w:p>
      <w:pPr>
        <w:pStyle w:val="BodyText"/>
        <w:spacing w:line="369" w:lineRule="auto" w:before="41"/>
        <w:ind w:firstLine="0"/>
      </w:pPr>
      <w:r>
        <w:rPr>
          <w:spacing w:val="-2"/>
        </w:rPr>
        <w:t>材料及一般设备购置费、办公用房水电费、办公用房取暖费、办公用房物业管理费、公务用车运行维护费以及其他费用。</w:t>
      </w:r>
    </w:p>
    <w:p>
      <w:pPr>
        <w:spacing w:after="0" w:line="369" w:lineRule="auto"/>
        <w:sectPr>
          <w:pgSz w:w="11910" w:h="16840"/>
          <w:pgMar w:header="0" w:footer="257" w:top="760" w:bottom="440" w:left="1100" w:right="980"/>
        </w:sectPr>
      </w:pPr>
    </w:p>
    <w:p>
      <w:pPr>
        <w:pStyle w:val="Heading1"/>
        <w:spacing w:before="4"/>
        <w:ind w:left="2"/>
      </w:pPr>
      <w:r>
        <w:rPr>
          <w:spacing w:val="-2"/>
        </w:rPr>
        <w:t>第五部分 附件</w:t>
      </w:r>
    </w:p>
    <w:p>
      <w:pPr>
        <w:pStyle w:val="BodyText"/>
        <w:spacing w:before="93"/>
        <w:ind w:left="0" w:right="0" w:firstLine="0"/>
        <w:rPr>
          <w:rFonts w:ascii="黑体"/>
          <w:sz w:val="24"/>
        </w:rPr>
      </w:pPr>
    </w:p>
    <w:p>
      <w:pPr>
        <w:spacing w:before="0"/>
        <w:ind w:left="0" w:right="115" w:firstLine="0"/>
        <w:jc w:val="right"/>
        <w:rPr>
          <w:sz w:val="24"/>
        </w:rPr>
      </w:pPr>
      <w:r>
        <w:rPr>
          <w:sz w:val="24"/>
        </w:rPr>
        <w:t>预算公开01</w:t>
      </w:r>
      <w:r>
        <w:rPr>
          <w:spacing w:val="-10"/>
          <w:sz w:val="24"/>
        </w:rPr>
        <w:t>表</w:t>
      </w:r>
    </w:p>
    <w:p>
      <w:pPr>
        <w:spacing w:before="241"/>
        <w:ind w:left="2" w:right="0" w:firstLine="0"/>
        <w:jc w:val="center"/>
        <w:rPr>
          <w:b/>
          <w:sz w:val="26"/>
        </w:rPr>
      </w:pPr>
      <w:r>
        <w:rPr>
          <w:b/>
          <w:spacing w:val="-5"/>
          <w:sz w:val="26"/>
        </w:rPr>
        <w:t>部门收支总体情况表</w:t>
      </w:r>
    </w:p>
    <w:p>
      <w:pPr>
        <w:tabs>
          <w:tab w:pos="14039" w:val="left" w:leader="none"/>
        </w:tabs>
        <w:spacing w:before="243"/>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76"/>
        <w:gridCol w:w="3776"/>
        <w:gridCol w:w="3776"/>
        <w:gridCol w:w="3776"/>
      </w:tblGrid>
      <w:tr>
        <w:trPr>
          <w:trHeight w:val="233" w:hRule="atLeast"/>
        </w:trPr>
        <w:tc>
          <w:tcPr>
            <w:tcW w:w="7552" w:type="dxa"/>
            <w:gridSpan w:val="2"/>
          </w:tcPr>
          <w:p>
            <w:pPr>
              <w:pStyle w:val="TableParagraph"/>
              <w:spacing w:before="17"/>
              <w:ind w:left="16" w:right="1"/>
              <w:jc w:val="center"/>
              <w:rPr>
                <w:b/>
                <w:sz w:val="15"/>
              </w:rPr>
            </w:pPr>
            <w:r>
              <w:rPr>
                <w:b/>
                <w:spacing w:val="-6"/>
                <w:sz w:val="15"/>
              </w:rPr>
              <w:t>收入</w:t>
            </w:r>
          </w:p>
        </w:tc>
        <w:tc>
          <w:tcPr>
            <w:tcW w:w="7552" w:type="dxa"/>
            <w:gridSpan w:val="2"/>
          </w:tcPr>
          <w:p>
            <w:pPr>
              <w:pStyle w:val="TableParagraph"/>
              <w:spacing w:before="17"/>
              <w:ind w:left="16"/>
              <w:jc w:val="center"/>
              <w:rPr>
                <w:b/>
                <w:sz w:val="15"/>
              </w:rPr>
            </w:pPr>
            <w:r>
              <w:rPr>
                <w:b/>
                <w:spacing w:val="-6"/>
                <w:sz w:val="15"/>
              </w:rPr>
              <w:t>支出</w:t>
            </w:r>
          </w:p>
        </w:tc>
      </w:tr>
      <w:tr>
        <w:trPr>
          <w:trHeight w:val="233" w:hRule="atLeast"/>
        </w:trPr>
        <w:tc>
          <w:tcPr>
            <w:tcW w:w="3776" w:type="dxa"/>
          </w:tcPr>
          <w:p>
            <w:pPr>
              <w:pStyle w:val="TableParagraph"/>
              <w:spacing w:before="17"/>
              <w:ind w:left="72" w:right="58"/>
              <w:jc w:val="center"/>
              <w:rPr>
                <w:b/>
                <w:sz w:val="15"/>
              </w:rPr>
            </w:pPr>
            <w:r>
              <w:rPr>
                <w:b/>
                <w:spacing w:val="-6"/>
                <w:sz w:val="15"/>
              </w:rPr>
              <w:t>项目</w:t>
            </w:r>
          </w:p>
        </w:tc>
        <w:tc>
          <w:tcPr>
            <w:tcW w:w="3776" w:type="dxa"/>
          </w:tcPr>
          <w:p>
            <w:pPr>
              <w:pStyle w:val="TableParagraph"/>
              <w:spacing w:before="17"/>
              <w:ind w:left="73" w:right="58"/>
              <w:jc w:val="center"/>
              <w:rPr>
                <w:b/>
                <w:sz w:val="15"/>
              </w:rPr>
            </w:pPr>
            <w:r>
              <w:rPr>
                <w:b/>
                <w:spacing w:val="-5"/>
                <w:sz w:val="15"/>
              </w:rPr>
              <w:t>预算数</w:t>
            </w:r>
          </w:p>
        </w:tc>
        <w:tc>
          <w:tcPr>
            <w:tcW w:w="3776" w:type="dxa"/>
          </w:tcPr>
          <w:p>
            <w:pPr>
              <w:pStyle w:val="TableParagraph"/>
              <w:spacing w:before="17"/>
              <w:ind w:left="913"/>
              <w:rPr>
                <w:b/>
                <w:sz w:val="15"/>
              </w:rPr>
            </w:pPr>
            <w:r>
              <w:rPr>
                <w:b/>
                <w:spacing w:val="-2"/>
                <w:sz w:val="15"/>
              </w:rPr>
              <w:t>项目（按支出功能科目分类</w:t>
            </w:r>
            <w:r>
              <w:rPr>
                <w:b/>
                <w:spacing w:val="-10"/>
                <w:sz w:val="15"/>
              </w:rPr>
              <w:t>）</w:t>
            </w:r>
          </w:p>
        </w:tc>
        <w:tc>
          <w:tcPr>
            <w:tcW w:w="3776" w:type="dxa"/>
          </w:tcPr>
          <w:p>
            <w:pPr>
              <w:pStyle w:val="TableParagraph"/>
              <w:spacing w:before="17"/>
              <w:ind w:left="74" w:right="58"/>
              <w:jc w:val="center"/>
              <w:rPr>
                <w:b/>
                <w:sz w:val="15"/>
              </w:rPr>
            </w:pPr>
            <w:r>
              <w:rPr>
                <w:b/>
                <w:spacing w:val="-5"/>
                <w:sz w:val="15"/>
              </w:rPr>
              <w:t>预算数</w:t>
            </w:r>
          </w:p>
        </w:tc>
      </w:tr>
      <w:tr>
        <w:trPr>
          <w:trHeight w:val="234" w:hRule="atLeast"/>
        </w:trPr>
        <w:tc>
          <w:tcPr>
            <w:tcW w:w="3776" w:type="dxa"/>
          </w:tcPr>
          <w:p>
            <w:pPr>
              <w:pStyle w:val="TableParagraph"/>
              <w:spacing w:before="17"/>
              <w:ind w:left="82"/>
              <w:rPr>
                <w:sz w:val="15"/>
              </w:rPr>
            </w:pPr>
            <w:r>
              <w:rPr>
                <w:spacing w:val="-1"/>
                <w:sz w:val="15"/>
              </w:rPr>
              <w:t>一、一般公共预算拨款</w:t>
            </w:r>
          </w:p>
        </w:tc>
        <w:tc>
          <w:tcPr>
            <w:tcW w:w="3776" w:type="dxa"/>
          </w:tcPr>
          <w:p>
            <w:pPr>
              <w:pStyle w:val="TableParagraph"/>
              <w:spacing w:before="17"/>
              <w:ind w:right="-15"/>
              <w:jc w:val="right"/>
              <w:rPr>
                <w:sz w:val="15"/>
              </w:rPr>
            </w:pPr>
            <w:r>
              <w:rPr>
                <w:spacing w:val="-2"/>
                <w:sz w:val="15"/>
              </w:rPr>
              <w:t>6,176.27</w:t>
            </w:r>
          </w:p>
        </w:tc>
        <w:tc>
          <w:tcPr>
            <w:tcW w:w="3776" w:type="dxa"/>
          </w:tcPr>
          <w:p>
            <w:pPr>
              <w:pStyle w:val="TableParagraph"/>
              <w:spacing w:before="17"/>
              <w:ind w:left="83"/>
              <w:rPr>
                <w:sz w:val="15"/>
              </w:rPr>
            </w:pPr>
            <w:r>
              <w:rPr>
                <w:spacing w:val="-1"/>
                <w:sz w:val="15"/>
              </w:rPr>
              <w:t>一、一般公共服务支出</w:t>
            </w:r>
          </w:p>
        </w:tc>
        <w:tc>
          <w:tcPr>
            <w:tcW w:w="3776" w:type="dxa"/>
          </w:tcPr>
          <w:p>
            <w:pPr>
              <w:pStyle w:val="TableParagraph"/>
              <w:spacing w:before="17"/>
              <w:ind w:right="-15"/>
              <w:jc w:val="right"/>
              <w:rPr>
                <w:sz w:val="15"/>
              </w:rPr>
            </w:pPr>
            <w:r>
              <w:rPr>
                <w:spacing w:val="-2"/>
                <w:sz w:val="15"/>
              </w:rPr>
              <w:t>4,594.20</w:t>
            </w:r>
          </w:p>
        </w:tc>
      </w:tr>
      <w:tr>
        <w:trPr>
          <w:trHeight w:val="233"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二、外交支出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2"/>
                <w:sz w:val="15"/>
              </w:rPr>
              <w:t>6,176.27</w:t>
            </w:r>
          </w:p>
        </w:tc>
        <w:tc>
          <w:tcPr>
            <w:tcW w:w="3776" w:type="dxa"/>
          </w:tcPr>
          <w:p>
            <w:pPr>
              <w:pStyle w:val="TableParagraph"/>
              <w:spacing w:before="17"/>
              <w:ind w:left="83"/>
              <w:rPr>
                <w:sz w:val="15"/>
              </w:rPr>
            </w:pPr>
            <w:r>
              <w:rPr>
                <w:spacing w:val="-2"/>
                <w:sz w:val="15"/>
              </w:rPr>
              <w:t>三、国防支出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一般债券收入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四、公共安全支出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82"/>
              <w:rPr>
                <w:sz w:val="15"/>
              </w:rPr>
            </w:pPr>
            <w:r>
              <w:rPr>
                <w:spacing w:val="-1"/>
                <w:sz w:val="15"/>
              </w:rPr>
              <w:t>二、政府性基金预算拨款</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五、教育支出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六、科学技术支出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七、文化旅游体育与传媒支出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专项债券收入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八、社会保障和就业支出</w:t>
            </w:r>
          </w:p>
        </w:tc>
        <w:tc>
          <w:tcPr>
            <w:tcW w:w="3776" w:type="dxa"/>
          </w:tcPr>
          <w:p>
            <w:pPr>
              <w:pStyle w:val="TableParagraph"/>
              <w:spacing w:before="17"/>
              <w:ind w:right="-15"/>
              <w:jc w:val="right"/>
              <w:rPr>
                <w:sz w:val="15"/>
              </w:rPr>
            </w:pPr>
            <w:r>
              <w:rPr>
                <w:spacing w:val="-2"/>
                <w:sz w:val="15"/>
              </w:rPr>
              <w:t>820.54</w:t>
            </w:r>
          </w:p>
        </w:tc>
      </w:tr>
      <w:tr>
        <w:trPr>
          <w:trHeight w:val="233" w:hRule="atLeast"/>
        </w:trPr>
        <w:tc>
          <w:tcPr>
            <w:tcW w:w="3776" w:type="dxa"/>
          </w:tcPr>
          <w:p>
            <w:pPr>
              <w:pStyle w:val="TableParagraph"/>
              <w:spacing w:before="17"/>
              <w:ind w:left="82"/>
              <w:rPr>
                <w:sz w:val="15"/>
              </w:rPr>
            </w:pPr>
            <w:r>
              <w:rPr>
                <w:spacing w:val="-1"/>
                <w:sz w:val="15"/>
              </w:rPr>
              <w:t>三、国有资本经营预算拨款</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九、卫生健康支出</w:t>
            </w:r>
          </w:p>
        </w:tc>
        <w:tc>
          <w:tcPr>
            <w:tcW w:w="3776" w:type="dxa"/>
          </w:tcPr>
          <w:p>
            <w:pPr>
              <w:pStyle w:val="TableParagraph"/>
              <w:spacing w:before="17"/>
              <w:ind w:right="-15"/>
              <w:jc w:val="right"/>
              <w:rPr>
                <w:sz w:val="15"/>
              </w:rPr>
            </w:pPr>
            <w:r>
              <w:rPr>
                <w:spacing w:val="-2"/>
                <w:sz w:val="15"/>
              </w:rPr>
              <w:t>381.43</w:t>
            </w:r>
          </w:p>
        </w:tc>
      </w:tr>
      <w:tr>
        <w:trPr>
          <w:trHeight w:val="233"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十、节能环保支出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十一、城乡社区支出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82"/>
              <w:rPr>
                <w:sz w:val="15"/>
              </w:rPr>
            </w:pPr>
            <w:r>
              <w:rPr>
                <w:spacing w:val="-1"/>
                <w:sz w:val="15"/>
              </w:rPr>
              <w:t>四、财政专户管理资金</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十二、农林水支出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82"/>
              <w:rPr>
                <w:sz w:val="15"/>
              </w:rPr>
            </w:pPr>
            <w:r>
              <w:rPr>
                <w:spacing w:val="-2"/>
                <w:sz w:val="15"/>
              </w:rPr>
              <w:t>五、单位资金</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十三、交通运输支出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（一）</w:t>
            </w:r>
            <w:r>
              <w:rPr>
                <w:spacing w:val="-3"/>
                <w:sz w:val="15"/>
              </w:rPr>
              <w:t>事业收入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十四、资源勘探工业信息等支出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（二）</w:t>
            </w:r>
            <w:r>
              <w:rPr>
                <w:spacing w:val="-2"/>
                <w:sz w:val="15"/>
              </w:rPr>
              <w:t>事业单位经营收入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十五、商业服务业等支出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上级补助收入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十六、金融支出</w:t>
            </w:r>
          </w:p>
        </w:tc>
        <w:tc>
          <w:tcPr>
            <w:tcW w:w="3776" w:type="dxa"/>
          </w:tcPr>
          <w:p>
            <w:pPr>
              <w:pStyle w:val="TableParagraph"/>
              <w:spacing w:before="17"/>
              <w:ind w:right="-15"/>
              <w:jc w:val="right"/>
              <w:rPr>
                <w:sz w:val="15"/>
              </w:rPr>
            </w:pPr>
            <w:r>
              <w:rPr>
                <w:spacing w:val="-2"/>
                <w:sz w:val="15"/>
              </w:rPr>
              <w:t>67.15</w:t>
            </w:r>
          </w:p>
        </w:tc>
      </w:tr>
      <w:tr>
        <w:trPr>
          <w:trHeight w:val="234" w:hRule="atLeast"/>
        </w:trPr>
        <w:tc>
          <w:tcPr>
            <w:tcW w:w="3776" w:type="dxa"/>
          </w:tcPr>
          <w:p>
            <w:pPr>
              <w:pStyle w:val="TableParagraph"/>
              <w:spacing w:before="17"/>
              <w:ind w:left="382"/>
              <w:rPr>
                <w:sz w:val="15"/>
              </w:rPr>
            </w:pPr>
            <w:r>
              <w:rPr>
                <w:sz w:val="15"/>
              </w:rPr>
              <w:t>（四）</w:t>
            </w:r>
            <w:r>
              <w:rPr>
                <w:spacing w:val="-2"/>
                <w:sz w:val="15"/>
              </w:rPr>
              <w:t>附属单位上缴收入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十七、援助其他地区支出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（五）</w:t>
            </w:r>
            <w:r>
              <w:rPr>
                <w:spacing w:val="-3"/>
                <w:sz w:val="15"/>
              </w:rPr>
              <w:t>其他收入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十八、自然资源海洋气象等支出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2"/>
                <w:sz w:val="15"/>
              </w:rPr>
              <w:t>十九、住房保障支出</w:t>
            </w:r>
          </w:p>
        </w:tc>
        <w:tc>
          <w:tcPr>
            <w:tcW w:w="3776" w:type="dxa"/>
          </w:tcPr>
          <w:p>
            <w:pPr>
              <w:pStyle w:val="TableParagraph"/>
              <w:spacing w:before="17"/>
              <w:ind w:right="-15"/>
              <w:jc w:val="right"/>
              <w:rPr>
                <w:sz w:val="15"/>
              </w:rPr>
            </w:pPr>
            <w:r>
              <w:rPr>
                <w:spacing w:val="-2"/>
                <w:sz w:val="15"/>
              </w:rPr>
              <w:t>312.94</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二十、粮油物资储备支出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二十一、国有资本经营预算支出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二十二、灾害防治及应急管理支出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2"/>
                <w:sz w:val="15"/>
              </w:rPr>
              <w:t>二十三、其他支出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二十四、债务还本支出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二十五、债务付息支出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二十六、债务发行费用支出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16" w:right="74"/>
              <w:jc w:val="center"/>
              <w:rPr>
                <w:b/>
                <w:sz w:val="15"/>
              </w:rPr>
            </w:pPr>
            <w:r>
              <w:rPr>
                <w:b/>
                <w:spacing w:val="-4"/>
                <w:sz w:val="15"/>
              </w:rPr>
              <w:t>本年收入合计</w:t>
            </w:r>
          </w:p>
        </w:tc>
        <w:tc>
          <w:tcPr>
            <w:tcW w:w="3776" w:type="dxa"/>
          </w:tcPr>
          <w:p>
            <w:pPr>
              <w:pStyle w:val="TableParagraph"/>
              <w:spacing w:before="17"/>
              <w:ind w:right="-15"/>
              <w:jc w:val="right"/>
              <w:rPr>
                <w:sz w:val="15"/>
              </w:rPr>
            </w:pPr>
            <w:r>
              <w:rPr>
                <w:spacing w:val="-2"/>
                <w:sz w:val="15"/>
              </w:rPr>
              <w:t>6,176.27</w:t>
            </w:r>
          </w:p>
        </w:tc>
        <w:tc>
          <w:tcPr>
            <w:tcW w:w="3776" w:type="dxa"/>
          </w:tcPr>
          <w:p>
            <w:pPr>
              <w:pStyle w:val="TableParagraph"/>
              <w:spacing w:before="17"/>
              <w:ind w:left="16" w:right="73"/>
              <w:jc w:val="center"/>
              <w:rPr>
                <w:b/>
                <w:sz w:val="15"/>
              </w:rPr>
            </w:pPr>
            <w:r>
              <w:rPr>
                <w:b/>
                <w:spacing w:val="-4"/>
                <w:sz w:val="15"/>
              </w:rPr>
              <w:t>本年支出合计</w:t>
            </w:r>
          </w:p>
        </w:tc>
        <w:tc>
          <w:tcPr>
            <w:tcW w:w="3776" w:type="dxa"/>
          </w:tcPr>
          <w:p>
            <w:pPr>
              <w:pStyle w:val="TableParagraph"/>
              <w:spacing w:before="17"/>
              <w:ind w:right="-15"/>
              <w:jc w:val="right"/>
              <w:rPr>
                <w:sz w:val="15"/>
              </w:rPr>
            </w:pPr>
            <w:r>
              <w:rPr>
                <w:spacing w:val="-2"/>
                <w:sz w:val="15"/>
              </w:rPr>
              <w:t>6,176.27</w:t>
            </w:r>
          </w:p>
        </w:tc>
      </w:tr>
      <w:tr>
        <w:trPr>
          <w:trHeight w:val="234" w:hRule="atLeast"/>
        </w:trPr>
        <w:tc>
          <w:tcPr>
            <w:tcW w:w="3776" w:type="dxa"/>
          </w:tcPr>
          <w:p>
            <w:pPr>
              <w:pStyle w:val="TableParagraph"/>
              <w:spacing w:before="17"/>
              <w:ind w:left="82"/>
              <w:rPr>
                <w:sz w:val="15"/>
              </w:rPr>
            </w:pPr>
            <w:r>
              <w:rPr>
                <w:spacing w:val="-2"/>
                <w:sz w:val="15"/>
              </w:rPr>
              <w:t>上年结转结余</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结转下年支出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16" w:right="74"/>
              <w:jc w:val="center"/>
              <w:rPr>
                <w:b/>
                <w:sz w:val="15"/>
              </w:rPr>
            </w:pPr>
            <w:r>
              <w:rPr>
                <w:b/>
                <w:spacing w:val="-4"/>
                <w:sz w:val="15"/>
              </w:rPr>
              <w:t>收入总计</w:t>
            </w:r>
          </w:p>
        </w:tc>
        <w:tc>
          <w:tcPr>
            <w:tcW w:w="3776" w:type="dxa"/>
          </w:tcPr>
          <w:p>
            <w:pPr>
              <w:pStyle w:val="TableParagraph"/>
              <w:spacing w:before="17"/>
              <w:ind w:right="-15"/>
              <w:jc w:val="right"/>
              <w:rPr>
                <w:sz w:val="15"/>
              </w:rPr>
            </w:pPr>
            <w:r>
              <w:rPr>
                <w:spacing w:val="-2"/>
                <w:sz w:val="15"/>
              </w:rPr>
              <w:t>6,176.27</w:t>
            </w:r>
          </w:p>
        </w:tc>
        <w:tc>
          <w:tcPr>
            <w:tcW w:w="3776" w:type="dxa"/>
          </w:tcPr>
          <w:p>
            <w:pPr>
              <w:pStyle w:val="TableParagraph"/>
              <w:spacing w:before="17"/>
              <w:ind w:left="16" w:right="73"/>
              <w:jc w:val="center"/>
              <w:rPr>
                <w:b/>
                <w:sz w:val="15"/>
              </w:rPr>
            </w:pPr>
            <w:r>
              <w:rPr>
                <w:b/>
                <w:spacing w:val="-4"/>
                <w:sz w:val="15"/>
              </w:rPr>
              <w:t>支出总计</w:t>
            </w:r>
          </w:p>
        </w:tc>
        <w:tc>
          <w:tcPr>
            <w:tcW w:w="3776" w:type="dxa"/>
          </w:tcPr>
          <w:p>
            <w:pPr>
              <w:pStyle w:val="TableParagraph"/>
              <w:spacing w:before="17"/>
              <w:ind w:right="-15"/>
              <w:jc w:val="right"/>
              <w:rPr>
                <w:sz w:val="15"/>
              </w:rPr>
            </w:pPr>
            <w:r>
              <w:rPr>
                <w:spacing w:val="-2"/>
                <w:sz w:val="15"/>
              </w:rPr>
              <w:t>6,176.27</w:t>
            </w:r>
          </w:p>
        </w:tc>
      </w:tr>
    </w:tbl>
    <w:p>
      <w:pPr>
        <w:spacing w:before="0"/>
        <w:ind w:left="120" w:right="0" w:firstLine="0"/>
        <w:jc w:val="left"/>
        <w:rPr>
          <w:sz w:val="18"/>
        </w:rPr>
      </w:pPr>
      <w:r>
        <w:rPr>
          <w:spacing w:val="-1"/>
          <w:sz w:val="18"/>
        </w:rPr>
        <w:t>注：本套报表金额单位转换时可能存在四舍五入尾数误差。</w:t>
      </w:r>
    </w:p>
    <w:p>
      <w:pPr>
        <w:spacing w:after="0"/>
        <w:jc w:val="left"/>
        <w:rPr>
          <w:sz w:val="18"/>
        </w:rPr>
        <w:sectPr>
          <w:footerReference w:type="default" r:id="rId6"/>
          <w:pgSz w:w="16840" w:h="11910" w:orient="landscape"/>
          <w:pgMar w:header="0" w:footer="257" w:top="760" w:bottom="440" w:left="720" w:right="760"/>
        </w:sectPr>
      </w:pPr>
    </w:p>
    <w:p>
      <w:pPr>
        <w:spacing w:before="36"/>
        <w:ind w:left="0" w:right="115" w:firstLine="0"/>
        <w:jc w:val="right"/>
        <w:rPr>
          <w:sz w:val="24"/>
        </w:rPr>
      </w:pPr>
      <w:r>
        <w:rPr>
          <w:sz w:val="24"/>
        </w:rPr>
        <w:t>预算公开02</w:t>
      </w:r>
      <w:r>
        <w:rPr>
          <w:spacing w:val="-10"/>
          <w:sz w:val="24"/>
        </w:rPr>
        <w:t>表</w:t>
      </w:r>
    </w:p>
    <w:p>
      <w:pPr>
        <w:spacing w:before="242"/>
        <w:ind w:left="2" w:right="0" w:firstLine="0"/>
        <w:jc w:val="center"/>
        <w:rPr>
          <w:b/>
          <w:sz w:val="26"/>
        </w:rPr>
      </w:pPr>
      <w:r>
        <w:rPr>
          <w:b/>
          <w:spacing w:val="-5"/>
          <w:sz w:val="26"/>
        </w:rPr>
        <w:t>部门收入总体情况表</w:t>
      </w:r>
    </w:p>
    <w:p>
      <w:pPr>
        <w:tabs>
          <w:tab w:pos="14039" w:val="left" w:leader="none"/>
        </w:tabs>
        <w:spacing w:before="242" w:after="2"/>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52"/>
        <w:gridCol w:w="1745"/>
        <w:gridCol w:w="962"/>
        <w:gridCol w:w="962"/>
        <w:gridCol w:w="962"/>
        <w:gridCol w:w="951"/>
        <w:gridCol w:w="951"/>
        <w:gridCol w:w="951"/>
        <w:gridCol w:w="951"/>
        <w:gridCol w:w="951"/>
        <w:gridCol w:w="952"/>
        <w:gridCol w:w="952"/>
        <w:gridCol w:w="952"/>
        <w:gridCol w:w="952"/>
        <w:gridCol w:w="952"/>
      </w:tblGrid>
      <w:tr>
        <w:trPr>
          <w:trHeight w:val="312" w:hRule="atLeast"/>
        </w:trPr>
        <w:tc>
          <w:tcPr>
            <w:tcW w:w="952" w:type="dxa"/>
            <w:vMerge w:val="restart"/>
          </w:tcPr>
          <w:p>
            <w:pPr>
              <w:pStyle w:val="TableParagraph"/>
              <w:spacing w:before="90"/>
              <w:rPr>
                <w:sz w:val="20"/>
              </w:rPr>
            </w:pPr>
          </w:p>
          <w:p>
            <w:pPr>
              <w:pStyle w:val="TableParagraph"/>
              <w:spacing w:line="288" w:lineRule="auto" w:before="0"/>
              <w:ind w:left="75" w:right="59"/>
              <w:rPr>
                <w:b/>
                <w:sz w:val="20"/>
              </w:rPr>
            </w:pPr>
            <w:r>
              <w:rPr>
                <w:b/>
                <w:spacing w:val="-4"/>
                <w:sz w:val="20"/>
              </w:rPr>
              <w:t>部门（</w:t>
            </w:r>
            <w:r>
              <w:rPr>
                <w:b/>
                <w:spacing w:val="-4"/>
                <w:sz w:val="20"/>
              </w:rPr>
              <w:t>单位）</w:t>
            </w:r>
            <w:r>
              <w:rPr>
                <w:b/>
                <w:spacing w:val="-7"/>
                <w:sz w:val="20"/>
              </w:rPr>
              <w:t>代码</w:t>
            </w:r>
          </w:p>
        </w:tc>
        <w:tc>
          <w:tcPr>
            <w:tcW w:w="1745" w:type="dxa"/>
            <w:vMerge w:val="restart"/>
          </w:tcPr>
          <w:p>
            <w:pPr>
              <w:pStyle w:val="TableParagraph"/>
              <w:spacing w:before="246"/>
              <w:rPr>
                <w:sz w:val="20"/>
              </w:rPr>
            </w:pPr>
          </w:p>
          <w:p>
            <w:pPr>
              <w:pStyle w:val="TableParagraph"/>
              <w:spacing w:before="0"/>
              <w:ind w:left="71"/>
              <w:rPr>
                <w:b/>
                <w:sz w:val="20"/>
              </w:rPr>
            </w:pPr>
            <w:r>
              <w:rPr>
                <w:b/>
                <w:spacing w:val="-4"/>
                <w:sz w:val="20"/>
              </w:rPr>
              <w:t>部门（单位）</w:t>
            </w:r>
            <w:r>
              <w:rPr>
                <w:b/>
                <w:spacing w:val="-7"/>
                <w:sz w:val="20"/>
              </w:rPr>
              <w:t>名称</w:t>
            </w:r>
          </w:p>
        </w:tc>
        <w:tc>
          <w:tcPr>
            <w:tcW w:w="962" w:type="dxa"/>
            <w:vMerge w:val="restart"/>
          </w:tcPr>
          <w:p>
            <w:pPr>
              <w:pStyle w:val="TableParagraph"/>
              <w:spacing w:before="83"/>
              <w:rPr>
                <w:sz w:val="20"/>
              </w:rPr>
            </w:pPr>
          </w:p>
          <w:p>
            <w:pPr>
              <w:pStyle w:val="TableParagraph"/>
              <w:spacing w:before="0"/>
              <w:ind w:left="280"/>
              <w:rPr>
                <w:b/>
                <w:sz w:val="20"/>
              </w:rPr>
            </w:pPr>
            <w:r>
              <w:rPr>
                <w:b/>
                <w:spacing w:val="-7"/>
                <w:sz w:val="20"/>
              </w:rPr>
              <w:t>合计</w:t>
            </w:r>
          </w:p>
        </w:tc>
        <w:tc>
          <w:tcPr>
            <w:tcW w:w="5728" w:type="dxa"/>
            <w:gridSpan w:val="6"/>
          </w:tcPr>
          <w:p>
            <w:pPr>
              <w:pStyle w:val="TableParagraph"/>
              <w:ind w:left="18"/>
              <w:jc w:val="center"/>
              <w:rPr>
                <w:b/>
                <w:sz w:val="20"/>
              </w:rPr>
            </w:pPr>
            <w:r>
              <w:rPr>
                <w:b/>
                <w:spacing w:val="-6"/>
                <w:sz w:val="20"/>
              </w:rPr>
              <w:t>本年收入</w:t>
            </w:r>
          </w:p>
        </w:tc>
        <w:tc>
          <w:tcPr>
            <w:tcW w:w="5711" w:type="dxa"/>
            <w:gridSpan w:val="6"/>
          </w:tcPr>
          <w:p>
            <w:pPr>
              <w:pStyle w:val="TableParagraph"/>
              <w:ind w:left="24"/>
              <w:jc w:val="center"/>
              <w:rPr>
                <w:b/>
                <w:sz w:val="20"/>
              </w:rPr>
            </w:pPr>
            <w:r>
              <w:rPr>
                <w:b/>
                <w:spacing w:val="-5"/>
                <w:sz w:val="20"/>
              </w:rPr>
              <w:t>上年结转结余</w:t>
            </w:r>
          </w:p>
        </w:tc>
      </w:tr>
      <w:tr>
        <w:trPr>
          <w:trHeight w:val="623" w:hRule="atLeast"/>
        </w:trPr>
        <w:tc>
          <w:tcPr>
            <w:tcW w:w="952" w:type="dxa"/>
            <w:vMerge/>
            <w:tcBorders>
              <w:top w:val="nil"/>
            </w:tcBorders>
          </w:tcPr>
          <w:p>
            <w:pPr>
              <w:rPr>
                <w:sz w:val="2"/>
                <w:szCs w:val="2"/>
              </w:rPr>
            </w:pPr>
          </w:p>
        </w:tc>
        <w:tc>
          <w:tcPr>
            <w:tcW w:w="1745" w:type="dxa"/>
            <w:vMerge/>
            <w:tcBorders>
              <w:top w:val="nil"/>
            </w:tcBorders>
          </w:tcPr>
          <w:p>
            <w:pPr>
              <w:rPr>
                <w:sz w:val="2"/>
                <w:szCs w:val="2"/>
              </w:rPr>
            </w:pPr>
          </w:p>
        </w:tc>
        <w:tc>
          <w:tcPr>
            <w:tcW w:w="962" w:type="dxa"/>
            <w:vMerge/>
            <w:tcBorders>
              <w:top w:val="nil"/>
            </w:tcBorders>
          </w:tcPr>
          <w:p>
            <w:pPr>
              <w:rPr>
                <w:sz w:val="2"/>
                <w:szCs w:val="2"/>
              </w:rPr>
            </w:pPr>
          </w:p>
        </w:tc>
        <w:tc>
          <w:tcPr>
            <w:tcW w:w="962" w:type="dxa"/>
          </w:tcPr>
          <w:p>
            <w:pPr>
              <w:pStyle w:val="TableParagraph"/>
              <w:spacing w:before="179"/>
              <w:ind w:left="280"/>
              <w:rPr>
                <w:b/>
                <w:sz w:val="20"/>
              </w:rPr>
            </w:pPr>
            <w:r>
              <w:rPr>
                <w:b/>
                <w:spacing w:val="-7"/>
                <w:sz w:val="20"/>
              </w:rPr>
              <w:t>小计</w:t>
            </w:r>
          </w:p>
        </w:tc>
        <w:tc>
          <w:tcPr>
            <w:tcW w:w="962" w:type="dxa"/>
          </w:tcPr>
          <w:p>
            <w:pPr>
              <w:pStyle w:val="TableParagraph"/>
              <w:ind w:left="15"/>
              <w:jc w:val="center"/>
              <w:rPr>
                <w:b/>
                <w:sz w:val="20"/>
              </w:rPr>
            </w:pPr>
            <w:r>
              <w:rPr>
                <w:b/>
                <w:spacing w:val="-6"/>
                <w:sz w:val="20"/>
              </w:rPr>
              <w:t>一般公共</w:t>
            </w:r>
          </w:p>
          <w:p>
            <w:pPr>
              <w:pStyle w:val="TableParagraph"/>
              <w:spacing w:before="52"/>
              <w:ind w:left="15"/>
              <w:jc w:val="center"/>
              <w:rPr>
                <w:b/>
                <w:sz w:val="20"/>
              </w:rPr>
            </w:pPr>
            <w:r>
              <w:rPr>
                <w:b/>
                <w:spacing w:val="-7"/>
                <w:sz w:val="20"/>
              </w:rPr>
              <w:t>预算</w:t>
            </w:r>
          </w:p>
        </w:tc>
        <w:tc>
          <w:tcPr>
            <w:tcW w:w="951" w:type="dxa"/>
          </w:tcPr>
          <w:p>
            <w:pPr>
              <w:pStyle w:val="TableParagraph"/>
              <w:ind w:right="57"/>
              <w:jc w:val="right"/>
              <w:rPr>
                <w:b/>
                <w:sz w:val="20"/>
              </w:rPr>
            </w:pPr>
            <w:r>
              <w:rPr>
                <w:b/>
                <w:spacing w:val="-6"/>
                <w:sz w:val="20"/>
              </w:rPr>
              <w:t>政府性基</w:t>
            </w:r>
          </w:p>
          <w:p>
            <w:pPr>
              <w:pStyle w:val="TableParagraph"/>
              <w:spacing w:before="52"/>
              <w:ind w:right="157"/>
              <w:jc w:val="right"/>
              <w:rPr>
                <w:b/>
                <w:sz w:val="20"/>
              </w:rPr>
            </w:pPr>
            <w:r>
              <w:rPr>
                <w:b/>
                <w:spacing w:val="-7"/>
                <w:sz w:val="20"/>
              </w:rPr>
              <w:t>金预算</w:t>
            </w:r>
          </w:p>
        </w:tc>
        <w:tc>
          <w:tcPr>
            <w:tcW w:w="951" w:type="dxa"/>
          </w:tcPr>
          <w:p>
            <w:pPr>
              <w:pStyle w:val="TableParagraph"/>
              <w:ind w:left="76"/>
              <w:rPr>
                <w:b/>
                <w:sz w:val="20"/>
              </w:rPr>
            </w:pPr>
            <w:r>
              <w:rPr>
                <w:b/>
                <w:spacing w:val="-6"/>
                <w:sz w:val="20"/>
              </w:rPr>
              <w:t>国有资本</w:t>
            </w:r>
          </w:p>
          <w:p>
            <w:pPr>
              <w:pStyle w:val="TableParagraph"/>
              <w:spacing w:before="52"/>
              <w:ind w:left="76"/>
              <w:rPr>
                <w:b/>
                <w:sz w:val="20"/>
              </w:rPr>
            </w:pPr>
            <w:r>
              <w:rPr>
                <w:b/>
                <w:spacing w:val="-6"/>
                <w:sz w:val="20"/>
              </w:rPr>
              <w:t>经营预算</w:t>
            </w:r>
          </w:p>
        </w:tc>
        <w:tc>
          <w:tcPr>
            <w:tcW w:w="951" w:type="dxa"/>
          </w:tcPr>
          <w:p>
            <w:pPr>
              <w:pStyle w:val="TableParagraph"/>
              <w:ind w:left="77"/>
              <w:rPr>
                <w:b/>
                <w:sz w:val="20"/>
              </w:rPr>
            </w:pPr>
            <w:r>
              <w:rPr>
                <w:b/>
                <w:spacing w:val="-6"/>
                <w:sz w:val="20"/>
              </w:rPr>
              <w:t>财政专户</w:t>
            </w:r>
          </w:p>
          <w:p>
            <w:pPr>
              <w:pStyle w:val="TableParagraph"/>
              <w:spacing w:before="52"/>
              <w:ind w:left="77"/>
              <w:rPr>
                <w:b/>
                <w:sz w:val="20"/>
              </w:rPr>
            </w:pPr>
            <w:r>
              <w:rPr>
                <w:b/>
                <w:spacing w:val="-6"/>
                <w:sz w:val="20"/>
              </w:rPr>
              <w:t>管理资金</w:t>
            </w:r>
          </w:p>
        </w:tc>
        <w:tc>
          <w:tcPr>
            <w:tcW w:w="951" w:type="dxa"/>
          </w:tcPr>
          <w:p>
            <w:pPr>
              <w:pStyle w:val="TableParagraph"/>
              <w:spacing w:before="179"/>
              <w:ind w:right="55"/>
              <w:jc w:val="right"/>
              <w:rPr>
                <w:b/>
                <w:sz w:val="20"/>
              </w:rPr>
            </w:pPr>
            <w:r>
              <w:rPr>
                <w:b/>
                <w:spacing w:val="-6"/>
                <w:sz w:val="20"/>
              </w:rPr>
              <w:t>单位资金</w:t>
            </w:r>
          </w:p>
        </w:tc>
        <w:tc>
          <w:tcPr>
            <w:tcW w:w="951" w:type="dxa"/>
          </w:tcPr>
          <w:p>
            <w:pPr>
              <w:pStyle w:val="TableParagraph"/>
              <w:spacing w:before="179"/>
              <w:ind w:left="278"/>
              <w:rPr>
                <w:b/>
                <w:sz w:val="20"/>
              </w:rPr>
            </w:pPr>
            <w:r>
              <w:rPr>
                <w:b/>
                <w:spacing w:val="-7"/>
                <w:sz w:val="20"/>
              </w:rPr>
              <w:t>小计</w:t>
            </w:r>
          </w:p>
        </w:tc>
        <w:tc>
          <w:tcPr>
            <w:tcW w:w="952" w:type="dxa"/>
          </w:tcPr>
          <w:p>
            <w:pPr>
              <w:pStyle w:val="TableParagraph"/>
              <w:ind w:left="29" w:right="5"/>
              <w:jc w:val="center"/>
              <w:rPr>
                <w:b/>
                <w:sz w:val="20"/>
              </w:rPr>
            </w:pPr>
            <w:r>
              <w:rPr>
                <w:b/>
                <w:spacing w:val="-6"/>
                <w:sz w:val="20"/>
              </w:rPr>
              <w:t>一般公共</w:t>
            </w:r>
          </w:p>
          <w:p>
            <w:pPr>
              <w:pStyle w:val="TableParagraph"/>
              <w:spacing w:before="52"/>
              <w:ind w:left="29" w:right="5"/>
              <w:jc w:val="center"/>
              <w:rPr>
                <w:b/>
                <w:sz w:val="20"/>
              </w:rPr>
            </w:pPr>
            <w:r>
              <w:rPr>
                <w:b/>
                <w:spacing w:val="-7"/>
                <w:sz w:val="20"/>
              </w:rPr>
              <w:t>预算</w:t>
            </w:r>
          </w:p>
        </w:tc>
        <w:tc>
          <w:tcPr>
            <w:tcW w:w="952" w:type="dxa"/>
          </w:tcPr>
          <w:p>
            <w:pPr>
              <w:pStyle w:val="TableParagraph"/>
              <w:ind w:right="53"/>
              <w:jc w:val="right"/>
              <w:rPr>
                <w:b/>
                <w:sz w:val="20"/>
              </w:rPr>
            </w:pPr>
            <w:r>
              <w:rPr>
                <w:b/>
                <w:spacing w:val="-6"/>
                <w:sz w:val="20"/>
              </w:rPr>
              <w:t>政府性基</w:t>
            </w:r>
          </w:p>
          <w:p>
            <w:pPr>
              <w:pStyle w:val="TableParagraph"/>
              <w:spacing w:before="52"/>
              <w:ind w:right="153"/>
              <w:jc w:val="right"/>
              <w:rPr>
                <w:b/>
                <w:sz w:val="20"/>
              </w:rPr>
            </w:pPr>
            <w:r>
              <w:rPr>
                <w:b/>
                <w:spacing w:val="-7"/>
                <w:sz w:val="20"/>
              </w:rPr>
              <w:t>金预算</w:t>
            </w:r>
          </w:p>
        </w:tc>
        <w:tc>
          <w:tcPr>
            <w:tcW w:w="952" w:type="dxa"/>
          </w:tcPr>
          <w:p>
            <w:pPr>
              <w:pStyle w:val="TableParagraph"/>
              <w:ind w:left="81"/>
              <w:rPr>
                <w:b/>
                <w:sz w:val="20"/>
              </w:rPr>
            </w:pPr>
            <w:r>
              <w:rPr>
                <w:b/>
                <w:spacing w:val="-6"/>
                <w:sz w:val="20"/>
              </w:rPr>
              <w:t>国有资本</w:t>
            </w:r>
          </w:p>
          <w:p>
            <w:pPr>
              <w:pStyle w:val="TableParagraph"/>
              <w:spacing w:before="52"/>
              <w:ind w:left="81"/>
              <w:rPr>
                <w:b/>
                <w:sz w:val="20"/>
              </w:rPr>
            </w:pPr>
            <w:r>
              <w:rPr>
                <w:b/>
                <w:spacing w:val="-6"/>
                <w:sz w:val="20"/>
              </w:rPr>
              <w:t>经营预算</w:t>
            </w:r>
          </w:p>
        </w:tc>
        <w:tc>
          <w:tcPr>
            <w:tcW w:w="952" w:type="dxa"/>
          </w:tcPr>
          <w:p>
            <w:pPr>
              <w:pStyle w:val="TableParagraph"/>
              <w:ind w:left="81"/>
              <w:rPr>
                <w:b/>
                <w:sz w:val="20"/>
              </w:rPr>
            </w:pPr>
            <w:r>
              <w:rPr>
                <w:b/>
                <w:spacing w:val="-6"/>
                <w:sz w:val="20"/>
              </w:rPr>
              <w:t>财政专户</w:t>
            </w:r>
          </w:p>
          <w:p>
            <w:pPr>
              <w:pStyle w:val="TableParagraph"/>
              <w:spacing w:before="52"/>
              <w:ind w:left="81"/>
              <w:rPr>
                <w:b/>
                <w:sz w:val="20"/>
              </w:rPr>
            </w:pPr>
            <w:r>
              <w:rPr>
                <w:b/>
                <w:spacing w:val="-6"/>
                <w:sz w:val="20"/>
              </w:rPr>
              <w:t>管理资金</w:t>
            </w:r>
          </w:p>
        </w:tc>
        <w:tc>
          <w:tcPr>
            <w:tcW w:w="952" w:type="dxa"/>
          </w:tcPr>
          <w:p>
            <w:pPr>
              <w:pStyle w:val="TableParagraph"/>
              <w:spacing w:before="179"/>
              <w:ind w:left="82"/>
              <w:rPr>
                <w:b/>
                <w:sz w:val="20"/>
              </w:rPr>
            </w:pPr>
            <w:r>
              <w:rPr>
                <w:b/>
                <w:spacing w:val="-6"/>
                <w:sz w:val="20"/>
              </w:rPr>
              <w:t>单位资金</w:t>
            </w:r>
          </w:p>
        </w:tc>
      </w:tr>
      <w:tr>
        <w:trPr>
          <w:trHeight w:val="312" w:hRule="atLeast"/>
        </w:trPr>
        <w:tc>
          <w:tcPr>
            <w:tcW w:w="952" w:type="dxa"/>
            <w:vMerge/>
            <w:tcBorders>
              <w:top w:val="nil"/>
            </w:tcBorders>
          </w:tcPr>
          <w:p>
            <w:pPr>
              <w:rPr>
                <w:sz w:val="2"/>
                <w:szCs w:val="2"/>
              </w:rPr>
            </w:pPr>
          </w:p>
        </w:tc>
        <w:tc>
          <w:tcPr>
            <w:tcW w:w="1745" w:type="dxa"/>
            <w:vMerge/>
            <w:tcBorders>
              <w:top w:val="nil"/>
            </w:tcBorders>
          </w:tcPr>
          <w:p>
            <w:pPr>
              <w:rPr>
                <w:sz w:val="2"/>
                <w:szCs w:val="2"/>
              </w:rPr>
            </w:pPr>
          </w:p>
        </w:tc>
        <w:tc>
          <w:tcPr>
            <w:tcW w:w="962" w:type="dxa"/>
          </w:tcPr>
          <w:p>
            <w:pPr>
              <w:pStyle w:val="TableParagraph"/>
              <w:ind w:left="15" w:right="1"/>
              <w:jc w:val="center"/>
              <w:rPr>
                <w:b/>
                <w:sz w:val="20"/>
              </w:rPr>
            </w:pPr>
            <w:r>
              <w:rPr>
                <w:b/>
                <w:spacing w:val="-10"/>
                <w:sz w:val="20"/>
              </w:rPr>
              <w:t>1</w:t>
            </w:r>
          </w:p>
        </w:tc>
        <w:tc>
          <w:tcPr>
            <w:tcW w:w="962" w:type="dxa"/>
          </w:tcPr>
          <w:p>
            <w:pPr>
              <w:pStyle w:val="TableParagraph"/>
              <w:ind w:left="15" w:right="1"/>
              <w:jc w:val="center"/>
              <w:rPr>
                <w:b/>
                <w:sz w:val="20"/>
              </w:rPr>
            </w:pPr>
            <w:r>
              <w:rPr>
                <w:b/>
                <w:spacing w:val="-10"/>
                <w:sz w:val="20"/>
              </w:rPr>
              <w:t>2</w:t>
            </w:r>
          </w:p>
        </w:tc>
        <w:tc>
          <w:tcPr>
            <w:tcW w:w="962" w:type="dxa"/>
          </w:tcPr>
          <w:p>
            <w:pPr>
              <w:pStyle w:val="TableParagraph"/>
              <w:ind w:left="15"/>
              <w:jc w:val="center"/>
              <w:rPr>
                <w:b/>
                <w:sz w:val="20"/>
              </w:rPr>
            </w:pPr>
            <w:r>
              <w:rPr>
                <w:b/>
                <w:spacing w:val="-10"/>
                <w:sz w:val="20"/>
              </w:rPr>
              <w:t>3</w:t>
            </w:r>
          </w:p>
        </w:tc>
        <w:tc>
          <w:tcPr>
            <w:tcW w:w="951" w:type="dxa"/>
          </w:tcPr>
          <w:p>
            <w:pPr>
              <w:pStyle w:val="TableParagraph"/>
              <w:ind w:left="21" w:right="5"/>
              <w:jc w:val="center"/>
              <w:rPr>
                <w:b/>
                <w:sz w:val="20"/>
              </w:rPr>
            </w:pPr>
            <w:r>
              <w:rPr>
                <w:b/>
                <w:spacing w:val="-10"/>
                <w:sz w:val="20"/>
              </w:rPr>
              <w:t>4</w:t>
            </w:r>
          </w:p>
        </w:tc>
        <w:tc>
          <w:tcPr>
            <w:tcW w:w="951" w:type="dxa"/>
          </w:tcPr>
          <w:p>
            <w:pPr>
              <w:pStyle w:val="TableParagraph"/>
              <w:ind w:left="21" w:right="4"/>
              <w:jc w:val="center"/>
              <w:rPr>
                <w:b/>
                <w:sz w:val="20"/>
              </w:rPr>
            </w:pPr>
            <w:r>
              <w:rPr>
                <w:b/>
                <w:spacing w:val="-10"/>
                <w:sz w:val="20"/>
              </w:rPr>
              <w:t>5</w:t>
            </w:r>
          </w:p>
        </w:tc>
        <w:tc>
          <w:tcPr>
            <w:tcW w:w="951" w:type="dxa"/>
          </w:tcPr>
          <w:p>
            <w:pPr>
              <w:pStyle w:val="TableParagraph"/>
              <w:ind w:left="21" w:right="2"/>
              <w:jc w:val="center"/>
              <w:rPr>
                <w:b/>
                <w:sz w:val="20"/>
              </w:rPr>
            </w:pPr>
            <w:r>
              <w:rPr>
                <w:b/>
                <w:spacing w:val="-10"/>
                <w:sz w:val="20"/>
              </w:rPr>
              <w:t>6</w:t>
            </w:r>
          </w:p>
        </w:tc>
        <w:tc>
          <w:tcPr>
            <w:tcW w:w="951" w:type="dxa"/>
          </w:tcPr>
          <w:p>
            <w:pPr>
              <w:pStyle w:val="TableParagraph"/>
              <w:ind w:left="21" w:right="1"/>
              <w:jc w:val="center"/>
              <w:rPr>
                <w:b/>
                <w:sz w:val="20"/>
              </w:rPr>
            </w:pPr>
            <w:r>
              <w:rPr>
                <w:b/>
                <w:spacing w:val="-10"/>
                <w:sz w:val="20"/>
              </w:rPr>
              <w:t>7</w:t>
            </w:r>
          </w:p>
        </w:tc>
        <w:tc>
          <w:tcPr>
            <w:tcW w:w="951" w:type="dxa"/>
          </w:tcPr>
          <w:p>
            <w:pPr>
              <w:pStyle w:val="TableParagraph"/>
              <w:ind w:left="21"/>
              <w:jc w:val="center"/>
              <w:rPr>
                <w:b/>
                <w:sz w:val="20"/>
              </w:rPr>
            </w:pPr>
            <w:r>
              <w:rPr>
                <w:b/>
                <w:spacing w:val="-10"/>
                <w:sz w:val="20"/>
              </w:rPr>
              <w:t>8</w:t>
            </w:r>
          </w:p>
        </w:tc>
        <w:tc>
          <w:tcPr>
            <w:tcW w:w="952" w:type="dxa"/>
          </w:tcPr>
          <w:p>
            <w:pPr>
              <w:pStyle w:val="TableParagraph"/>
              <w:ind w:left="29" w:right="5"/>
              <w:jc w:val="center"/>
              <w:rPr>
                <w:b/>
                <w:sz w:val="20"/>
              </w:rPr>
            </w:pPr>
            <w:r>
              <w:rPr>
                <w:b/>
                <w:spacing w:val="-10"/>
                <w:sz w:val="20"/>
              </w:rPr>
              <w:t>9</w:t>
            </w:r>
          </w:p>
        </w:tc>
        <w:tc>
          <w:tcPr>
            <w:tcW w:w="952" w:type="dxa"/>
          </w:tcPr>
          <w:p>
            <w:pPr>
              <w:pStyle w:val="TableParagraph"/>
              <w:ind w:left="29" w:right="3"/>
              <w:jc w:val="center"/>
              <w:rPr>
                <w:b/>
                <w:sz w:val="20"/>
              </w:rPr>
            </w:pPr>
            <w:r>
              <w:rPr>
                <w:b/>
                <w:spacing w:val="-5"/>
                <w:sz w:val="20"/>
              </w:rPr>
              <w:t>10</w:t>
            </w:r>
          </w:p>
        </w:tc>
        <w:tc>
          <w:tcPr>
            <w:tcW w:w="952" w:type="dxa"/>
          </w:tcPr>
          <w:p>
            <w:pPr>
              <w:pStyle w:val="TableParagraph"/>
              <w:ind w:left="29" w:right="2"/>
              <w:jc w:val="center"/>
              <w:rPr>
                <w:b/>
                <w:sz w:val="20"/>
              </w:rPr>
            </w:pPr>
            <w:r>
              <w:rPr>
                <w:b/>
                <w:spacing w:val="-5"/>
                <w:sz w:val="20"/>
              </w:rPr>
              <w:t>11</w:t>
            </w:r>
          </w:p>
        </w:tc>
        <w:tc>
          <w:tcPr>
            <w:tcW w:w="952" w:type="dxa"/>
          </w:tcPr>
          <w:p>
            <w:pPr>
              <w:pStyle w:val="TableParagraph"/>
              <w:ind w:left="29" w:right="1"/>
              <w:jc w:val="center"/>
              <w:rPr>
                <w:b/>
                <w:sz w:val="20"/>
              </w:rPr>
            </w:pPr>
            <w:r>
              <w:rPr>
                <w:b/>
                <w:spacing w:val="-5"/>
                <w:sz w:val="20"/>
              </w:rPr>
              <w:t>12</w:t>
            </w:r>
          </w:p>
        </w:tc>
        <w:tc>
          <w:tcPr>
            <w:tcW w:w="952" w:type="dxa"/>
          </w:tcPr>
          <w:p>
            <w:pPr>
              <w:pStyle w:val="TableParagraph"/>
              <w:ind w:left="29"/>
              <w:jc w:val="center"/>
              <w:rPr>
                <w:b/>
                <w:sz w:val="20"/>
              </w:rPr>
            </w:pPr>
            <w:r>
              <w:rPr>
                <w:b/>
                <w:spacing w:val="-5"/>
                <w:sz w:val="20"/>
              </w:rPr>
              <w:t>13</w:t>
            </w:r>
          </w:p>
        </w:tc>
      </w:tr>
      <w:tr>
        <w:trPr>
          <w:trHeight w:val="311" w:hRule="atLeast"/>
        </w:trPr>
        <w:tc>
          <w:tcPr>
            <w:tcW w:w="2697" w:type="dxa"/>
            <w:gridSpan w:val="2"/>
          </w:tcPr>
          <w:p>
            <w:pPr>
              <w:pStyle w:val="TableParagraph"/>
              <w:ind w:right="83"/>
              <w:jc w:val="center"/>
              <w:rPr>
                <w:b/>
                <w:sz w:val="20"/>
              </w:rPr>
            </w:pPr>
            <w:r>
              <w:rPr>
                <w:b/>
                <w:spacing w:val="-7"/>
                <w:sz w:val="20"/>
              </w:rPr>
              <w:t>合计</w:t>
            </w:r>
          </w:p>
        </w:tc>
        <w:tc>
          <w:tcPr>
            <w:tcW w:w="962" w:type="dxa"/>
          </w:tcPr>
          <w:p>
            <w:pPr>
              <w:pStyle w:val="TableParagraph"/>
              <w:ind w:right="-15"/>
              <w:jc w:val="right"/>
              <w:rPr>
                <w:sz w:val="20"/>
              </w:rPr>
            </w:pPr>
            <w:r>
              <w:rPr>
                <w:spacing w:val="-2"/>
                <w:sz w:val="20"/>
              </w:rPr>
              <w:t>6,176.27</w:t>
            </w:r>
          </w:p>
        </w:tc>
        <w:tc>
          <w:tcPr>
            <w:tcW w:w="962" w:type="dxa"/>
          </w:tcPr>
          <w:p>
            <w:pPr>
              <w:pStyle w:val="TableParagraph"/>
              <w:ind w:right="-15"/>
              <w:jc w:val="right"/>
              <w:rPr>
                <w:sz w:val="20"/>
              </w:rPr>
            </w:pPr>
            <w:r>
              <w:rPr>
                <w:spacing w:val="-2"/>
                <w:sz w:val="20"/>
              </w:rPr>
              <w:t>6,176.27</w:t>
            </w:r>
          </w:p>
        </w:tc>
        <w:tc>
          <w:tcPr>
            <w:tcW w:w="962" w:type="dxa"/>
          </w:tcPr>
          <w:p>
            <w:pPr>
              <w:pStyle w:val="TableParagraph"/>
              <w:ind w:right="-15"/>
              <w:jc w:val="right"/>
              <w:rPr>
                <w:sz w:val="20"/>
              </w:rPr>
            </w:pPr>
            <w:r>
              <w:rPr>
                <w:spacing w:val="-2"/>
                <w:sz w:val="20"/>
              </w:rPr>
              <w:t>6,176.27</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29"/>
              <w:jc w:val="right"/>
              <w:rPr>
                <w:sz w:val="20"/>
              </w:rPr>
            </w:pPr>
            <w:r>
              <w:rPr>
                <w:spacing w:val="-4"/>
                <w:sz w:val="20"/>
              </w:rPr>
              <w:t>0.00</w:t>
            </w:r>
          </w:p>
        </w:tc>
      </w:tr>
      <w:tr>
        <w:trPr>
          <w:trHeight w:val="312" w:hRule="atLeast"/>
        </w:trPr>
        <w:tc>
          <w:tcPr>
            <w:tcW w:w="952" w:type="dxa"/>
          </w:tcPr>
          <w:p>
            <w:pPr>
              <w:pStyle w:val="TableParagraph"/>
              <w:ind w:left="108"/>
              <w:rPr>
                <w:sz w:val="20"/>
              </w:rPr>
            </w:pPr>
            <w:r>
              <w:rPr>
                <w:spacing w:val="-5"/>
                <w:sz w:val="20"/>
              </w:rPr>
              <w:t>122</w:t>
            </w:r>
          </w:p>
        </w:tc>
        <w:tc>
          <w:tcPr>
            <w:tcW w:w="1745" w:type="dxa"/>
          </w:tcPr>
          <w:p>
            <w:pPr>
              <w:pStyle w:val="TableParagraph"/>
              <w:ind w:left="107"/>
              <w:rPr>
                <w:sz w:val="20"/>
              </w:rPr>
            </w:pPr>
            <w:r>
              <w:rPr>
                <w:spacing w:val="-2"/>
                <w:sz w:val="20"/>
              </w:rPr>
              <w:t>柳州市财政局</w:t>
            </w:r>
          </w:p>
        </w:tc>
        <w:tc>
          <w:tcPr>
            <w:tcW w:w="962" w:type="dxa"/>
          </w:tcPr>
          <w:p>
            <w:pPr>
              <w:pStyle w:val="TableParagraph"/>
              <w:ind w:right="-15"/>
              <w:jc w:val="right"/>
              <w:rPr>
                <w:sz w:val="20"/>
              </w:rPr>
            </w:pPr>
            <w:r>
              <w:rPr>
                <w:spacing w:val="-2"/>
                <w:sz w:val="20"/>
              </w:rPr>
              <w:t>6,176.27</w:t>
            </w:r>
          </w:p>
        </w:tc>
        <w:tc>
          <w:tcPr>
            <w:tcW w:w="962" w:type="dxa"/>
          </w:tcPr>
          <w:p>
            <w:pPr>
              <w:pStyle w:val="TableParagraph"/>
              <w:ind w:right="-15"/>
              <w:jc w:val="right"/>
              <w:rPr>
                <w:sz w:val="20"/>
              </w:rPr>
            </w:pPr>
            <w:r>
              <w:rPr>
                <w:spacing w:val="-2"/>
                <w:sz w:val="20"/>
              </w:rPr>
              <w:t>6,176.27</w:t>
            </w:r>
          </w:p>
        </w:tc>
        <w:tc>
          <w:tcPr>
            <w:tcW w:w="962" w:type="dxa"/>
          </w:tcPr>
          <w:p>
            <w:pPr>
              <w:pStyle w:val="TableParagraph"/>
              <w:ind w:right="-15"/>
              <w:jc w:val="right"/>
              <w:rPr>
                <w:sz w:val="20"/>
              </w:rPr>
            </w:pPr>
            <w:r>
              <w:rPr>
                <w:spacing w:val="-2"/>
                <w:sz w:val="20"/>
              </w:rPr>
              <w:t>6,176.27</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29"/>
              <w:jc w:val="right"/>
              <w:rPr>
                <w:sz w:val="20"/>
              </w:rPr>
            </w:pPr>
            <w:r>
              <w:rPr>
                <w:spacing w:val="-4"/>
                <w:sz w:val="20"/>
              </w:rPr>
              <w:t>0.00</w:t>
            </w:r>
          </w:p>
        </w:tc>
      </w:tr>
      <w:tr>
        <w:trPr>
          <w:trHeight w:val="312" w:hRule="atLeast"/>
        </w:trPr>
        <w:tc>
          <w:tcPr>
            <w:tcW w:w="952" w:type="dxa"/>
          </w:tcPr>
          <w:p>
            <w:pPr>
              <w:pStyle w:val="TableParagraph"/>
              <w:ind w:left="108"/>
              <w:rPr>
                <w:sz w:val="20"/>
              </w:rPr>
            </w:pPr>
            <w:r>
              <w:rPr>
                <w:spacing w:val="-2"/>
                <w:sz w:val="20"/>
              </w:rPr>
              <w:t>122001</w:t>
            </w:r>
          </w:p>
        </w:tc>
        <w:tc>
          <w:tcPr>
            <w:tcW w:w="1745" w:type="dxa"/>
          </w:tcPr>
          <w:p>
            <w:pPr>
              <w:pStyle w:val="TableParagraph"/>
              <w:ind w:left="107"/>
              <w:rPr>
                <w:sz w:val="20"/>
              </w:rPr>
            </w:pPr>
            <w:r>
              <w:rPr>
                <w:spacing w:val="-2"/>
                <w:sz w:val="20"/>
              </w:rPr>
              <w:t>柳州市财政局</w:t>
            </w:r>
          </w:p>
        </w:tc>
        <w:tc>
          <w:tcPr>
            <w:tcW w:w="962" w:type="dxa"/>
          </w:tcPr>
          <w:p>
            <w:pPr>
              <w:pStyle w:val="TableParagraph"/>
              <w:ind w:right="-15"/>
              <w:jc w:val="right"/>
              <w:rPr>
                <w:sz w:val="20"/>
              </w:rPr>
            </w:pPr>
            <w:r>
              <w:rPr>
                <w:spacing w:val="-2"/>
                <w:sz w:val="20"/>
              </w:rPr>
              <w:t>3,475.70</w:t>
            </w:r>
          </w:p>
        </w:tc>
        <w:tc>
          <w:tcPr>
            <w:tcW w:w="962" w:type="dxa"/>
          </w:tcPr>
          <w:p>
            <w:pPr>
              <w:pStyle w:val="TableParagraph"/>
              <w:ind w:right="-15"/>
              <w:jc w:val="right"/>
              <w:rPr>
                <w:sz w:val="20"/>
              </w:rPr>
            </w:pPr>
            <w:r>
              <w:rPr>
                <w:spacing w:val="-2"/>
                <w:sz w:val="20"/>
              </w:rPr>
              <w:t>3,475.70</w:t>
            </w:r>
          </w:p>
        </w:tc>
        <w:tc>
          <w:tcPr>
            <w:tcW w:w="962" w:type="dxa"/>
          </w:tcPr>
          <w:p>
            <w:pPr>
              <w:pStyle w:val="TableParagraph"/>
              <w:ind w:right="-15"/>
              <w:jc w:val="right"/>
              <w:rPr>
                <w:sz w:val="20"/>
              </w:rPr>
            </w:pPr>
            <w:r>
              <w:rPr>
                <w:spacing w:val="-2"/>
                <w:sz w:val="20"/>
              </w:rPr>
              <w:t>3,475.70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29"/>
              <w:jc w:val="right"/>
              <w:rPr>
                <w:sz w:val="20"/>
              </w:rPr>
            </w:pPr>
            <w:r>
              <w:rPr>
                <w:spacing w:val="-4"/>
                <w:sz w:val="20"/>
              </w:rPr>
              <w:t>0.00</w:t>
            </w:r>
          </w:p>
        </w:tc>
      </w:tr>
      <w:tr>
        <w:trPr>
          <w:trHeight w:val="623" w:hRule="atLeast"/>
        </w:trPr>
        <w:tc>
          <w:tcPr>
            <w:tcW w:w="952" w:type="dxa"/>
          </w:tcPr>
          <w:p>
            <w:pPr>
              <w:pStyle w:val="TableParagraph"/>
              <w:spacing w:before="179"/>
              <w:ind w:left="108"/>
              <w:rPr>
                <w:sz w:val="20"/>
              </w:rPr>
            </w:pPr>
            <w:r>
              <w:rPr>
                <w:spacing w:val="-2"/>
                <w:sz w:val="20"/>
              </w:rPr>
              <w:t>122002</w:t>
            </w:r>
          </w:p>
        </w:tc>
        <w:tc>
          <w:tcPr>
            <w:tcW w:w="1745" w:type="dxa"/>
          </w:tcPr>
          <w:p>
            <w:pPr>
              <w:pStyle w:val="TableParagraph"/>
              <w:ind w:left="107"/>
              <w:rPr>
                <w:sz w:val="20"/>
              </w:rPr>
            </w:pPr>
            <w:r>
              <w:rPr>
                <w:spacing w:val="-2"/>
                <w:sz w:val="20"/>
              </w:rPr>
              <w:t>柳州市非税收入管</w:t>
            </w:r>
          </w:p>
          <w:p>
            <w:pPr>
              <w:pStyle w:val="TableParagraph"/>
              <w:spacing w:before="52"/>
              <w:ind w:left="7"/>
              <w:rPr>
                <w:sz w:val="20"/>
              </w:rPr>
            </w:pPr>
            <w:r>
              <w:rPr>
                <w:spacing w:val="-4"/>
                <w:sz w:val="20"/>
              </w:rPr>
              <w:t>理中心</w:t>
            </w:r>
          </w:p>
        </w:tc>
        <w:tc>
          <w:tcPr>
            <w:tcW w:w="962" w:type="dxa"/>
          </w:tcPr>
          <w:p>
            <w:pPr>
              <w:pStyle w:val="TableParagraph"/>
              <w:spacing w:before="179"/>
              <w:ind w:right="-15"/>
              <w:jc w:val="right"/>
              <w:rPr>
                <w:sz w:val="20"/>
              </w:rPr>
            </w:pPr>
            <w:r>
              <w:rPr>
                <w:spacing w:val="-2"/>
                <w:sz w:val="20"/>
              </w:rPr>
              <w:t>1,034.85</w:t>
            </w:r>
          </w:p>
        </w:tc>
        <w:tc>
          <w:tcPr>
            <w:tcW w:w="962" w:type="dxa"/>
          </w:tcPr>
          <w:p>
            <w:pPr>
              <w:pStyle w:val="TableParagraph"/>
              <w:spacing w:before="179"/>
              <w:ind w:right="-15"/>
              <w:jc w:val="right"/>
              <w:rPr>
                <w:sz w:val="20"/>
              </w:rPr>
            </w:pPr>
            <w:r>
              <w:rPr>
                <w:spacing w:val="-2"/>
                <w:sz w:val="20"/>
              </w:rPr>
              <w:t>1,034.85</w:t>
            </w:r>
          </w:p>
        </w:tc>
        <w:tc>
          <w:tcPr>
            <w:tcW w:w="962" w:type="dxa"/>
          </w:tcPr>
          <w:p>
            <w:pPr>
              <w:pStyle w:val="TableParagraph"/>
              <w:spacing w:before="179"/>
              <w:ind w:right="-15"/>
              <w:jc w:val="right"/>
              <w:rPr>
                <w:sz w:val="20"/>
              </w:rPr>
            </w:pPr>
            <w:r>
              <w:rPr>
                <w:spacing w:val="-2"/>
                <w:sz w:val="20"/>
              </w:rPr>
              <w:t>1,034.85</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29"/>
              <w:jc w:val="right"/>
              <w:rPr>
                <w:sz w:val="20"/>
              </w:rPr>
            </w:pPr>
            <w:r>
              <w:rPr>
                <w:spacing w:val="-4"/>
                <w:sz w:val="20"/>
              </w:rPr>
              <w:t>0.00</w:t>
            </w:r>
          </w:p>
        </w:tc>
      </w:tr>
      <w:tr>
        <w:trPr>
          <w:trHeight w:val="623" w:hRule="atLeast"/>
        </w:trPr>
        <w:tc>
          <w:tcPr>
            <w:tcW w:w="952" w:type="dxa"/>
          </w:tcPr>
          <w:p>
            <w:pPr>
              <w:pStyle w:val="TableParagraph"/>
              <w:spacing w:before="179"/>
              <w:ind w:left="108"/>
              <w:rPr>
                <w:sz w:val="20"/>
              </w:rPr>
            </w:pPr>
            <w:r>
              <w:rPr>
                <w:spacing w:val="-2"/>
                <w:sz w:val="20"/>
              </w:rPr>
              <w:t>122003</w:t>
            </w:r>
          </w:p>
        </w:tc>
        <w:tc>
          <w:tcPr>
            <w:tcW w:w="1745" w:type="dxa"/>
          </w:tcPr>
          <w:p>
            <w:pPr>
              <w:pStyle w:val="TableParagraph"/>
              <w:ind w:left="107"/>
              <w:rPr>
                <w:sz w:val="20"/>
              </w:rPr>
            </w:pPr>
            <w:r>
              <w:rPr>
                <w:spacing w:val="-2"/>
                <w:sz w:val="20"/>
              </w:rPr>
              <w:t>柳州市财政预算绩</w:t>
            </w:r>
          </w:p>
          <w:p>
            <w:pPr>
              <w:pStyle w:val="TableParagraph"/>
              <w:spacing w:before="52"/>
              <w:ind w:left="7"/>
              <w:rPr>
                <w:sz w:val="20"/>
              </w:rPr>
            </w:pPr>
            <w:r>
              <w:rPr>
                <w:spacing w:val="-2"/>
                <w:sz w:val="20"/>
              </w:rPr>
              <w:t>效管理中心</w:t>
            </w:r>
          </w:p>
        </w:tc>
        <w:tc>
          <w:tcPr>
            <w:tcW w:w="962" w:type="dxa"/>
          </w:tcPr>
          <w:p>
            <w:pPr>
              <w:pStyle w:val="TableParagraph"/>
              <w:spacing w:before="179"/>
              <w:ind w:right="-15"/>
              <w:jc w:val="right"/>
              <w:rPr>
                <w:sz w:val="20"/>
              </w:rPr>
            </w:pPr>
            <w:r>
              <w:rPr>
                <w:spacing w:val="-2"/>
                <w:sz w:val="20"/>
              </w:rPr>
              <w:t>581.23</w:t>
            </w:r>
          </w:p>
        </w:tc>
        <w:tc>
          <w:tcPr>
            <w:tcW w:w="962" w:type="dxa"/>
          </w:tcPr>
          <w:p>
            <w:pPr>
              <w:pStyle w:val="TableParagraph"/>
              <w:spacing w:before="179"/>
              <w:ind w:right="-15"/>
              <w:jc w:val="right"/>
              <w:rPr>
                <w:sz w:val="20"/>
              </w:rPr>
            </w:pPr>
            <w:r>
              <w:rPr>
                <w:spacing w:val="-2"/>
                <w:sz w:val="20"/>
              </w:rPr>
              <w:t>581.23</w:t>
            </w:r>
          </w:p>
        </w:tc>
        <w:tc>
          <w:tcPr>
            <w:tcW w:w="962" w:type="dxa"/>
          </w:tcPr>
          <w:p>
            <w:pPr>
              <w:pStyle w:val="TableParagraph"/>
              <w:spacing w:before="179"/>
              <w:ind w:right="-15"/>
              <w:jc w:val="right"/>
              <w:rPr>
                <w:sz w:val="20"/>
              </w:rPr>
            </w:pPr>
            <w:r>
              <w:rPr>
                <w:spacing w:val="-2"/>
                <w:sz w:val="20"/>
              </w:rPr>
              <w:t>581.23</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29"/>
              <w:jc w:val="right"/>
              <w:rPr>
                <w:sz w:val="20"/>
              </w:rPr>
            </w:pPr>
            <w:r>
              <w:rPr>
                <w:spacing w:val="-4"/>
                <w:sz w:val="20"/>
              </w:rPr>
              <w:t>0.00</w:t>
            </w:r>
          </w:p>
        </w:tc>
      </w:tr>
      <w:tr>
        <w:trPr>
          <w:trHeight w:val="623" w:hRule="atLeast"/>
        </w:trPr>
        <w:tc>
          <w:tcPr>
            <w:tcW w:w="952" w:type="dxa"/>
          </w:tcPr>
          <w:p>
            <w:pPr>
              <w:pStyle w:val="TableParagraph"/>
              <w:spacing w:before="179"/>
              <w:ind w:left="108"/>
              <w:rPr>
                <w:sz w:val="20"/>
              </w:rPr>
            </w:pPr>
            <w:r>
              <w:rPr>
                <w:spacing w:val="-2"/>
                <w:sz w:val="20"/>
              </w:rPr>
              <w:t>122004</w:t>
            </w:r>
          </w:p>
        </w:tc>
        <w:tc>
          <w:tcPr>
            <w:tcW w:w="1745" w:type="dxa"/>
          </w:tcPr>
          <w:p>
            <w:pPr>
              <w:pStyle w:val="TableParagraph"/>
              <w:ind w:left="107"/>
              <w:rPr>
                <w:sz w:val="20"/>
              </w:rPr>
            </w:pPr>
            <w:r>
              <w:rPr>
                <w:spacing w:val="-2"/>
                <w:sz w:val="20"/>
              </w:rPr>
              <w:t>柳州市财政投资评</w:t>
            </w:r>
          </w:p>
          <w:p>
            <w:pPr>
              <w:pStyle w:val="TableParagraph"/>
              <w:spacing w:before="52"/>
              <w:ind w:left="7"/>
              <w:rPr>
                <w:sz w:val="20"/>
              </w:rPr>
            </w:pPr>
            <w:r>
              <w:rPr>
                <w:spacing w:val="-4"/>
                <w:sz w:val="20"/>
              </w:rPr>
              <w:t>审中心</w:t>
            </w:r>
          </w:p>
        </w:tc>
        <w:tc>
          <w:tcPr>
            <w:tcW w:w="962" w:type="dxa"/>
          </w:tcPr>
          <w:p>
            <w:pPr>
              <w:pStyle w:val="TableParagraph"/>
              <w:spacing w:before="179"/>
              <w:ind w:right="-15"/>
              <w:jc w:val="right"/>
              <w:rPr>
                <w:sz w:val="20"/>
              </w:rPr>
            </w:pPr>
            <w:r>
              <w:rPr>
                <w:spacing w:val="-2"/>
                <w:sz w:val="20"/>
              </w:rPr>
              <w:t>343.11</w:t>
            </w:r>
          </w:p>
        </w:tc>
        <w:tc>
          <w:tcPr>
            <w:tcW w:w="962" w:type="dxa"/>
          </w:tcPr>
          <w:p>
            <w:pPr>
              <w:pStyle w:val="TableParagraph"/>
              <w:spacing w:before="179"/>
              <w:ind w:right="-15"/>
              <w:jc w:val="right"/>
              <w:rPr>
                <w:sz w:val="20"/>
              </w:rPr>
            </w:pPr>
            <w:r>
              <w:rPr>
                <w:spacing w:val="-2"/>
                <w:sz w:val="20"/>
              </w:rPr>
              <w:t>343.11</w:t>
            </w:r>
          </w:p>
        </w:tc>
        <w:tc>
          <w:tcPr>
            <w:tcW w:w="962" w:type="dxa"/>
          </w:tcPr>
          <w:p>
            <w:pPr>
              <w:pStyle w:val="TableParagraph"/>
              <w:spacing w:before="179"/>
              <w:ind w:right="-15"/>
              <w:jc w:val="right"/>
              <w:rPr>
                <w:sz w:val="20"/>
              </w:rPr>
            </w:pPr>
            <w:r>
              <w:rPr>
                <w:spacing w:val="-2"/>
                <w:sz w:val="20"/>
              </w:rPr>
              <w:t>343.11</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29"/>
              <w:jc w:val="right"/>
              <w:rPr>
                <w:sz w:val="20"/>
              </w:rPr>
            </w:pPr>
            <w:r>
              <w:rPr>
                <w:spacing w:val="-4"/>
                <w:sz w:val="20"/>
              </w:rPr>
              <w:t>0.00</w:t>
            </w:r>
          </w:p>
        </w:tc>
      </w:tr>
      <w:tr>
        <w:trPr>
          <w:trHeight w:val="624" w:hRule="atLeast"/>
        </w:trPr>
        <w:tc>
          <w:tcPr>
            <w:tcW w:w="952" w:type="dxa"/>
          </w:tcPr>
          <w:p>
            <w:pPr>
              <w:pStyle w:val="TableParagraph"/>
              <w:spacing w:before="179"/>
              <w:ind w:left="108"/>
              <w:rPr>
                <w:sz w:val="20"/>
              </w:rPr>
            </w:pPr>
            <w:r>
              <w:rPr>
                <w:spacing w:val="-2"/>
                <w:sz w:val="20"/>
              </w:rPr>
              <w:t>122005</w:t>
            </w:r>
          </w:p>
        </w:tc>
        <w:tc>
          <w:tcPr>
            <w:tcW w:w="1745" w:type="dxa"/>
          </w:tcPr>
          <w:p>
            <w:pPr>
              <w:pStyle w:val="TableParagraph"/>
              <w:ind w:left="107"/>
              <w:rPr>
                <w:sz w:val="20"/>
              </w:rPr>
            </w:pPr>
            <w:r>
              <w:rPr>
                <w:spacing w:val="-2"/>
                <w:sz w:val="20"/>
              </w:rPr>
              <w:t>柳州市财政国库支</w:t>
            </w:r>
          </w:p>
          <w:p>
            <w:pPr>
              <w:pStyle w:val="TableParagraph"/>
              <w:spacing w:before="52"/>
              <w:ind w:left="7"/>
              <w:rPr>
                <w:sz w:val="20"/>
              </w:rPr>
            </w:pPr>
            <w:r>
              <w:rPr>
                <w:spacing w:val="-4"/>
                <w:sz w:val="20"/>
              </w:rPr>
              <w:t>付中心</w:t>
            </w:r>
          </w:p>
        </w:tc>
        <w:tc>
          <w:tcPr>
            <w:tcW w:w="962" w:type="dxa"/>
          </w:tcPr>
          <w:p>
            <w:pPr>
              <w:pStyle w:val="TableParagraph"/>
              <w:spacing w:before="179"/>
              <w:ind w:right="-15"/>
              <w:jc w:val="right"/>
              <w:rPr>
                <w:sz w:val="20"/>
              </w:rPr>
            </w:pPr>
            <w:r>
              <w:rPr>
                <w:spacing w:val="-2"/>
                <w:sz w:val="20"/>
              </w:rPr>
              <w:t>624.86</w:t>
            </w:r>
          </w:p>
        </w:tc>
        <w:tc>
          <w:tcPr>
            <w:tcW w:w="962" w:type="dxa"/>
          </w:tcPr>
          <w:p>
            <w:pPr>
              <w:pStyle w:val="TableParagraph"/>
              <w:spacing w:before="179"/>
              <w:ind w:right="-15"/>
              <w:jc w:val="right"/>
              <w:rPr>
                <w:sz w:val="20"/>
              </w:rPr>
            </w:pPr>
            <w:r>
              <w:rPr>
                <w:spacing w:val="-2"/>
                <w:sz w:val="20"/>
              </w:rPr>
              <w:t>624.86</w:t>
            </w:r>
          </w:p>
        </w:tc>
        <w:tc>
          <w:tcPr>
            <w:tcW w:w="962" w:type="dxa"/>
          </w:tcPr>
          <w:p>
            <w:pPr>
              <w:pStyle w:val="TableParagraph"/>
              <w:spacing w:before="179"/>
              <w:ind w:right="-15"/>
              <w:jc w:val="right"/>
              <w:rPr>
                <w:sz w:val="20"/>
              </w:rPr>
            </w:pPr>
            <w:r>
              <w:rPr>
                <w:spacing w:val="-2"/>
                <w:sz w:val="20"/>
              </w:rPr>
              <w:t>624.86</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29"/>
              <w:jc w:val="right"/>
              <w:rPr>
                <w:sz w:val="20"/>
              </w:rPr>
            </w:pPr>
            <w:r>
              <w:rPr>
                <w:spacing w:val="-4"/>
                <w:sz w:val="20"/>
              </w:rPr>
              <w:t>0.00</w:t>
            </w:r>
          </w:p>
        </w:tc>
      </w:tr>
      <w:tr>
        <w:trPr>
          <w:trHeight w:val="623" w:hRule="atLeast"/>
        </w:trPr>
        <w:tc>
          <w:tcPr>
            <w:tcW w:w="952" w:type="dxa"/>
          </w:tcPr>
          <w:p>
            <w:pPr>
              <w:pStyle w:val="TableParagraph"/>
              <w:spacing w:before="179"/>
              <w:ind w:left="108"/>
              <w:rPr>
                <w:sz w:val="20"/>
              </w:rPr>
            </w:pPr>
            <w:r>
              <w:rPr>
                <w:spacing w:val="-2"/>
                <w:sz w:val="20"/>
              </w:rPr>
              <w:t>122007</w:t>
            </w:r>
          </w:p>
        </w:tc>
        <w:tc>
          <w:tcPr>
            <w:tcW w:w="1745" w:type="dxa"/>
          </w:tcPr>
          <w:p>
            <w:pPr>
              <w:pStyle w:val="TableParagraph"/>
              <w:ind w:left="107"/>
              <w:rPr>
                <w:sz w:val="20"/>
              </w:rPr>
            </w:pPr>
            <w:r>
              <w:rPr>
                <w:spacing w:val="-2"/>
                <w:sz w:val="20"/>
              </w:rPr>
              <w:t>柳州市财政预算编</w:t>
            </w:r>
          </w:p>
          <w:p>
            <w:pPr>
              <w:pStyle w:val="TableParagraph"/>
              <w:spacing w:before="52"/>
              <w:ind w:left="7"/>
              <w:rPr>
                <w:sz w:val="20"/>
              </w:rPr>
            </w:pPr>
            <w:r>
              <w:rPr>
                <w:spacing w:val="-4"/>
                <w:sz w:val="20"/>
              </w:rPr>
              <w:t>审中心</w:t>
            </w:r>
          </w:p>
        </w:tc>
        <w:tc>
          <w:tcPr>
            <w:tcW w:w="962" w:type="dxa"/>
          </w:tcPr>
          <w:p>
            <w:pPr>
              <w:pStyle w:val="TableParagraph"/>
              <w:spacing w:before="179"/>
              <w:ind w:right="-15"/>
              <w:jc w:val="right"/>
              <w:rPr>
                <w:sz w:val="20"/>
              </w:rPr>
            </w:pPr>
            <w:r>
              <w:rPr>
                <w:spacing w:val="-2"/>
                <w:sz w:val="20"/>
              </w:rPr>
              <w:t>116.52</w:t>
            </w:r>
          </w:p>
        </w:tc>
        <w:tc>
          <w:tcPr>
            <w:tcW w:w="962" w:type="dxa"/>
          </w:tcPr>
          <w:p>
            <w:pPr>
              <w:pStyle w:val="TableParagraph"/>
              <w:spacing w:before="179"/>
              <w:ind w:right="-15"/>
              <w:jc w:val="right"/>
              <w:rPr>
                <w:sz w:val="20"/>
              </w:rPr>
            </w:pPr>
            <w:r>
              <w:rPr>
                <w:spacing w:val="-2"/>
                <w:sz w:val="20"/>
              </w:rPr>
              <w:t>116.52</w:t>
            </w:r>
          </w:p>
        </w:tc>
        <w:tc>
          <w:tcPr>
            <w:tcW w:w="962" w:type="dxa"/>
          </w:tcPr>
          <w:p>
            <w:pPr>
              <w:pStyle w:val="TableParagraph"/>
              <w:spacing w:before="179"/>
              <w:ind w:right="-15"/>
              <w:jc w:val="right"/>
              <w:rPr>
                <w:sz w:val="20"/>
              </w:rPr>
            </w:pPr>
            <w:r>
              <w:rPr>
                <w:spacing w:val="-2"/>
                <w:sz w:val="20"/>
              </w:rPr>
              <w:t>116.52</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29"/>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预算公开03</w:t>
      </w:r>
      <w:r>
        <w:rPr>
          <w:spacing w:val="-10"/>
          <w:sz w:val="24"/>
        </w:rPr>
        <w:t>表</w:t>
      </w:r>
    </w:p>
    <w:p>
      <w:pPr>
        <w:spacing w:before="242"/>
        <w:ind w:left="2" w:right="0" w:firstLine="0"/>
        <w:jc w:val="center"/>
        <w:rPr>
          <w:b/>
          <w:sz w:val="26"/>
        </w:rPr>
      </w:pPr>
      <w:r>
        <w:rPr>
          <w:b/>
          <w:spacing w:val="-5"/>
          <w:sz w:val="26"/>
        </w:rPr>
        <w:t>部门支出总体情况表</w:t>
      </w:r>
    </w:p>
    <w:p>
      <w:pPr>
        <w:tabs>
          <w:tab w:pos="14039" w:val="left" w:leader="none"/>
        </w:tabs>
        <w:spacing w:before="242" w:after="2"/>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13"/>
        <w:gridCol w:w="2267"/>
        <w:gridCol w:w="3778"/>
        <w:gridCol w:w="1814"/>
        <w:gridCol w:w="1813"/>
        <w:gridCol w:w="1813"/>
        <w:gridCol w:w="1813"/>
      </w:tblGrid>
      <w:tr>
        <w:trPr>
          <w:trHeight w:val="312" w:hRule="atLeast"/>
        </w:trPr>
        <w:tc>
          <w:tcPr>
            <w:tcW w:w="1813" w:type="dxa"/>
          </w:tcPr>
          <w:p>
            <w:pPr>
              <w:pStyle w:val="TableParagraph"/>
              <w:ind w:left="505"/>
              <w:rPr>
                <w:b/>
                <w:sz w:val="20"/>
              </w:rPr>
            </w:pPr>
            <w:r>
              <w:rPr>
                <w:b/>
                <w:spacing w:val="-6"/>
                <w:sz w:val="20"/>
              </w:rPr>
              <w:t>科目编码</w:t>
            </w:r>
          </w:p>
        </w:tc>
        <w:tc>
          <w:tcPr>
            <w:tcW w:w="2267" w:type="dxa"/>
          </w:tcPr>
          <w:p>
            <w:pPr>
              <w:pStyle w:val="TableParagraph"/>
              <w:ind w:left="332"/>
              <w:rPr>
                <w:b/>
                <w:sz w:val="20"/>
              </w:rPr>
            </w:pPr>
            <w:r>
              <w:rPr>
                <w:b/>
                <w:spacing w:val="-4"/>
                <w:sz w:val="20"/>
              </w:rPr>
              <w:t>部门（单位）</w:t>
            </w:r>
            <w:r>
              <w:rPr>
                <w:b/>
                <w:spacing w:val="-7"/>
                <w:sz w:val="20"/>
              </w:rPr>
              <w:t>代码</w:t>
            </w:r>
          </w:p>
        </w:tc>
        <w:tc>
          <w:tcPr>
            <w:tcW w:w="3778" w:type="dxa"/>
          </w:tcPr>
          <w:p>
            <w:pPr>
              <w:pStyle w:val="TableParagraph"/>
              <w:ind w:left="185"/>
              <w:rPr>
                <w:b/>
                <w:sz w:val="20"/>
              </w:rPr>
            </w:pPr>
            <w:r>
              <w:rPr>
                <w:b/>
                <w:spacing w:val="-2"/>
                <w:sz w:val="20"/>
              </w:rPr>
              <w:t>部门名称（单位）(</w:t>
            </w:r>
            <w:r>
              <w:rPr>
                <w:b/>
                <w:spacing w:val="-3"/>
                <w:sz w:val="20"/>
              </w:rPr>
              <w:t>功能分类科目名称)</w:t>
            </w:r>
          </w:p>
        </w:tc>
        <w:tc>
          <w:tcPr>
            <w:tcW w:w="1814" w:type="dxa"/>
          </w:tcPr>
          <w:p>
            <w:pPr>
              <w:pStyle w:val="TableParagraph"/>
              <w:ind w:left="9"/>
              <w:jc w:val="center"/>
              <w:rPr>
                <w:b/>
                <w:sz w:val="20"/>
              </w:rPr>
            </w:pPr>
            <w:r>
              <w:rPr>
                <w:b/>
                <w:spacing w:val="-7"/>
                <w:sz w:val="20"/>
              </w:rPr>
              <w:t>合计</w:t>
            </w:r>
          </w:p>
        </w:tc>
        <w:tc>
          <w:tcPr>
            <w:tcW w:w="1813" w:type="dxa"/>
          </w:tcPr>
          <w:p>
            <w:pPr>
              <w:pStyle w:val="TableParagraph"/>
              <w:ind w:left="502"/>
              <w:rPr>
                <w:b/>
                <w:sz w:val="20"/>
              </w:rPr>
            </w:pPr>
            <w:r>
              <w:rPr>
                <w:b/>
                <w:spacing w:val="-6"/>
                <w:sz w:val="20"/>
              </w:rPr>
              <w:t>基本支出</w:t>
            </w:r>
          </w:p>
        </w:tc>
        <w:tc>
          <w:tcPr>
            <w:tcW w:w="1813" w:type="dxa"/>
          </w:tcPr>
          <w:p>
            <w:pPr>
              <w:pStyle w:val="TableParagraph"/>
              <w:ind w:left="501"/>
              <w:rPr>
                <w:b/>
                <w:sz w:val="20"/>
              </w:rPr>
            </w:pPr>
            <w:r>
              <w:rPr>
                <w:b/>
                <w:spacing w:val="-6"/>
                <w:sz w:val="20"/>
              </w:rPr>
              <w:t>项目支出</w:t>
            </w:r>
          </w:p>
        </w:tc>
        <w:tc>
          <w:tcPr>
            <w:tcW w:w="1813" w:type="dxa"/>
          </w:tcPr>
          <w:p>
            <w:pPr>
              <w:pStyle w:val="TableParagraph"/>
              <w:ind w:left="300"/>
              <w:rPr>
                <w:b/>
                <w:sz w:val="20"/>
              </w:rPr>
            </w:pPr>
            <w:r>
              <w:rPr>
                <w:b/>
                <w:spacing w:val="-5"/>
                <w:sz w:val="20"/>
              </w:rPr>
              <w:t>结转下年支出</w:t>
            </w:r>
          </w:p>
        </w:tc>
      </w:tr>
      <w:tr>
        <w:trPr>
          <w:trHeight w:val="312" w:hRule="atLeast"/>
        </w:trPr>
        <w:tc>
          <w:tcPr>
            <w:tcW w:w="7858" w:type="dxa"/>
            <w:gridSpan w:val="3"/>
          </w:tcPr>
          <w:p>
            <w:pPr>
              <w:pStyle w:val="TableParagraph"/>
              <w:ind w:right="87"/>
              <w:jc w:val="center"/>
              <w:rPr>
                <w:b/>
                <w:sz w:val="20"/>
              </w:rPr>
            </w:pPr>
            <w:r>
              <w:rPr>
                <w:b/>
                <w:spacing w:val="-7"/>
                <w:sz w:val="20"/>
              </w:rPr>
              <w:t>合计</w:t>
            </w:r>
          </w:p>
        </w:tc>
        <w:tc>
          <w:tcPr>
            <w:tcW w:w="1814" w:type="dxa"/>
          </w:tcPr>
          <w:p>
            <w:pPr>
              <w:pStyle w:val="TableParagraph"/>
              <w:ind w:right="-15"/>
              <w:jc w:val="right"/>
              <w:rPr>
                <w:sz w:val="20"/>
              </w:rPr>
            </w:pPr>
            <w:r>
              <w:rPr>
                <w:spacing w:val="-2"/>
                <w:sz w:val="20"/>
              </w:rPr>
              <w:t>6,176.27</w:t>
            </w:r>
          </w:p>
        </w:tc>
        <w:tc>
          <w:tcPr>
            <w:tcW w:w="1813" w:type="dxa"/>
          </w:tcPr>
          <w:p>
            <w:pPr>
              <w:pStyle w:val="TableParagraph"/>
              <w:ind w:right="-15"/>
              <w:jc w:val="right"/>
              <w:rPr>
                <w:sz w:val="20"/>
              </w:rPr>
            </w:pPr>
            <w:r>
              <w:rPr>
                <w:spacing w:val="-2"/>
                <w:sz w:val="20"/>
              </w:rPr>
              <w:t>4,583.42</w:t>
            </w:r>
          </w:p>
        </w:tc>
        <w:tc>
          <w:tcPr>
            <w:tcW w:w="1813" w:type="dxa"/>
          </w:tcPr>
          <w:p>
            <w:pPr>
              <w:pStyle w:val="TableParagraph"/>
              <w:ind w:right="-15"/>
              <w:jc w:val="right"/>
              <w:rPr>
                <w:sz w:val="20"/>
              </w:rPr>
            </w:pPr>
            <w:r>
              <w:rPr>
                <w:spacing w:val="-2"/>
                <w:sz w:val="20"/>
              </w:rPr>
              <w:t>1,592.85</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5"/>
                <w:sz w:val="20"/>
              </w:rPr>
              <w:t>122</w:t>
            </w:r>
          </w:p>
        </w:tc>
        <w:tc>
          <w:tcPr>
            <w:tcW w:w="3778" w:type="dxa"/>
          </w:tcPr>
          <w:p>
            <w:pPr>
              <w:pStyle w:val="TableParagraph"/>
              <w:ind w:left="107"/>
              <w:rPr>
                <w:sz w:val="20"/>
              </w:rPr>
            </w:pPr>
            <w:r>
              <w:rPr>
                <w:spacing w:val="-2"/>
                <w:sz w:val="20"/>
              </w:rPr>
              <w:t>柳州市财政局</w:t>
            </w:r>
          </w:p>
        </w:tc>
        <w:tc>
          <w:tcPr>
            <w:tcW w:w="1814" w:type="dxa"/>
          </w:tcPr>
          <w:p>
            <w:pPr>
              <w:pStyle w:val="TableParagraph"/>
              <w:ind w:right="-15"/>
              <w:jc w:val="right"/>
              <w:rPr>
                <w:sz w:val="20"/>
              </w:rPr>
            </w:pPr>
            <w:r>
              <w:rPr>
                <w:spacing w:val="-2"/>
                <w:sz w:val="20"/>
              </w:rPr>
              <w:t>6,176.27</w:t>
            </w:r>
          </w:p>
        </w:tc>
        <w:tc>
          <w:tcPr>
            <w:tcW w:w="1813" w:type="dxa"/>
          </w:tcPr>
          <w:p>
            <w:pPr>
              <w:pStyle w:val="TableParagraph"/>
              <w:ind w:right="-15"/>
              <w:jc w:val="right"/>
              <w:rPr>
                <w:sz w:val="20"/>
              </w:rPr>
            </w:pPr>
            <w:r>
              <w:rPr>
                <w:spacing w:val="-2"/>
                <w:sz w:val="20"/>
              </w:rPr>
              <w:t>4,583.42</w:t>
            </w:r>
          </w:p>
        </w:tc>
        <w:tc>
          <w:tcPr>
            <w:tcW w:w="1813" w:type="dxa"/>
          </w:tcPr>
          <w:p>
            <w:pPr>
              <w:pStyle w:val="TableParagraph"/>
              <w:ind w:right="-15"/>
              <w:jc w:val="right"/>
              <w:rPr>
                <w:sz w:val="20"/>
              </w:rPr>
            </w:pPr>
            <w:r>
              <w:rPr>
                <w:spacing w:val="-2"/>
                <w:sz w:val="20"/>
              </w:rPr>
              <w:t>1,592.85</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122001</w:t>
            </w:r>
          </w:p>
        </w:tc>
        <w:tc>
          <w:tcPr>
            <w:tcW w:w="3778" w:type="dxa"/>
          </w:tcPr>
          <w:p>
            <w:pPr>
              <w:pStyle w:val="TableParagraph"/>
              <w:ind w:left="107"/>
              <w:rPr>
                <w:sz w:val="20"/>
              </w:rPr>
            </w:pPr>
            <w:r>
              <w:rPr>
                <w:spacing w:val="-2"/>
                <w:sz w:val="20"/>
              </w:rPr>
              <w:t>柳州市财政局</w:t>
            </w:r>
          </w:p>
        </w:tc>
        <w:tc>
          <w:tcPr>
            <w:tcW w:w="1814" w:type="dxa"/>
          </w:tcPr>
          <w:p>
            <w:pPr>
              <w:pStyle w:val="TableParagraph"/>
              <w:ind w:right="-15"/>
              <w:jc w:val="right"/>
              <w:rPr>
                <w:sz w:val="20"/>
              </w:rPr>
            </w:pPr>
            <w:r>
              <w:rPr>
                <w:spacing w:val="-2"/>
                <w:sz w:val="20"/>
              </w:rPr>
              <w:t>3,475.70</w:t>
            </w:r>
          </w:p>
        </w:tc>
        <w:tc>
          <w:tcPr>
            <w:tcW w:w="1813" w:type="dxa"/>
          </w:tcPr>
          <w:p>
            <w:pPr>
              <w:pStyle w:val="TableParagraph"/>
              <w:ind w:right="-15"/>
              <w:jc w:val="right"/>
              <w:rPr>
                <w:sz w:val="20"/>
              </w:rPr>
            </w:pPr>
            <w:r>
              <w:rPr>
                <w:spacing w:val="-2"/>
                <w:sz w:val="20"/>
              </w:rPr>
              <w:t>2,392.95</w:t>
            </w:r>
          </w:p>
        </w:tc>
        <w:tc>
          <w:tcPr>
            <w:tcW w:w="1813" w:type="dxa"/>
          </w:tcPr>
          <w:p>
            <w:pPr>
              <w:pStyle w:val="TableParagraph"/>
              <w:ind w:right="-15"/>
              <w:jc w:val="right"/>
              <w:rPr>
                <w:sz w:val="20"/>
              </w:rPr>
            </w:pPr>
            <w:r>
              <w:rPr>
                <w:spacing w:val="-2"/>
                <w:sz w:val="20"/>
              </w:rPr>
              <w:t>1,082.74</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2010601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1,562.85</w:t>
            </w:r>
          </w:p>
        </w:tc>
        <w:tc>
          <w:tcPr>
            <w:tcW w:w="1813" w:type="dxa"/>
          </w:tcPr>
          <w:p>
            <w:pPr>
              <w:pStyle w:val="TableParagraph"/>
              <w:ind w:right="-15"/>
              <w:jc w:val="right"/>
              <w:rPr>
                <w:sz w:val="20"/>
              </w:rPr>
            </w:pPr>
            <w:r>
              <w:rPr>
                <w:spacing w:val="-2"/>
                <w:sz w:val="20"/>
              </w:rPr>
              <w:t>1,562.85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2010602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742.17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742.17</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2010699</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其他财政事务支出</w:t>
            </w:r>
          </w:p>
        </w:tc>
        <w:tc>
          <w:tcPr>
            <w:tcW w:w="1814" w:type="dxa"/>
          </w:tcPr>
          <w:p>
            <w:pPr>
              <w:pStyle w:val="TableParagraph"/>
              <w:ind w:right="-15"/>
              <w:jc w:val="right"/>
              <w:rPr>
                <w:sz w:val="20"/>
              </w:rPr>
            </w:pPr>
            <w:r>
              <w:rPr>
                <w:spacing w:val="-2"/>
                <w:sz w:val="20"/>
              </w:rPr>
              <w:t>229.84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229.84</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2010702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43.59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43.59</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175.01</w:t>
            </w:r>
          </w:p>
        </w:tc>
        <w:tc>
          <w:tcPr>
            <w:tcW w:w="1813" w:type="dxa"/>
          </w:tcPr>
          <w:p>
            <w:pPr>
              <w:pStyle w:val="TableParagraph"/>
              <w:ind w:right="-15"/>
              <w:jc w:val="right"/>
              <w:rPr>
                <w:sz w:val="20"/>
              </w:rPr>
            </w:pPr>
            <w:r>
              <w:rPr>
                <w:spacing w:val="-2"/>
                <w:sz w:val="20"/>
              </w:rPr>
              <w:t>175.01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183.98</w:t>
            </w:r>
          </w:p>
        </w:tc>
        <w:tc>
          <w:tcPr>
            <w:tcW w:w="1813" w:type="dxa"/>
          </w:tcPr>
          <w:p>
            <w:pPr>
              <w:pStyle w:val="TableParagraph"/>
              <w:ind w:right="-15"/>
              <w:jc w:val="right"/>
              <w:rPr>
                <w:sz w:val="20"/>
              </w:rPr>
            </w:pPr>
            <w:r>
              <w:rPr>
                <w:spacing w:val="-2"/>
                <w:sz w:val="20"/>
              </w:rPr>
              <w:t>183.98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91.99</w:t>
            </w:r>
          </w:p>
        </w:tc>
        <w:tc>
          <w:tcPr>
            <w:tcW w:w="1813" w:type="dxa"/>
          </w:tcPr>
          <w:p>
            <w:pPr>
              <w:pStyle w:val="TableParagraph"/>
              <w:ind w:right="-15"/>
              <w:jc w:val="right"/>
              <w:rPr>
                <w:sz w:val="20"/>
              </w:rPr>
            </w:pPr>
            <w:r>
              <w:rPr>
                <w:spacing w:val="-2"/>
                <w:sz w:val="20"/>
              </w:rPr>
              <w:t>91.99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89.69</w:t>
            </w:r>
          </w:p>
        </w:tc>
        <w:tc>
          <w:tcPr>
            <w:tcW w:w="1813" w:type="dxa"/>
          </w:tcPr>
          <w:p>
            <w:pPr>
              <w:pStyle w:val="TableParagraph"/>
              <w:ind w:right="-15"/>
              <w:jc w:val="right"/>
              <w:rPr>
                <w:sz w:val="20"/>
              </w:rPr>
            </w:pPr>
            <w:r>
              <w:rPr>
                <w:spacing w:val="-2"/>
                <w:sz w:val="20"/>
              </w:rPr>
              <w:t>89.69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131.36</w:t>
            </w:r>
          </w:p>
        </w:tc>
        <w:tc>
          <w:tcPr>
            <w:tcW w:w="1813" w:type="dxa"/>
          </w:tcPr>
          <w:p>
            <w:pPr>
              <w:pStyle w:val="TableParagraph"/>
              <w:ind w:right="-15"/>
              <w:jc w:val="right"/>
              <w:rPr>
                <w:sz w:val="20"/>
              </w:rPr>
            </w:pPr>
            <w:r>
              <w:rPr>
                <w:spacing w:val="-2"/>
                <w:sz w:val="20"/>
              </w:rPr>
              <w:t>131.36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2170102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67.15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67.15</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158.07</w:t>
            </w:r>
          </w:p>
        </w:tc>
        <w:tc>
          <w:tcPr>
            <w:tcW w:w="1813" w:type="dxa"/>
          </w:tcPr>
          <w:p>
            <w:pPr>
              <w:pStyle w:val="TableParagraph"/>
              <w:ind w:right="-15"/>
              <w:jc w:val="right"/>
              <w:rPr>
                <w:sz w:val="20"/>
              </w:rPr>
            </w:pPr>
            <w:r>
              <w:rPr>
                <w:spacing w:val="-2"/>
                <w:sz w:val="20"/>
              </w:rPr>
              <w:t>158.07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122002</w:t>
            </w:r>
          </w:p>
        </w:tc>
        <w:tc>
          <w:tcPr>
            <w:tcW w:w="3778" w:type="dxa"/>
          </w:tcPr>
          <w:p>
            <w:pPr>
              <w:pStyle w:val="TableParagraph"/>
              <w:ind w:left="107"/>
              <w:rPr>
                <w:sz w:val="20"/>
              </w:rPr>
            </w:pPr>
            <w:r>
              <w:rPr>
                <w:spacing w:val="-1"/>
                <w:sz w:val="20"/>
              </w:rPr>
              <w:t>柳州市非税收入管理中心</w:t>
            </w:r>
          </w:p>
        </w:tc>
        <w:tc>
          <w:tcPr>
            <w:tcW w:w="1814" w:type="dxa"/>
          </w:tcPr>
          <w:p>
            <w:pPr>
              <w:pStyle w:val="TableParagraph"/>
              <w:ind w:right="-15"/>
              <w:jc w:val="right"/>
              <w:rPr>
                <w:sz w:val="20"/>
              </w:rPr>
            </w:pPr>
            <w:r>
              <w:rPr>
                <w:spacing w:val="-2"/>
                <w:sz w:val="20"/>
              </w:rPr>
              <w:t>1,034.85</w:t>
            </w:r>
          </w:p>
        </w:tc>
        <w:tc>
          <w:tcPr>
            <w:tcW w:w="1813" w:type="dxa"/>
          </w:tcPr>
          <w:p>
            <w:pPr>
              <w:pStyle w:val="TableParagraph"/>
              <w:ind w:right="-15"/>
              <w:jc w:val="right"/>
              <w:rPr>
                <w:sz w:val="20"/>
              </w:rPr>
            </w:pPr>
            <w:r>
              <w:rPr>
                <w:spacing w:val="-2"/>
                <w:sz w:val="20"/>
              </w:rPr>
              <w:t>865.85</w:t>
            </w:r>
          </w:p>
        </w:tc>
        <w:tc>
          <w:tcPr>
            <w:tcW w:w="1813" w:type="dxa"/>
          </w:tcPr>
          <w:p>
            <w:pPr>
              <w:pStyle w:val="TableParagraph"/>
              <w:ind w:right="-15"/>
              <w:jc w:val="right"/>
              <w:rPr>
                <w:sz w:val="20"/>
              </w:rPr>
            </w:pPr>
            <w:r>
              <w:rPr>
                <w:spacing w:val="-2"/>
                <w:sz w:val="20"/>
              </w:rPr>
              <w:t>169.00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2010601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569.98</w:t>
            </w:r>
          </w:p>
        </w:tc>
        <w:tc>
          <w:tcPr>
            <w:tcW w:w="1813" w:type="dxa"/>
          </w:tcPr>
          <w:p>
            <w:pPr>
              <w:pStyle w:val="TableParagraph"/>
              <w:ind w:right="-15"/>
              <w:jc w:val="right"/>
              <w:rPr>
                <w:sz w:val="20"/>
              </w:rPr>
            </w:pPr>
            <w:r>
              <w:rPr>
                <w:spacing w:val="-2"/>
                <w:sz w:val="20"/>
              </w:rPr>
              <w:t>569.98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2010602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169.00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169.00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54.55</w:t>
            </w:r>
          </w:p>
        </w:tc>
        <w:tc>
          <w:tcPr>
            <w:tcW w:w="1813" w:type="dxa"/>
          </w:tcPr>
          <w:p>
            <w:pPr>
              <w:pStyle w:val="TableParagraph"/>
              <w:ind w:right="-15"/>
              <w:jc w:val="right"/>
              <w:rPr>
                <w:sz w:val="20"/>
              </w:rPr>
            </w:pPr>
            <w:r>
              <w:rPr>
                <w:spacing w:val="-2"/>
                <w:sz w:val="20"/>
              </w:rPr>
              <w:t>54.55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69.59</w:t>
            </w:r>
          </w:p>
        </w:tc>
        <w:tc>
          <w:tcPr>
            <w:tcW w:w="1813" w:type="dxa"/>
          </w:tcPr>
          <w:p>
            <w:pPr>
              <w:pStyle w:val="TableParagraph"/>
              <w:ind w:right="-15"/>
              <w:jc w:val="right"/>
              <w:rPr>
                <w:sz w:val="20"/>
              </w:rPr>
            </w:pPr>
            <w:r>
              <w:rPr>
                <w:spacing w:val="-2"/>
                <w:sz w:val="20"/>
              </w:rPr>
              <w:t>69.59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34.80</w:t>
            </w:r>
          </w:p>
        </w:tc>
        <w:tc>
          <w:tcPr>
            <w:tcW w:w="1813" w:type="dxa"/>
          </w:tcPr>
          <w:p>
            <w:pPr>
              <w:pStyle w:val="TableParagraph"/>
              <w:ind w:right="-15"/>
              <w:jc w:val="right"/>
              <w:rPr>
                <w:sz w:val="20"/>
              </w:rPr>
            </w:pPr>
            <w:r>
              <w:rPr>
                <w:spacing w:val="-2"/>
                <w:sz w:val="20"/>
              </w:rPr>
              <w:t>34.80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33.93</w:t>
            </w:r>
          </w:p>
        </w:tc>
        <w:tc>
          <w:tcPr>
            <w:tcW w:w="1813" w:type="dxa"/>
          </w:tcPr>
          <w:p>
            <w:pPr>
              <w:pStyle w:val="TableParagraph"/>
              <w:ind w:right="-15"/>
              <w:jc w:val="right"/>
              <w:rPr>
                <w:sz w:val="20"/>
              </w:rPr>
            </w:pPr>
            <w:r>
              <w:rPr>
                <w:spacing w:val="-2"/>
                <w:sz w:val="20"/>
              </w:rPr>
              <w:t>33.93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43.72</w:t>
            </w:r>
          </w:p>
        </w:tc>
        <w:tc>
          <w:tcPr>
            <w:tcW w:w="1813" w:type="dxa"/>
          </w:tcPr>
          <w:p>
            <w:pPr>
              <w:pStyle w:val="TableParagraph"/>
              <w:ind w:right="-15"/>
              <w:jc w:val="right"/>
              <w:rPr>
                <w:sz w:val="20"/>
              </w:rPr>
            </w:pPr>
            <w:r>
              <w:rPr>
                <w:spacing w:val="-2"/>
                <w:sz w:val="20"/>
              </w:rPr>
              <w:t>43.72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59.28</w:t>
            </w:r>
          </w:p>
        </w:tc>
        <w:tc>
          <w:tcPr>
            <w:tcW w:w="1813" w:type="dxa"/>
          </w:tcPr>
          <w:p>
            <w:pPr>
              <w:pStyle w:val="TableParagraph"/>
              <w:ind w:right="-15"/>
              <w:jc w:val="right"/>
              <w:rPr>
                <w:sz w:val="20"/>
              </w:rPr>
            </w:pPr>
            <w:r>
              <w:rPr>
                <w:spacing w:val="-2"/>
                <w:sz w:val="20"/>
              </w:rPr>
              <w:t>59.28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122003</w:t>
            </w:r>
          </w:p>
        </w:tc>
        <w:tc>
          <w:tcPr>
            <w:tcW w:w="3778" w:type="dxa"/>
          </w:tcPr>
          <w:p>
            <w:pPr>
              <w:pStyle w:val="TableParagraph"/>
              <w:ind w:left="107"/>
              <w:rPr>
                <w:sz w:val="20"/>
              </w:rPr>
            </w:pPr>
            <w:r>
              <w:rPr>
                <w:spacing w:val="-1"/>
                <w:sz w:val="20"/>
              </w:rPr>
              <w:t>柳州市财政预算绩效管理中心</w:t>
            </w:r>
          </w:p>
        </w:tc>
        <w:tc>
          <w:tcPr>
            <w:tcW w:w="1814" w:type="dxa"/>
          </w:tcPr>
          <w:p>
            <w:pPr>
              <w:pStyle w:val="TableParagraph"/>
              <w:ind w:right="-15"/>
              <w:jc w:val="right"/>
              <w:rPr>
                <w:sz w:val="20"/>
              </w:rPr>
            </w:pPr>
            <w:r>
              <w:rPr>
                <w:spacing w:val="-2"/>
                <w:sz w:val="20"/>
              </w:rPr>
              <w:t>581.23</w:t>
            </w:r>
          </w:p>
        </w:tc>
        <w:tc>
          <w:tcPr>
            <w:tcW w:w="1813" w:type="dxa"/>
          </w:tcPr>
          <w:p>
            <w:pPr>
              <w:pStyle w:val="TableParagraph"/>
              <w:ind w:right="-15"/>
              <w:jc w:val="right"/>
              <w:rPr>
                <w:sz w:val="20"/>
              </w:rPr>
            </w:pPr>
            <w:r>
              <w:rPr>
                <w:spacing w:val="-2"/>
                <w:sz w:val="20"/>
              </w:rPr>
              <w:t>581.23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2010650</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事业运行</w:t>
            </w:r>
          </w:p>
        </w:tc>
        <w:tc>
          <w:tcPr>
            <w:tcW w:w="1814" w:type="dxa"/>
          </w:tcPr>
          <w:p>
            <w:pPr>
              <w:pStyle w:val="TableParagraph"/>
              <w:ind w:right="-15"/>
              <w:jc w:val="right"/>
              <w:rPr>
                <w:sz w:val="20"/>
              </w:rPr>
            </w:pPr>
            <w:r>
              <w:rPr>
                <w:spacing w:val="-2"/>
                <w:sz w:val="20"/>
              </w:rPr>
              <w:t>407.12</w:t>
            </w:r>
          </w:p>
        </w:tc>
        <w:tc>
          <w:tcPr>
            <w:tcW w:w="1813" w:type="dxa"/>
          </w:tcPr>
          <w:p>
            <w:pPr>
              <w:pStyle w:val="TableParagraph"/>
              <w:ind w:right="-15"/>
              <w:jc w:val="right"/>
              <w:rPr>
                <w:sz w:val="20"/>
              </w:rPr>
            </w:pPr>
            <w:r>
              <w:rPr>
                <w:spacing w:val="-2"/>
                <w:sz w:val="20"/>
              </w:rPr>
              <w:t>407.12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bl>
    <w:p>
      <w:pPr>
        <w:spacing w:after="0"/>
        <w:jc w:val="right"/>
        <w:rPr>
          <w:sz w:val="20"/>
        </w:rPr>
        <w:sectPr>
          <w:pgSz w:w="16840" w:h="11910" w:orient="landscape"/>
          <w:pgMar w:header="0" w:footer="257" w:top="920" w:bottom="846"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13"/>
        <w:gridCol w:w="2267"/>
        <w:gridCol w:w="3778"/>
        <w:gridCol w:w="1814"/>
        <w:gridCol w:w="1813"/>
        <w:gridCol w:w="1813"/>
        <w:gridCol w:w="1813"/>
      </w:tblGrid>
      <w:tr>
        <w:trPr>
          <w:trHeight w:val="312" w:hRule="atLeast"/>
        </w:trPr>
        <w:tc>
          <w:tcPr>
            <w:tcW w:w="1813" w:type="dxa"/>
          </w:tcPr>
          <w:p>
            <w:pPr>
              <w:pStyle w:val="TableParagraph"/>
              <w:ind w:left="505"/>
              <w:rPr>
                <w:b/>
                <w:sz w:val="20"/>
              </w:rPr>
            </w:pPr>
            <w:r>
              <w:rPr>
                <w:b/>
                <w:spacing w:val="-6"/>
                <w:sz w:val="20"/>
              </w:rPr>
              <w:t>科目编码</w:t>
            </w:r>
          </w:p>
        </w:tc>
        <w:tc>
          <w:tcPr>
            <w:tcW w:w="2267" w:type="dxa"/>
          </w:tcPr>
          <w:p>
            <w:pPr>
              <w:pStyle w:val="TableParagraph"/>
              <w:ind w:left="332"/>
              <w:rPr>
                <w:b/>
                <w:sz w:val="20"/>
              </w:rPr>
            </w:pPr>
            <w:r>
              <w:rPr>
                <w:b/>
                <w:spacing w:val="-4"/>
                <w:sz w:val="20"/>
              </w:rPr>
              <w:t>部门（单位）</w:t>
            </w:r>
            <w:r>
              <w:rPr>
                <w:b/>
                <w:spacing w:val="-7"/>
                <w:sz w:val="20"/>
              </w:rPr>
              <w:t>代码</w:t>
            </w:r>
          </w:p>
        </w:tc>
        <w:tc>
          <w:tcPr>
            <w:tcW w:w="3778" w:type="dxa"/>
          </w:tcPr>
          <w:p>
            <w:pPr>
              <w:pStyle w:val="TableParagraph"/>
              <w:ind w:left="185"/>
              <w:rPr>
                <w:b/>
                <w:sz w:val="20"/>
              </w:rPr>
            </w:pPr>
            <w:r>
              <w:rPr>
                <w:b/>
                <w:spacing w:val="-2"/>
                <w:sz w:val="20"/>
              </w:rPr>
              <w:t>部门名称（单位）(</w:t>
            </w:r>
            <w:r>
              <w:rPr>
                <w:b/>
                <w:spacing w:val="-3"/>
                <w:sz w:val="20"/>
              </w:rPr>
              <w:t>功能分类科目名称)</w:t>
            </w:r>
          </w:p>
        </w:tc>
        <w:tc>
          <w:tcPr>
            <w:tcW w:w="1814" w:type="dxa"/>
          </w:tcPr>
          <w:p>
            <w:pPr>
              <w:pStyle w:val="TableParagraph"/>
              <w:ind w:left="9"/>
              <w:jc w:val="center"/>
              <w:rPr>
                <w:b/>
                <w:sz w:val="20"/>
              </w:rPr>
            </w:pPr>
            <w:r>
              <w:rPr>
                <w:b/>
                <w:spacing w:val="-7"/>
                <w:sz w:val="20"/>
              </w:rPr>
              <w:t>合计</w:t>
            </w:r>
          </w:p>
        </w:tc>
        <w:tc>
          <w:tcPr>
            <w:tcW w:w="1813" w:type="dxa"/>
          </w:tcPr>
          <w:p>
            <w:pPr>
              <w:pStyle w:val="TableParagraph"/>
              <w:ind w:left="502"/>
              <w:rPr>
                <w:b/>
                <w:sz w:val="20"/>
              </w:rPr>
            </w:pPr>
            <w:r>
              <w:rPr>
                <w:b/>
                <w:spacing w:val="-6"/>
                <w:sz w:val="20"/>
              </w:rPr>
              <w:t>基本支出</w:t>
            </w:r>
          </w:p>
        </w:tc>
        <w:tc>
          <w:tcPr>
            <w:tcW w:w="1813" w:type="dxa"/>
          </w:tcPr>
          <w:p>
            <w:pPr>
              <w:pStyle w:val="TableParagraph"/>
              <w:ind w:left="501"/>
              <w:rPr>
                <w:b/>
                <w:sz w:val="20"/>
              </w:rPr>
            </w:pPr>
            <w:r>
              <w:rPr>
                <w:b/>
                <w:spacing w:val="-6"/>
                <w:sz w:val="20"/>
              </w:rPr>
              <w:t>项目支出</w:t>
            </w:r>
          </w:p>
        </w:tc>
        <w:tc>
          <w:tcPr>
            <w:tcW w:w="1813" w:type="dxa"/>
          </w:tcPr>
          <w:p>
            <w:pPr>
              <w:pStyle w:val="TableParagraph"/>
              <w:ind w:left="300"/>
              <w:rPr>
                <w:b/>
                <w:sz w:val="20"/>
              </w:rPr>
            </w:pPr>
            <w:r>
              <w:rPr>
                <w:b/>
                <w:spacing w:val="-5"/>
                <w:sz w:val="20"/>
              </w:rPr>
              <w:t>结转下年支出</w:t>
            </w:r>
          </w:p>
        </w:tc>
      </w:tr>
      <w:tr>
        <w:trPr>
          <w:trHeight w:val="311"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26.65</w:t>
            </w:r>
          </w:p>
        </w:tc>
        <w:tc>
          <w:tcPr>
            <w:tcW w:w="1813" w:type="dxa"/>
          </w:tcPr>
          <w:p>
            <w:pPr>
              <w:pStyle w:val="TableParagraph"/>
              <w:ind w:right="-15"/>
              <w:jc w:val="right"/>
              <w:rPr>
                <w:sz w:val="20"/>
              </w:rPr>
            </w:pPr>
            <w:r>
              <w:rPr>
                <w:spacing w:val="-2"/>
                <w:sz w:val="20"/>
              </w:rPr>
              <w:t>26.65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53.79</w:t>
            </w:r>
          </w:p>
        </w:tc>
        <w:tc>
          <w:tcPr>
            <w:tcW w:w="1813" w:type="dxa"/>
          </w:tcPr>
          <w:p>
            <w:pPr>
              <w:pStyle w:val="TableParagraph"/>
              <w:ind w:right="-15"/>
              <w:jc w:val="right"/>
              <w:rPr>
                <w:sz w:val="20"/>
              </w:rPr>
            </w:pPr>
            <w:r>
              <w:rPr>
                <w:spacing w:val="-2"/>
                <w:sz w:val="20"/>
              </w:rPr>
              <w:t>53.79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26.90</w:t>
            </w:r>
          </w:p>
        </w:tc>
        <w:tc>
          <w:tcPr>
            <w:tcW w:w="1813" w:type="dxa"/>
          </w:tcPr>
          <w:p>
            <w:pPr>
              <w:pStyle w:val="TableParagraph"/>
              <w:ind w:right="-15"/>
              <w:jc w:val="right"/>
              <w:rPr>
                <w:sz w:val="20"/>
              </w:rPr>
            </w:pPr>
            <w:r>
              <w:rPr>
                <w:spacing w:val="-2"/>
                <w:sz w:val="20"/>
              </w:rPr>
              <w:t>26.90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26.22</w:t>
            </w:r>
          </w:p>
        </w:tc>
        <w:tc>
          <w:tcPr>
            <w:tcW w:w="1813" w:type="dxa"/>
          </w:tcPr>
          <w:p>
            <w:pPr>
              <w:pStyle w:val="TableParagraph"/>
              <w:ind w:right="-15"/>
              <w:jc w:val="right"/>
              <w:rPr>
                <w:sz w:val="20"/>
              </w:rPr>
            </w:pPr>
            <w:r>
              <w:rPr>
                <w:spacing w:val="-2"/>
                <w:sz w:val="20"/>
              </w:rPr>
              <w:t>26.22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事业单位医疗</w:t>
            </w:r>
          </w:p>
        </w:tc>
        <w:tc>
          <w:tcPr>
            <w:tcW w:w="1814" w:type="dxa"/>
          </w:tcPr>
          <w:p>
            <w:pPr>
              <w:pStyle w:val="TableParagraph"/>
              <w:ind w:right="-15"/>
              <w:jc w:val="right"/>
              <w:rPr>
                <w:sz w:val="20"/>
              </w:rPr>
            </w:pPr>
            <w:r>
              <w:rPr>
                <w:spacing w:val="-4"/>
                <w:sz w:val="20"/>
              </w:rPr>
              <w:t>0.20</w:t>
            </w:r>
          </w:p>
        </w:tc>
        <w:tc>
          <w:tcPr>
            <w:tcW w:w="1813" w:type="dxa"/>
          </w:tcPr>
          <w:p>
            <w:pPr>
              <w:pStyle w:val="TableParagraph"/>
              <w:ind w:right="-15"/>
              <w:jc w:val="right"/>
              <w:rPr>
                <w:sz w:val="20"/>
              </w:rPr>
            </w:pPr>
            <w:r>
              <w:rPr>
                <w:spacing w:val="-4"/>
                <w:sz w:val="20"/>
              </w:rPr>
              <w:t>0.20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40.34</w:t>
            </w:r>
          </w:p>
        </w:tc>
        <w:tc>
          <w:tcPr>
            <w:tcW w:w="1813" w:type="dxa"/>
          </w:tcPr>
          <w:p>
            <w:pPr>
              <w:pStyle w:val="TableParagraph"/>
              <w:ind w:right="-15"/>
              <w:jc w:val="right"/>
              <w:rPr>
                <w:sz w:val="20"/>
              </w:rPr>
            </w:pPr>
            <w:r>
              <w:rPr>
                <w:spacing w:val="-2"/>
                <w:sz w:val="20"/>
              </w:rPr>
              <w:t>40.34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122004</w:t>
            </w:r>
          </w:p>
        </w:tc>
        <w:tc>
          <w:tcPr>
            <w:tcW w:w="3778" w:type="dxa"/>
          </w:tcPr>
          <w:p>
            <w:pPr>
              <w:pStyle w:val="TableParagraph"/>
              <w:ind w:left="107"/>
              <w:rPr>
                <w:sz w:val="20"/>
              </w:rPr>
            </w:pPr>
            <w:r>
              <w:rPr>
                <w:spacing w:val="-1"/>
                <w:sz w:val="20"/>
              </w:rPr>
              <w:t>柳州市财政投资评审中心</w:t>
            </w:r>
          </w:p>
        </w:tc>
        <w:tc>
          <w:tcPr>
            <w:tcW w:w="1814" w:type="dxa"/>
          </w:tcPr>
          <w:p>
            <w:pPr>
              <w:pStyle w:val="TableParagraph"/>
              <w:ind w:right="-15"/>
              <w:jc w:val="right"/>
              <w:rPr>
                <w:sz w:val="20"/>
              </w:rPr>
            </w:pPr>
            <w:r>
              <w:rPr>
                <w:spacing w:val="-2"/>
                <w:sz w:val="20"/>
              </w:rPr>
              <w:t>343.11</w:t>
            </w:r>
          </w:p>
        </w:tc>
        <w:tc>
          <w:tcPr>
            <w:tcW w:w="1813" w:type="dxa"/>
          </w:tcPr>
          <w:p>
            <w:pPr>
              <w:pStyle w:val="TableParagraph"/>
              <w:ind w:right="-15"/>
              <w:jc w:val="right"/>
              <w:rPr>
                <w:sz w:val="20"/>
              </w:rPr>
            </w:pPr>
            <w:r>
              <w:rPr>
                <w:spacing w:val="-2"/>
                <w:sz w:val="20"/>
              </w:rPr>
              <w:t>320.61</w:t>
            </w:r>
          </w:p>
        </w:tc>
        <w:tc>
          <w:tcPr>
            <w:tcW w:w="1813" w:type="dxa"/>
          </w:tcPr>
          <w:p>
            <w:pPr>
              <w:pStyle w:val="TableParagraph"/>
              <w:ind w:right="-15"/>
              <w:jc w:val="right"/>
              <w:rPr>
                <w:sz w:val="20"/>
              </w:rPr>
            </w:pPr>
            <w:r>
              <w:rPr>
                <w:spacing w:val="-2"/>
                <w:sz w:val="20"/>
              </w:rPr>
              <w:t>22.50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2010601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228.68</w:t>
            </w:r>
          </w:p>
        </w:tc>
        <w:tc>
          <w:tcPr>
            <w:tcW w:w="1813" w:type="dxa"/>
          </w:tcPr>
          <w:p>
            <w:pPr>
              <w:pStyle w:val="TableParagraph"/>
              <w:ind w:right="-15"/>
              <w:jc w:val="right"/>
              <w:rPr>
                <w:sz w:val="20"/>
              </w:rPr>
            </w:pPr>
            <w:r>
              <w:rPr>
                <w:spacing w:val="-2"/>
                <w:sz w:val="20"/>
              </w:rPr>
              <w:t>228.68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2010602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22.50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22.50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4"/>
                <w:sz w:val="20"/>
              </w:rPr>
              <w:t>1.66</w:t>
            </w:r>
          </w:p>
        </w:tc>
        <w:tc>
          <w:tcPr>
            <w:tcW w:w="1813" w:type="dxa"/>
          </w:tcPr>
          <w:p>
            <w:pPr>
              <w:pStyle w:val="TableParagraph"/>
              <w:ind w:right="-15"/>
              <w:jc w:val="right"/>
              <w:rPr>
                <w:sz w:val="20"/>
              </w:rPr>
            </w:pPr>
            <w:r>
              <w:rPr>
                <w:spacing w:val="-4"/>
                <w:sz w:val="20"/>
              </w:rPr>
              <w:t>1.66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28.03</w:t>
            </w:r>
          </w:p>
        </w:tc>
        <w:tc>
          <w:tcPr>
            <w:tcW w:w="1813" w:type="dxa"/>
          </w:tcPr>
          <w:p>
            <w:pPr>
              <w:pStyle w:val="TableParagraph"/>
              <w:ind w:right="-15"/>
              <w:jc w:val="right"/>
              <w:rPr>
                <w:sz w:val="20"/>
              </w:rPr>
            </w:pPr>
            <w:r>
              <w:rPr>
                <w:spacing w:val="-2"/>
                <w:sz w:val="20"/>
              </w:rPr>
              <w:t>28.03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14.01</w:t>
            </w:r>
          </w:p>
        </w:tc>
        <w:tc>
          <w:tcPr>
            <w:tcW w:w="1813" w:type="dxa"/>
          </w:tcPr>
          <w:p>
            <w:pPr>
              <w:pStyle w:val="TableParagraph"/>
              <w:ind w:right="-15"/>
              <w:jc w:val="right"/>
              <w:rPr>
                <w:sz w:val="20"/>
              </w:rPr>
            </w:pPr>
            <w:r>
              <w:rPr>
                <w:spacing w:val="-2"/>
                <w:sz w:val="20"/>
              </w:rPr>
              <w:t>14.01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13.66</w:t>
            </w:r>
          </w:p>
        </w:tc>
        <w:tc>
          <w:tcPr>
            <w:tcW w:w="1813" w:type="dxa"/>
          </w:tcPr>
          <w:p>
            <w:pPr>
              <w:pStyle w:val="TableParagraph"/>
              <w:ind w:right="-15"/>
              <w:jc w:val="right"/>
              <w:rPr>
                <w:sz w:val="20"/>
              </w:rPr>
            </w:pPr>
            <w:r>
              <w:rPr>
                <w:spacing w:val="-2"/>
                <w:sz w:val="20"/>
              </w:rPr>
              <w:t>13.66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10.77</w:t>
            </w:r>
          </w:p>
        </w:tc>
        <w:tc>
          <w:tcPr>
            <w:tcW w:w="1813" w:type="dxa"/>
          </w:tcPr>
          <w:p>
            <w:pPr>
              <w:pStyle w:val="TableParagraph"/>
              <w:ind w:right="-15"/>
              <w:jc w:val="right"/>
              <w:rPr>
                <w:sz w:val="20"/>
              </w:rPr>
            </w:pPr>
            <w:r>
              <w:rPr>
                <w:spacing w:val="-2"/>
                <w:sz w:val="20"/>
              </w:rPr>
              <w:t>10.77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23.80</w:t>
            </w:r>
          </w:p>
        </w:tc>
        <w:tc>
          <w:tcPr>
            <w:tcW w:w="1813" w:type="dxa"/>
          </w:tcPr>
          <w:p>
            <w:pPr>
              <w:pStyle w:val="TableParagraph"/>
              <w:ind w:right="-15"/>
              <w:jc w:val="right"/>
              <w:rPr>
                <w:sz w:val="20"/>
              </w:rPr>
            </w:pPr>
            <w:r>
              <w:rPr>
                <w:spacing w:val="-2"/>
                <w:sz w:val="20"/>
              </w:rPr>
              <w:t>23.80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122005</w:t>
            </w:r>
          </w:p>
        </w:tc>
        <w:tc>
          <w:tcPr>
            <w:tcW w:w="3778" w:type="dxa"/>
          </w:tcPr>
          <w:p>
            <w:pPr>
              <w:pStyle w:val="TableParagraph"/>
              <w:ind w:left="107"/>
              <w:rPr>
                <w:sz w:val="20"/>
              </w:rPr>
            </w:pPr>
            <w:r>
              <w:rPr>
                <w:spacing w:val="-1"/>
                <w:sz w:val="20"/>
              </w:rPr>
              <w:t>柳州市财政国库支付中心</w:t>
            </w:r>
          </w:p>
        </w:tc>
        <w:tc>
          <w:tcPr>
            <w:tcW w:w="1814" w:type="dxa"/>
          </w:tcPr>
          <w:p>
            <w:pPr>
              <w:pStyle w:val="TableParagraph"/>
              <w:ind w:right="-15"/>
              <w:jc w:val="right"/>
              <w:rPr>
                <w:sz w:val="20"/>
              </w:rPr>
            </w:pPr>
            <w:r>
              <w:rPr>
                <w:spacing w:val="-2"/>
                <w:sz w:val="20"/>
              </w:rPr>
              <w:t>624.86</w:t>
            </w:r>
          </w:p>
        </w:tc>
        <w:tc>
          <w:tcPr>
            <w:tcW w:w="1813" w:type="dxa"/>
          </w:tcPr>
          <w:p>
            <w:pPr>
              <w:pStyle w:val="TableParagraph"/>
              <w:ind w:right="-15"/>
              <w:jc w:val="right"/>
              <w:rPr>
                <w:sz w:val="20"/>
              </w:rPr>
            </w:pPr>
            <w:r>
              <w:rPr>
                <w:spacing w:val="-2"/>
                <w:sz w:val="20"/>
              </w:rPr>
              <w:t>306.26</w:t>
            </w:r>
          </w:p>
        </w:tc>
        <w:tc>
          <w:tcPr>
            <w:tcW w:w="1813" w:type="dxa"/>
          </w:tcPr>
          <w:p>
            <w:pPr>
              <w:pStyle w:val="TableParagraph"/>
              <w:ind w:right="-15"/>
              <w:jc w:val="right"/>
              <w:rPr>
                <w:sz w:val="20"/>
              </w:rPr>
            </w:pPr>
            <w:r>
              <w:rPr>
                <w:spacing w:val="-2"/>
                <w:sz w:val="20"/>
              </w:rPr>
              <w:t>318.60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2010601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215.81</w:t>
            </w:r>
          </w:p>
        </w:tc>
        <w:tc>
          <w:tcPr>
            <w:tcW w:w="1813" w:type="dxa"/>
          </w:tcPr>
          <w:p>
            <w:pPr>
              <w:pStyle w:val="TableParagraph"/>
              <w:ind w:right="-15"/>
              <w:jc w:val="right"/>
              <w:rPr>
                <w:sz w:val="20"/>
              </w:rPr>
            </w:pPr>
            <w:r>
              <w:rPr>
                <w:spacing w:val="-2"/>
                <w:sz w:val="20"/>
              </w:rPr>
              <w:t>215.81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2010605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财政国库业务</w:t>
            </w:r>
          </w:p>
        </w:tc>
        <w:tc>
          <w:tcPr>
            <w:tcW w:w="1814" w:type="dxa"/>
          </w:tcPr>
          <w:p>
            <w:pPr>
              <w:pStyle w:val="TableParagraph"/>
              <w:ind w:right="-15"/>
              <w:jc w:val="right"/>
              <w:rPr>
                <w:sz w:val="20"/>
              </w:rPr>
            </w:pPr>
            <w:r>
              <w:rPr>
                <w:spacing w:val="-2"/>
                <w:sz w:val="20"/>
              </w:rPr>
              <w:t>318.60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318.60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4"/>
                <w:sz w:val="20"/>
              </w:rPr>
              <w:t>4.78</w:t>
            </w:r>
          </w:p>
        </w:tc>
        <w:tc>
          <w:tcPr>
            <w:tcW w:w="1813" w:type="dxa"/>
          </w:tcPr>
          <w:p>
            <w:pPr>
              <w:pStyle w:val="TableParagraph"/>
              <w:ind w:right="-15"/>
              <w:jc w:val="right"/>
              <w:rPr>
                <w:sz w:val="20"/>
              </w:rPr>
            </w:pPr>
            <w:r>
              <w:rPr>
                <w:spacing w:val="-4"/>
                <w:sz w:val="20"/>
              </w:rPr>
              <w:t>4.78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26.33</w:t>
            </w:r>
          </w:p>
        </w:tc>
        <w:tc>
          <w:tcPr>
            <w:tcW w:w="1813" w:type="dxa"/>
          </w:tcPr>
          <w:p>
            <w:pPr>
              <w:pStyle w:val="TableParagraph"/>
              <w:ind w:right="-15"/>
              <w:jc w:val="right"/>
              <w:rPr>
                <w:sz w:val="20"/>
              </w:rPr>
            </w:pPr>
            <w:r>
              <w:rPr>
                <w:spacing w:val="-2"/>
                <w:sz w:val="20"/>
              </w:rPr>
              <w:t>26.33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13.17</w:t>
            </w:r>
          </w:p>
        </w:tc>
        <w:tc>
          <w:tcPr>
            <w:tcW w:w="1813" w:type="dxa"/>
          </w:tcPr>
          <w:p>
            <w:pPr>
              <w:pStyle w:val="TableParagraph"/>
              <w:ind w:right="-15"/>
              <w:jc w:val="right"/>
              <w:rPr>
                <w:sz w:val="20"/>
              </w:rPr>
            </w:pPr>
            <w:r>
              <w:rPr>
                <w:spacing w:val="-2"/>
                <w:sz w:val="20"/>
              </w:rPr>
              <w:t>13.17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12.84</w:t>
            </w:r>
          </w:p>
        </w:tc>
        <w:tc>
          <w:tcPr>
            <w:tcW w:w="1813" w:type="dxa"/>
          </w:tcPr>
          <w:p>
            <w:pPr>
              <w:pStyle w:val="TableParagraph"/>
              <w:ind w:right="-15"/>
              <w:jc w:val="right"/>
              <w:rPr>
                <w:sz w:val="20"/>
              </w:rPr>
            </w:pPr>
            <w:r>
              <w:rPr>
                <w:spacing w:val="-2"/>
                <w:sz w:val="20"/>
              </w:rPr>
              <w:t>12.84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10.65</w:t>
            </w:r>
          </w:p>
        </w:tc>
        <w:tc>
          <w:tcPr>
            <w:tcW w:w="1813" w:type="dxa"/>
          </w:tcPr>
          <w:p>
            <w:pPr>
              <w:pStyle w:val="TableParagraph"/>
              <w:ind w:right="-15"/>
              <w:jc w:val="right"/>
              <w:rPr>
                <w:sz w:val="20"/>
              </w:rPr>
            </w:pPr>
            <w:r>
              <w:rPr>
                <w:spacing w:val="-2"/>
                <w:sz w:val="20"/>
              </w:rPr>
              <w:t>10.65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22.68</w:t>
            </w:r>
          </w:p>
        </w:tc>
        <w:tc>
          <w:tcPr>
            <w:tcW w:w="1813" w:type="dxa"/>
          </w:tcPr>
          <w:p>
            <w:pPr>
              <w:pStyle w:val="TableParagraph"/>
              <w:ind w:right="-15"/>
              <w:jc w:val="right"/>
              <w:rPr>
                <w:sz w:val="20"/>
              </w:rPr>
            </w:pPr>
            <w:r>
              <w:rPr>
                <w:spacing w:val="-2"/>
                <w:sz w:val="20"/>
              </w:rPr>
              <w:t>22.68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122007</w:t>
            </w:r>
          </w:p>
        </w:tc>
        <w:tc>
          <w:tcPr>
            <w:tcW w:w="3778" w:type="dxa"/>
          </w:tcPr>
          <w:p>
            <w:pPr>
              <w:pStyle w:val="TableParagraph"/>
              <w:ind w:left="107"/>
              <w:rPr>
                <w:sz w:val="20"/>
              </w:rPr>
            </w:pPr>
            <w:r>
              <w:rPr>
                <w:spacing w:val="-1"/>
                <w:sz w:val="20"/>
              </w:rPr>
              <w:t>柳州市财政预算编审中心</w:t>
            </w:r>
          </w:p>
        </w:tc>
        <w:tc>
          <w:tcPr>
            <w:tcW w:w="1814" w:type="dxa"/>
          </w:tcPr>
          <w:p>
            <w:pPr>
              <w:pStyle w:val="TableParagraph"/>
              <w:ind w:right="-15"/>
              <w:jc w:val="right"/>
              <w:rPr>
                <w:sz w:val="20"/>
              </w:rPr>
            </w:pPr>
            <w:r>
              <w:rPr>
                <w:spacing w:val="-2"/>
                <w:sz w:val="20"/>
              </w:rPr>
              <w:t>116.52</w:t>
            </w:r>
          </w:p>
        </w:tc>
        <w:tc>
          <w:tcPr>
            <w:tcW w:w="1813" w:type="dxa"/>
          </w:tcPr>
          <w:p>
            <w:pPr>
              <w:pStyle w:val="TableParagraph"/>
              <w:ind w:right="-15"/>
              <w:jc w:val="right"/>
              <w:rPr>
                <w:sz w:val="20"/>
              </w:rPr>
            </w:pPr>
            <w:r>
              <w:rPr>
                <w:spacing w:val="-2"/>
                <w:sz w:val="20"/>
              </w:rPr>
              <w:t>116.52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2010601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84.07</w:t>
            </w:r>
          </w:p>
        </w:tc>
        <w:tc>
          <w:tcPr>
            <w:tcW w:w="1813" w:type="dxa"/>
          </w:tcPr>
          <w:p>
            <w:pPr>
              <w:pStyle w:val="TableParagraph"/>
              <w:ind w:right="-15"/>
              <w:jc w:val="right"/>
              <w:rPr>
                <w:sz w:val="20"/>
              </w:rPr>
            </w:pPr>
            <w:r>
              <w:rPr>
                <w:spacing w:val="-2"/>
                <w:sz w:val="20"/>
              </w:rPr>
              <w:t>84.07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10.19</w:t>
            </w:r>
          </w:p>
        </w:tc>
        <w:tc>
          <w:tcPr>
            <w:tcW w:w="1813" w:type="dxa"/>
          </w:tcPr>
          <w:p>
            <w:pPr>
              <w:pStyle w:val="TableParagraph"/>
              <w:ind w:right="-15"/>
              <w:jc w:val="right"/>
              <w:rPr>
                <w:sz w:val="20"/>
              </w:rPr>
            </w:pPr>
            <w:r>
              <w:rPr>
                <w:spacing w:val="-2"/>
                <w:sz w:val="20"/>
              </w:rPr>
              <w:t>10.19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4"/>
                <w:sz w:val="20"/>
              </w:rPr>
              <w:t>5.10</w:t>
            </w:r>
          </w:p>
        </w:tc>
        <w:tc>
          <w:tcPr>
            <w:tcW w:w="1813" w:type="dxa"/>
          </w:tcPr>
          <w:p>
            <w:pPr>
              <w:pStyle w:val="TableParagraph"/>
              <w:ind w:right="-15"/>
              <w:jc w:val="right"/>
              <w:rPr>
                <w:sz w:val="20"/>
              </w:rPr>
            </w:pPr>
            <w:r>
              <w:rPr>
                <w:spacing w:val="-4"/>
                <w:sz w:val="20"/>
              </w:rPr>
              <w:t>5.10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4"/>
                <w:sz w:val="20"/>
              </w:rPr>
              <w:t>4.97</w:t>
            </w:r>
          </w:p>
        </w:tc>
        <w:tc>
          <w:tcPr>
            <w:tcW w:w="1813" w:type="dxa"/>
          </w:tcPr>
          <w:p>
            <w:pPr>
              <w:pStyle w:val="TableParagraph"/>
              <w:ind w:right="-15"/>
              <w:jc w:val="right"/>
              <w:rPr>
                <w:sz w:val="20"/>
              </w:rPr>
            </w:pPr>
            <w:r>
              <w:rPr>
                <w:spacing w:val="-4"/>
                <w:sz w:val="20"/>
              </w:rPr>
              <w:t>4.97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4"/>
                <w:sz w:val="20"/>
              </w:rPr>
              <w:t>3.43</w:t>
            </w:r>
          </w:p>
        </w:tc>
        <w:tc>
          <w:tcPr>
            <w:tcW w:w="1813" w:type="dxa"/>
          </w:tcPr>
          <w:p>
            <w:pPr>
              <w:pStyle w:val="TableParagraph"/>
              <w:ind w:right="-15"/>
              <w:jc w:val="right"/>
              <w:rPr>
                <w:sz w:val="20"/>
              </w:rPr>
            </w:pPr>
            <w:r>
              <w:rPr>
                <w:spacing w:val="-4"/>
                <w:sz w:val="20"/>
              </w:rPr>
              <w:t>3.43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916"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13"/>
        <w:gridCol w:w="2267"/>
        <w:gridCol w:w="3778"/>
        <w:gridCol w:w="1814"/>
        <w:gridCol w:w="1813"/>
        <w:gridCol w:w="1813"/>
        <w:gridCol w:w="1813"/>
      </w:tblGrid>
      <w:tr>
        <w:trPr>
          <w:trHeight w:val="312" w:hRule="atLeast"/>
        </w:trPr>
        <w:tc>
          <w:tcPr>
            <w:tcW w:w="1813" w:type="dxa"/>
          </w:tcPr>
          <w:p>
            <w:pPr>
              <w:pStyle w:val="TableParagraph"/>
              <w:ind w:left="505"/>
              <w:rPr>
                <w:b/>
                <w:sz w:val="20"/>
              </w:rPr>
            </w:pPr>
            <w:r>
              <w:rPr>
                <w:b/>
                <w:spacing w:val="-6"/>
                <w:sz w:val="20"/>
              </w:rPr>
              <w:t>科目编码</w:t>
            </w:r>
          </w:p>
        </w:tc>
        <w:tc>
          <w:tcPr>
            <w:tcW w:w="2267" w:type="dxa"/>
          </w:tcPr>
          <w:p>
            <w:pPr>
              <w:pStyle w:val="TableParagraph"/>
              <w:ind w:left="332"/>
              <w:rPr>
                <w:b/>
                <w:sz w:val="20"/>
              </w:rPr>
            </w:pPr>
            <w:r>
              <w:rPr>
                <w:b/>
                <w:spacing w:val="-4"/>
                <w:sz w:val="20"/>
              </w:rPr>
              <w:t>部门（单位）</w:t>
            </w:r>
            <w:r>
              <w:rPr>
                <w:b/>
                <w:spacing w:val="-7"/>
                <w:sz w:val="20"/>
              </w:rPr>
              <w:t>代码</w:t>
            </w:r>
          </w:p>
        </w:tc>
        <w:tc>
          <w:tcPr>
            <w:tcW w:w="3778" w:type="dxa"/>
          </w:tcPr>
          <w:p>
            <w:pPr>
              <w:pStyle w:val="TableParagraph"/>
              <w:ind w:left="185"/>
              <w:rPr>
                <w:b/>
                <w:sz w:val="20"/>
              </w:rPr>
            </w:pPr>
            <w:r>
              <w:rPr>
                <w:b/>
                <w:spacing w:val="-2"/>
                <w:sz w:val="20"/>
              </w:rPr>
              <w:t>部门名称（单位）(</w:t>
            </w:r>
            <w:r>
              <w:rPr>
                <w:b/>
                <w:spacing w:val="-3"/>
                <w:sz w:val="20"/>
              </w:rPr>
              <w:t>功能分类科目名称)</w:t>
            </w:r>
          </w:p>
        </w:tc>
        <w:tc>
          <w:tcPr>
            <w:tcW w:w="1814" w:type="dxa"/>
          </w:tcPr>
          <w:p>
            <w:pPr>
              <w:pStyle w:val="TableParagraph"/>
              <w:ind w:left="9"/>
              <w:jc w:val="center"/>
              <w:rPr>
                <w:b/>
                <w:sz w:val="20"/>
              </w:rPr>
            </w:pPr>
            <w:r>
              <w:rPr>
                <w:b/>
                <w:spacing w:val="-7"/>
                <w:sz w:val="20"/>
              </w:rPr>
              <w:t>合计</w:t>
            </w:r>
          </w:p>
        </w:tc>
        <w:tc>
          <w:tcPr>
            <w:tcW w:w="1813" w:type="dxa"/>
          </w:tcPr>
          <w:p>
            <w:pPr>
              <w:pStyle w:val="TableParagraph"/>
              <w:ind w:left="502"/>
              <w:rPr>
                <w:b/>
                <w:sz w:val="20"/>
              </w:rPr>
            </w:pPr>
            <w:r>
              <w:rPr>
                <w:b/>
                <w:spacing w:val="-6"/>
                <w:sz w:val="20"/>
              </w:rPr>
              <w:t>基本支出</w:t>
            </w:r>
          </w:p>
        </w:tc>
        <w:tc>
          <w:tcPr>
            <w:tcW w:w="1813" w:type="dxa"/>
          </w:tcPr>
          <w:p>
            <w:pPr>
              <w:pStyle w:val="TableParagraph"/>
              <w:ind w:left="501"/>
              <w:rPr>
                <w:b/>
                <w:sz w:val="20"/>
              </w:rPr>
            </w:pPr>
            <w:r>
              <w:rPr>
                <w:b/>
                <w:spacing w:val="-6"/>
                <w:sz w:val="20"/>
              </w:rPr>
              <w:t>项目支出</w:t>
            </w:r>
          </w:p>
        </w:tc>
        <w:tc>
          <w:tcPr>
            <w:tcW w:w="1813" w:type="dxa"/>
          </w:tcPr>
          <w:p>
            <w:pPr>
              <w:pStyle w:val="TableParagraph"/>
              <w:ind w:left="300"/>
              <w:rPr>
                <w:b/>
                <w:sz w:val="20"/>
              </w:rPr>
            </w:pPr>
            <w:r>
              <w:rPr>
                <w:b/>
                <w:spacing w:val="-5"/>
                <w:sz w:val="20"/>
              </w:rPr>
              <w:t>结转下年支出</w:t>
            </w:r>
          </w:p>
        </w:tc>
      </w:tr>
      <w:tr>
        <w:trPr>
          <w:trHeight w:val="311"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4"/>
                <w:sz w:val="20"/>
              </w:rPr>
              <w:t>8.76</w:t>
            </w:r>
          </w:p>
        </w:tc>
        <w:tc>
          <w:tcPr>
            <w:tcW w:w="1813" w:type="dxa"/>
          </w:tcPr>
          <w:p>
            <w:pPr>
              <w:pStyle w:val="TableParagraph"/>
              <w:ind w:right="-15"/>
              <w:jc w:val="right"/>
              <w:rPr>
                <w:sz w:val="20"/>
              </w:rPr>
            </w:pPr>
            <w:r>
              <w:rPr>
                <w:spacing w:val="-4"/>
                <w:sz w:val="20"/>
              </w:rPr>
              <w:t>8.76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预算公开04</w:t>
      </w:r>
      <w:r>
        <w:rPr>
          <w:spacing w:val="-10"/>
          <w:sz w:val="24"/>
        </w:rPr>
        <w:t>表</w:t>
      </w:r>
    </w:p>
    <w:p>
      <w:pPr>
        <w:spacing w:before="242"/>
        <w:ind w:left="2" w:right="0" w:firstLine="0"/>
        <w:jc w:val="center"/>
        <w:rPr>
          <w:b/>
          <w:sz w:val="26"/>
        </w:rPr>
      </w:pPr>
      <w:r>
        <w:rPr>
          <w:b/>
          <w:spacing w:val="-5"/>
          <w:sz w:val="26"/>
        </w:rPr>
        <w:t>财政拨款收支总体情况表</w:t>
      </w:r>
    </w:p>
    <w:p>
      <w:pPr>
        <w:tabs>
          <w:tab w:pos="14039" w:val="left" w:leader="none"/>
        </w:tabs>
        <w:spacing w:before="242" w:after="2"/>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77"/>
        <w:gridCol w:w="3777"/>
        <w:gridCol w:w="3777"/>
        <w:gridCol w:w="3777"/>
      </w:tblGrid>
      <w:tr>
        <w:trPr>
          <w:trHeight w:val="246" w:hRule="atLeast"/>
        </w:trPr>
        <w:tc>
          <w:tcPr>
            <w:tcW w:w="7554" w:type="dxa"/>
            <w:gridSpan w:val="2"/>
          </w:tcPr>
          <w:p>
            <w:pPr>
              <w:pStyle w:val="TableParagraph"/>
              <w:spacing w:before="17"/>
              <w:ind w:left="12"/>
              <w:jc w:val="center"/>
              <w:rPr>
                <w:b/>
                <w:sz w:val="16"/>
              </w:rPr>
            </w:pPr>
            <w:r>
              <w:rPr>
                <w:b/>
                <w:spacing w:val="-6"/>
                <w:sz w:val="16"/>
              </w:rPr>
              <w:t>收入</w:t>
            </w:r>
          </w:p>
        </w:tc>
        <w:tc>
          <w:tcPr>
            <w:tcW w:w="7554" w:type="dxa"/>
            <w:gridSpan w:val="2"/>
          </w:tcPr>
          <w:p>
            <w:pPr>
              <w:pStyle w:val="TableParagraph"/>
              <w:spacing w:before="17"/>
              <w:ind w:left="12"/>
              <w:jc w:val="center"/>
              <w:rPr>
                <w:b/>
                <w:sz w:val="16"/>
              </w:rPr>
            </w:pPr>
            <w:r>
              <w:rPr>
                <w:b/>
                <w:spacing w:val="-6"/>
                <w:sz w:val="16"/>
              </w:rPr>
              <w:t>支出</w:t>
            </w:r>
          </w:p>
        </w:tc>
      </w:tr>
      <w:tr>
        <w:trPr>
          <w:trHeight w:val="246" w:hRule="atLeast"/>
        </w:trPr>
        <w:tc>
          <w:tcPr>
            <w:tcW w:w="3777" w:type="dxa"/>
          </w:tcPr>
          <w:p>
            <w:pPr>
              <w:pStyle w:val="TableParagraph"/>
              <w:spacing w:before="17"/>
              <w:ind w:left="77" w:right="65"/>
              <w:jc w:val="center"/>
              <w:rPr>
                <w:b/>
                <w:sz w:val="16"/>
              </w:rPr>
            </w:pPr>
            <w:r>
              <w:rPr>
                <w:b/>
                <w:spacing w:val="-6"/>
                <w:sz w:val="16"/>
              </w:rPr>
              <w:t>项目</w:t>
            </w:r>
          </w:p>
        </w:tc>
        <w:tc>
          <w:tcPr>
            <w:tcW w:w="3777" w:type="dxa"/>
          </w:tcPr>
          <w:p>
            <w:pPr>
              <w:pStyle w:val="TableParagraph"/>
              <w:spacing w:before="17"/>
              <w:ind w:left="77" w:right="65"/>
              <w:jc w:val="center"/>
              <w:rPr>
                <w:b/>
                <w:sz w:val="16"/>
              </w:rPr>
            </w:pPr>
            <w:r>
              <w:rPr>
                <w:b/>
                <w:spacing w:val="-5"/>
                <w:sz w:val="16"/>
              </w:rPr>
              <w:t>预算数</w:t>
            </w:r>
          </w:p>
        </w:tc>
        <w:tc>
          <w:tcPr>
            <w:tcW w:w="3777" w:type="dxa"/>
          </w:tcPr>
          <w:p>
            <w:pPr>
              <w:pStyle w:val="TableParagraph"/>
              <w:spacing w:before="17"/>
              <w:ind w:left="849"/>
              <w:rPr>
                <w:b/>
                <w:sz w:val="16"/>
              </w:rPr>
            </w:pPr>
            <w:r>
              <w:rPr>
                <w:b/>
                <w:spacing w:val="-2"/>
                <w:sz w:val="16"/>
              </w:rPr>
              <w:t>项目（按支出功能科目分类</w:t>
            </w:r>
            <w:r>
              <w:rPr>
                <w:b/>
                <w:spacing w:val="-10"/>
                <w:sz w:val="16"/>
              </w:rPr>
              <w:t>）</w:t>
            </w:r>
          </w:p>
        </w:tc>
        <w:tc>
          <w:tcPr>
            <w:tcW w:w="3777" w:type="dxa"/>
          </w:tcPr>
          <w:p>
            <w:pPr>
              <w:pStyle w:val="TableParagraph"/>
              <w:spacing w:before="17"/>
              <w:ind w:left="77" w:right="65"/>
              <w:jc w:val="center"/>
              <w:rPr>
                <w:b/>
                <w:sz w:val="16"/>
              </w:rPr>
            </w:pPr>
            <w:r>
              <w:rPr>
                <w:b/>
                <w:spacing w:val="-5"/>
                <w:sz w:val="16"/>
              </w:rPr>
              <w:t>预算数</w:t>
            </w:r>
          </w:p>
        </w:tc>
      </w:tr>
      <w:tr>
        <w:trPr>
          <w:trHeight w:val="245" w:hRule="atLeast"/>
        </w:trPr>
        <w:tc>
          <w:tcPr>
            <w:tcW w:w="3777" w:type="dxa"/>
          </w:tcPr>
          <w:p>
            <w:pPr>
              <w:pStyle w:val="TableParagraph"/>
              <w:spacing w:before="17"/>
              <w:ind w:left="84"/>
              <w:rPr>
                <w:sz w:val="16"/>
              </w:rPr>
            </w:pPr>
            <w:r>
              <w:rPr>
                <w:spacing w:val="-2"/>
                <w:sz w:val="16"/>
              </w:rPr>
              <w:t>一、本年收入</w:t>
            </w:r>
          </w:p>
        </w:tc>
        <w:tc>
          <w:tcPr>
            <w:tcW w:w="3777" w:type="dxa"/>
          </w:tcPr>
          <w:p>
            <w:pPr>
              <w:pStyle w:val="TableParagraph"/>
              <w:spacing w:before="17"/>
              <w:ind w:right="-15"/>
              <w:jc w:val="right"/>
              <w:rPr>
                <w:sz w:val="16"/>
              </w:rPr>
            </w:pPr>
            <w:r>
              <w:rPr>
                <w:spacing w:val="-2"/>
                <w:sz w:val="16"/>
              </w:rPr>
              <w:t>6,176.27</w:t>
            </w:r>
          </w:p>
        </w:tc>
        <w:tc>
          <w:tcPr>
            <w:tcW w:w="3777" w:type="dxa"/>
          </w:tcPr>
          <w:p>
            <w:pPr>
              <w:pStyle w:val="TableParagraph"/>
              <w:spacing w:before="17"/>
              <w:ind w:left="84"/>
              <w:rPr>
                <w:sz w:val="16"/>
              </w:rPr>
            </w:pPr>
            <w:r>
              <w:rPr>
                <w:spacing w:val="-2"/>
                <w:sz w:val="16"/>
              </w:rPr>
              <w:t>一、本年支出</w:t>
            </w:r>
          </w:p>
        </w:tc>
        <w:tc>
          <w:tcPr>
            <w:tcW w:w="3777" w:type="dxa"/>
          </w:tcPr>
          <w:p>
            <w:pPr>
              <w:pStyle w:val="TableParagraph"/>
              <w:spacing w:before="17"/>
              <w:ind w:right="-15"/>
              <w:jc w:val="right"/>
              <w:rPr>
                <w:sz w:val="16"/>
              </w:rPr>
            </w:pPr>
            <w:r>
              <w:rPr>
                <w:spacing w:val="-2"/>
                <w:sz w:val="16"/>
              </w:rPr>
              <w:t>6,176.27</w:t>
            </w:r>
          </w:p>
        </w:tc>
      </w:tr>
      <w:tr>
        <w:trPr>
          <w:trHeight w:val="246" w:hRule="atLeast"/>
        </w:trPr>
        <w:tc>
          <w:tcPr>
            <w:tcW w:w="3777" w:type="dxa"/>
          </w:tcPr>
          <w:p>
            <w:pPr>
              <w:pStyle w:val="TableParagraph"/>
              <w:spacing w:before="17"/>
              <w:ind w:left="84"/>
              <w:rPr>
                <w:sz w:val="16"/>
              </w:rPr>
            </w:pPr>
            <w:r>
              <w:rPr>
                <w:sz w:val="16"/>
              </w:rPr>
              <w:t>（一）</w:t>
            </w:r>
            <w:r>
              <w:rPr>
                <w:spacing w:val="-2"/>
                <w:sz w:val="16"/>
              </w:rPr>
              <w:t>一般公共预算</w:t>
            </w:r>
          </w:p>
        </w:tc>
        <w:tc>
          <w:tcPr>
            <w:tcW w:w="3777" w:type="dxa"/>
          </w:tcPr>
          <w:p>
            <w:pPr>
              <w:pStyle w:val="TableParagraph"/>
              <w:spacing w:before="17"/>
              <w:ind w:right="-15"/>
              <w:jc w:val="right"/>
              <w:rPr>
                <w:sz w:val="16"/>
              </w:rPr>
            </w:pPr>
            <w:r>
              <w:rPr>
                <w:spacing w:val="-2"/>
                <w:sz w:val="16"/>
              </w:rPr>
              <w:t>6,176.27</w:t>
            </w:r>
          </w:p>
        </w:tc>
        <w:tc>
          <w:tcPr>
            <w:tcW w:w="3777" w:type="dxa"/>
          </w:tcPr>
          <w:p>
            <w:pPr>
              <w:pStyle w:val="TableParagraph"/>
              <w:spacing w:before="17"/>
              <w:ind w:left="244"/>
              <w:rPr>
                <w:sz w:val="16"/>
              </w:rPr>
            </w:pPr>
            <w:r>
              <w:rPr>
                <w:sz w:val="16"/>
              </w:rPr>
              <w:t>（一）</w:t>
            </w:r>
            <w:r>
              <w:rPr>
                <w:spacing w:val="-2"/>
                <w:sz w:val="16"/>
              </w:rPr>
              <w:t>一般公共服务支出</w:t>
            </w:r>
          </w:p>
        </w:tc>
        <w:tc>
          <w:tcPr>
            <w:tcW w:w="3777" w:type="dxa"/>
          </w:tcPr>
          <w:p>
            <w:pPr>
              <w:pStyle w:val="TableParagraph"/>
              <w:spacing w:before="17"/>
              <w:ind w:right="-15"/>
              <w:jc w:val="right"/>
              <w:rPr>
                <w:sz w:val="16"/>
              </w:rPr>
            </w:pPr>
            <w:r>
              <w:rPr>
                <w:spacing w:val="-2"/>
                <w:sz w:val="16"/>
              </w:rPr>
              <w:t>4,594.20</w:t>
            </w:r>
          </w:p>
        </w:tc>
      </w:tr>
      <w:tr>
        <w:trPr>
          <w:trHeight w:val="245"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（二）</w:t>
            </w:r>
            <w:r>
              <w:rPr>
                <w:spacing w:val="-3"/>
                <w:sz w:val="16"/>
              </w:rPr>
              <w:t>外交支出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2"/>
                <w:sz w:val="16"/>
              </w:rPr>
              <w:t>6,176.27</w:t>
            </w:r>
          </w:p>
        </w:tc>
        <w:tc>
          <w:tcPr>
            <w:tcW w:w="3777" w:type="dxa"/>
          </w:tcPr>
          <w:p>
            <w:pPr>
              <w:pStyle w:val="TableParagraph"/>
              <w:spacing w:before="17"/>
              <w:ind w:left="244"/>
              <w:rPr>
                <w:sz w:val="16"/>
              </w:rPr>
            </w:pPr>
            <w:r>
              <w:rPr>
                <w:sz w:val="16"/>
              </w:rPr>
              <w:t>（三）</w:t>
            </w:r>
            <w:r>
              <w:rPr>
                <w:spacing w:val="-3"/>
                <w:sz w:val="16"/>
              </w:rPr>
              <w:t>国防支出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3</w:t>
            </w:r>
            <w:r>
              <w:rPr>
                <w:spacing w:val="-2"/>
                <w:sz w:val="16"/>
              </w:rPr>
              <w:t>、一般债券收入</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（四）</w:t>
            </w:r>
            <w:r>
              <w:rPr>
                <w:spacing w:val="-2"/>
                <w:sz w:val="16"/>
              </w:rPr>
              <w:t>公共安全支出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84"/>
              <w:rPr>
                <w:sz w:val="16"/>
              </w:rPr>
            </w:pPr>
            <w:r>
              <w:rPr>
                <w:sz w:val="16"/>
              </w:rPr>
              <w:t>（二）</w:t>
            </w:r>
            <w:r>
              <w:rPr>
                <w:spacing w:val="-2"/>
                <w:sz w:val="16"/>
              </w:rPr>
              <w:t>政府性基金预算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（五）</w:t>
            </w:r>
            <w:r>
              <w:rPr>
                <w:spacing w:val="-3"/>
                <w:sz w:val="16"/>
              </w:rPr>
              <w:t>教育支出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（六）</w:t>
            </w:r>
            <w:r>
              <w:rPr>
                <w:spacing w:val="-2"/>
                <w:sz w:val="16"/>
              </w:rPr>
              <w:t>科学技术支出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（七）</w:t>
            </w:r>
            <w:r>
              <w:rPr>
                <w:spacing w:val="-1"/>
                <w:sz w:val="16"/>
              </w:rPr>
              <w:t>文化旅游体育与传媒支出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3</w:t>
            </w:r>
            <w:r>
              <w:rPr>
                <w:spacing w:val="-2"/>
                <w:sz w:val="16"/>
              </w:rPr>
              <w:t>、专项债券收入</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（八）</w:t>
            </w:r>
            <w:r>
              <w:rPr>
                <w:spacing w:val="-2"/>
                <w:sz w:val="16"/>
              </w:rPr>
              <w:t>社会保障和就业支出</w:t>
            </w:r>
          </w:p>
        </w:tc>
        <w:tc>
          <w:tcPr>
            <w:tcW w:w="3777" w:type="dxa"/>
          </w:tcPr>
          <w:p>
            <w:pPr>
              <w:pStyle w:val="TableParagraph"/>
              <w:spacing w:before="17"/>
              <w:ind w:right="-15"/>
              <w:jc w:val="right"/>
              <w:rPr>
                <w:sz w:val="16"/>
              </w:rPr>
            </w:pPr>
            <w:r>
              <w:rPr>
                <w:spacing w:val="-2"/>
                <w:sz w:val="16"/>
              </w:rPr>
              <w:t>820.54</w:t>
            </w:r>
          </w:p>
        </w:tc>
      </w:tr>
      <w:tr>
        <w:trPr>
          <w:trHeight w:val="246" w:hRule="atLeast"/>
        </w:trPr>
        <w:tc>
          <w:tcPr>
            <w:tcW w:w="3777" w:type="dxa"/>
          </w:tcPr>
          <w:p>
            <w:pPr>
              <w:pStyle w:val="TableParagraph"/>
              <w:spacing w:before="17"/>
              <w:ind w:left="84"/>
              <w:rPr>
                <w:sz w:val="16"/>
              </w:rPr>
            </w:pPr>
            <w:r>
              <w:rPr>
                <w:sz w:val="16"/>
              </w:rPr>
              <w:t>（三）</w:t>
            </w:r>
            <w:r>
              <w:rPr>
                <w:spacing w:val="-2"/>
                <w:sz w:val="16"/>
              </w:rPr>
              <w:t>国有资本经营预算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（九）</w:t>
            </w:r>
            <w:r>
              <w:rPr>
                <w:spacing w:val="-2"/>
                <w:sz w:val="16"/>
              </w:rPr>
              <w:t>卫生健康支出</w:t>
            </w:r>
          </w:p>
        </w:tc>
        <w:tc>
          <w:tcPr>
            <w:tcW w:w="3777" w:type="dxa"/>
          </w:tcPr>
          <w:p>
            <w:pPr>
              <w:pStyle w:val="TableParagraph"/>
              <w:spacing w:before="17"/>
              <w:ind w:right="-15"/>
              <w:jc w:val="right"/>
              <w:rPr>
                <w:sz w:val="16"/>
              </w:rPr>
            </w:pPr>
            <w:r>
              <w:rPr>
                <w:spacing w:val="-2"/>
                <w:sz w:val="16"/>
              </w:rPr>
              <w:t>381.43</w:t>
            </w:r>
          </w:p>
        </w:tc>
      </w:tr>
      <w:tr>
        <w:trPr>
          <w:trHeight w:val="245"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w:t>
            </w:r>
            <w:r>
              <w:rPr>
                <w:spacing w:val="-2"/>
                <w:sz w:val="16"/>
              </w:rPr>
              <w:t>节能环保支出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（十一）</w:t>
            </w:r>
            <w:r>
              <w:rPr>
                <w:spacing w:val="-2"/>
                <w:sz w:val="16"/>
              </w:rPr>
              <w:t>城乡社区支出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84"/>
              <w:rPr>
                <w:sz w:val="16"/>
              </w:rPr>
            </w:pPr>
            <w:r>
              <w:rPr>
                <w:spacing w:val="-2"/>
                <w:sz w:val="16"/>
              </w:rPr>
              <w:t>二、上年结转结余</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（十二）</w:t>
            </w:r>
            <w:r>
              <w:rPr>
                <w:spacing w:val="-2"/>
                <w:sz w:val="16"/>
              </w:rPr>
              <w:t>农林水支出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（一）</w:t>
            </w:r>
            <w:r>
              <w:rPr>
                <w:spacing w:val="-2"/>
                <w:sz w:val="16"/>
              </w:rPr>
              <w:t>一般公共预算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（十三）</w:t>
            </w:r>
            <w:r>
              <w:rPr>
                <w:spacing w:val="-2"/>
                <w:sz w:val="16"/>
              </w:rPr>
              <w:t>交通运输支出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（二）</w:t>
            </w:r>
            <w:r>
              <w:rPr>
                <w:spacing w:val="-2"/>
                <w:sz w:val="16"/>
              </w:rPr>
              <w:t>政府性基金预算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（十四）</w:t>
            </w:r>
            <w:r>
              <w:rPr>
                <w:spacing w:val="-1"/>
                <w:sz w:val="16"/>
              </w:rPr>
              <w:t>资源勘探工业信息等支出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（三）</w:t>
            </w:r>
            <w:r>
              <w:rPr>
                <w:spacing w:val="-2"/>
                <w:sz w:val="16"/>
              </w:rPr>
              <w:t>国有资本经营预算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（十五）</w:t>
            </w:r>
            <w:r>
              <w:rPr>
                <w:spacing w:val="-2"/>
                <w:sz w:val="16"/>
              </w:rPr>
              <w:t>商业服务业等支出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（十六）</w:t>
            </w:r>
            <w:r>
              <w:rPr>
                <w:spacing w:val="-3"/>
                <w:sz w:val="16"/>
              </w:rPr>
              <w:t>金融支出</w:t>
            </w:r>
          </w:p>
        </w:tc>
        <w:tc>
          <w:tcPr>
            <w:tcW w:w="3777" w:type="dxa"/>
          </w:tcPr>
          <w:p>
            <w:pPr>
              <w:pStyle w:val="TableParagraph"/>
              <w:spacing w:before="17"/>
              <w:ind w:right="-15"/>
              <w:jc w:val="right"/>
              <w:rPr>
                <w:sz w:val="16"/>
              </w:rPr>
            </w:pPr>
            <w:r>
              <w:rPr>
                <w:spacing w:val="-2"/>
                <w:sz w:val="16"/>
              </w:rPr>
              <w:t>67.15</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（十七）</w:t>
            </w:r>
            <w:r>
              <w:rPr>
                <w:spacing w:val="-2"/>
                <w:sz w:val="16"/>
              </w:rPr>
              <w:t>援助其他地区支出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（十八）</w:t>
            </w:r>
            <w:r>
              <w:rPr>
                <w:spacing w:val="-1"/>
                <w:sz w:val="16"/>
              </w:rPr>
              <w:t>自然资源海洋气象等支出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（十九）</w:t>
            </w:r>
            <w:r>
              <w:rPr>
                <w:spacing w:val="-2"/>
                <w:sz w:val="16"/>
              </w:rPr>
              <w:t>住房保障支出</w:t>
            </w:r>
          </w:p>
        </w:tc>
        <w:tc>
          <w:tcPr>
            <w:tcW w:w="3777" w:type="dxa"/>
          </w:tcPr>
          <w:p>
            <w:pPr>
              <w:pStyle w:val="TableParagraph"/>
              <w:spacing w:before="17"/>
              <w:ind w:right="-15"/>
              <w:jc w:val="right"/>
              <w:rPr>
                <w:sz w:val="16"/>
              </w:rPr>
            </w:pPr>
            <w:r>
              <w:rPr>
                <w:spacing w:val="-2"/>
                <w:sz w:val="16"/>
              </w:rPr>
              <w:t>312.94</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w:t>
            </w:r>
            <w:r>
              <w:rPr>
                <w:spacing w:val="-2"/>
                <w:sz w:val="16"/>
              </w:rPr>
              <w:t>粮油物资储备支出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（二十一）</w:t>
            </w:r>
            <w:r>
              <w:rPr>
                <w:spacing w:val="-1"/>
                <w:sz w:val="16"/>
              </w:rPr>
              <w:t>国有资本经营预算支出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（二十二）</w:t>
            </w:r>
            <w:r>
              <w:rPr>
                <w:spacing w:val="-1"/>
                <w:sz w:val="16"/>
              </w:rPr>
              <w:t>灾害防治及应急管理支出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（二十三）</w:t>
            </w:r>
            <w:r>
              <w:rPr>
                <w:spacing w:val="-3"/>
                <w:sz w:val="16"/>
              </w:rPr>
              <w:t>其他支出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（二十四）</w:t>
            </w:r>
            <w:r>
              <w:rPr>
                <w:spacing w:val="-2"/>
                <w:sz w:val="16"/>
              </w:rPr>
              <w:t>债务还本支出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（二十五）</w:t>
            </w:r>
            <w:r>
              <w:rPr>
                <w:spacing w:val="-2"/>
                <w:sz w:val="16"/>
              </w:rPr>
              <w:t>债务付息支出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（二十六）</w:t>
            </w:r>
            <w:r>
              <w:rPr>
                <w:spacing w:val="-2"/>
                <w:sz w:val="16"/>
              </w:rPr>
              <w:t>债务发行费用支出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84"/>
              <w:rPr>
                <w:sz w:val="16"/>
              </w:rPr>
            </w:pPr>
            <w:r>
              <w:rPr>
                <w:spacing w:val="-2"/>
                <w:sz w:val="16"/>
              </w:rPr>
              <w:t>二、结转下年支出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12" w:right="77"/>
              <w:jc w:val="center"/>
              <w:rPr>
                <w:b/>
                <w:sz w:val="16"/>
              </w:rPr>
            </w:pPr>
            <w:r>
              <w:rPr>
                <w:b/>
                <w:spacing w:val="-4"/>
                <w:sz w:val="16"/>
              </w:rPr>
              <w:t>收入总计</w:t>
            </w:r>
          </w:p>
        </w:tc>
        <w:tc>
          <w:tcPr>
            <w:tcW w:w="3777" w:type="dxa"/>
          </w:tcPr>
          <w:p>
            <w:pPr>
              <w:pStyle w:val="TableParagraph"/>
              <w:spacing w:before="17"/>
              <w:ind w:right="-15"/>
              <w:jc w:val="right"/>
              <w:rPr>
                <w:sz w:val="16"/>
              </w:rPr>
            </w:pPr>
            <w:r>
              <w:rPr>
                <w:spacing w:val="-2"/>
                <w:sz w:val="16"/>
              </w:rPr>
              <w:t>6,176.27</w:t>
            </w:r>
          </w:p>
        </w:tc>
        <w:tc>
          <w:tcPr>
            <w:tcW w:w="3777" w:type="dxa"/>
          </w:tcPr>
          <w:p>
            <w:pPr>
              <w:pStyle w:val="TableParagraph"/>
              <w:spacing w:before="17"/>
              <w:ind w:left="12" w:right="77"/>
              <w:jc w:val="center"/>
              <w:rPr>
                <w:b/>
                <w:sz w:val="16"/>
              </w:rPr>
            </w:pPr>
            <w:r>
              <w:rPr>
                <w:b/>
                <w:spacing w:val="-4"/>
                <w:sz w:val="16"/>
              </w:rPr>
              <w:t>支出总计</w:t>
            </w:r>
          </w:p>
        </w:tc>
        <w:tc>
          <w:tcPr>
            <w:tcW w:w="3777" w:type="dxa"/>
          </w:tcPr>
          <w:p>
            <w:pPr>
              <w:pStyle w:val="TableParagraph"/>
              <w:spacing w:before="17"/>
              <w:ind w:right="-15"/>
              <w:jc w:val="right"/>
              <w:rPr>
                <w:sz w:val="16"/>
              </w:rPr>
            </w:pPr>
            <w:r>
              <w:rPr>
                <w:spacing w:val="-2"/>
                <w:sz w:val="16"/>
              </w:rPr>
              <w:t>6,176.27</w:t>
            </w:r>
          </w:p>
        </w:tc>
      </w:tr>
    </w:tbl>
    <w:p>
      <w:pPr>
        <w:spacing w:after="0"/>
        <w:jc w:val="right"/>
        <w:rPr>
          <w:sz w:val="16"/>
        </w:rPr>
        <w:sectPr>
          <w:pgSz w:w="16840" w:h="11910" w:orient="landscape"/>
          <w:pgMar w:header="0" w:footer="257" w:top="920" w:bottom="440" w:left="720" w:right="760"/>
        </w:sectPr>
      </w:pPr>
    </w:p>
    <w:p>
      <w:pPr>
        <w:spacing w:before="36"/>
        <w:ind w:left="0" w:right="115" w:firstLine="0"/>
        <w:jc w:val="right"/>
        <w:rPr>
          <w:sz w:val="24"/>
        </w:rPr>
      </w:pPr>
      <w:r>
        <w:rPr>
          <w:sz w:val="24"/>
        </w:rPr>
        <w:t>预算公开05</w:t>
      </w:r>
      <w:r>
        <w:rPr>
          <w:spacing w:val="-10"/>
          <w:sz w:val="24"/>
        </w:rPr>
        <w:t>表</w:t>
      </w:r>
    </w:p>
    <w:p>
      <w:pPr>
        <w:spacing w:before="242"/>
        <w:ind w:left="2" w:right="0" w:firstLine="0"/>
        <w:jc w:val="center"/>
        <w:rPr>
          <w:b/>
          <w:sz w:val="26"/>
        </w:rPr>
      </w:pPr>
      <w:r>
        <w:rPr>
          <w:b/>
          <w:spacing w:val="-5"/>
          <w:sz w:val="26"/>
        </w:rPr>
        <w:t>一般公共预算支出情况表</w:t>
      </w:r>
    </w:p>
    <w:p>
      <w:pPr>
        <w:tabs>
          <w:tab w:pos="14039" w:val="left" w:leader="none"/>
        </w:tabs>
        <w:spacing w:before="242" w:after="2"/>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311" w:hRule="atLeast"/>
        </w:trPr>
        <w:tc>
          <w:tcPr>
            <w:tcW w:w="6044" w:type="dxa"/>
            <w:gridSpan w:val="3"/>
          </w:tcPr>
          <w:p>
            <w:pPr>
              <w:pStyle w:val="TableParagraph"/>
              <w:ind w:right="85"/>
              <w:jc w:val="center"/>
              <w:rPr>
                <w:b/>
                <w:sz w:val="20"/>
              </w:rPr>
            </w:pPr>
            <w:r>
              <w:rPr>
                <w:b/>
                <w:spacing w:val="-7"/>
                <w:sz w:val="20"/>
              </w:rPr>
              <w:t>合计</w:t>
            </w:r>
          </w:p>
        </w:tc>
        <w:tc>
          <w:tcPr>
            <w:tcW w:w="1813" w:type="dxa"/>
          </w:tcPr>
          <w:p>
            <w:pPr>
              <w:pStyle w:val="TableParagraph"/>
              <w:ind w:right="-15"/>
              <w:jc w:val="right"/>
              <w:rPr>
                <w:sz w:val="20"/>
              </w:rPr>
            </w:pPr>
            <w:r>
              <w:rPr>
                <w:spacing w:val="-2"/>
                <w:sz w:val="20"/>
              </w:rPr>
              <w:t>6,176.27</w:t>
            </w:r>
          </w:p>
        </w:tc>
        <w:tc>
          <w:tcPr>
            <w:tcW w:w="1813" w:type="dxa"/>
          </w:tcPr>
          <w:p>
            <w:pPr>
              <w:pStyle w:val="TableParagraph"/>
              <w:ind w:right="-15"/>
              <w:jc w:val="right"/>
              <w:rPr>
                <w:sz w:val="20"/>
              </w:rPr>
            </w:pPr>
            <w:r>
              <w:rPr>
                <w:spacing w:val="-2"/>
                <w:sz w:val="20"/>
              </w:rPr>
              <w:t>4,583.42</w:t>
            </w:r>
          </w:p>
        </w:tc>
        <w:tc>
          <w:tcPr>
            <w:tcW w:w="1812" w:type="dxa"/>
          </w:tcPr>
          <w:p>
            <w:pPr>
              <w:pStyle w:val="TableParagraph"/>
              <w:ind w:right="-15"/>
              <w:jc w:val="right"/>
              <w:rPr>
                <w:sz w:val="20"/>
              </w:rPr>
            </w:pPr>
            <w:r>
              <w:rPr>
                <w:spacing w:val="-2"/>
                <w:sz w:val="20"/>
              </w:rPr>
              <w:t>3,968.58</w:t>
            </w:r>
          </w:p>
        </w:tc>
        <w:tc>
          <w:tcPr>
            <w:tcW w:w="1812" w:type="dxa"/>
          </w:tcPr>
          <w:p>
            <w:pPr>
              <w:pStyle w:val="TableParagraph"/>
              <w:ind w:right="-15"/>
              <w:jc w:val="right"/>
              <w:rPr>
                <w:sz w:val="20"/>
              </w:rPr>
            </w:pPr>
            <w:r>
              <w:rPr>
                <w:spacing w:val="-2"/>
                <w:sz w:val="20"/>
              </w:rPr>
              <w:t>614.85</w:t>
            </w:r>
          </w:p>
        </w:tc>
        <w:tc>
          <w:tcPr>
            <w:tcW w:w="1812" w:type="dxa"/>
          </w:tcPr>
          <w:p>
            <w:pPr>
              <w:pStyle w:val="TableParagraph"/>
              <w:ind w:right="-15"/>
              <w:jc w:val="right"/>
              <w:rPr>
                <w:sz w:val="20"/>
              </w:rPr>
            </w:pPr>
            <w:r>
              <w:rPr>
                <w:spacing w:val="-2"/>
                <w:sz w:val="20"/>
              </w:rPr>
              <w:t>1,592.85</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5"/>
                <w:sz w:val="20"/>
              </w:rPr>
              <w:t>122</w:t>
            </w:r>
          </w:p>
        </w:tc>
        <w:tc>
          <w:tcPr>
            <w:tcW w:w="3022" w:type="dxa"/>
          </w:tcPr>
          <w:p>
            <w:pPr>
              <w:pStyle w:val="TableParagraph"/>
              <w:ind w:left="107"/>
              <w:rPr>
                <w:sz w:val="20"/>
              </w:rPr>
            </w:pPr>
            <w:r>
              <w:rPr>
                <w:spacing w:val="-2"/>
                <w:sz w:val="20"/>
              </w:rPr>
              <w:t>柳州市财政局</w:t>
            </w:r>
          </w:p>
        </w:tc>
        <w:tc>
          <w:tcPr>
            <w:tcW w:w="1813" w:type="dxa"/>
          </w:tcPr>
          <w:p>
            <w:pPr>
              <w:pStyle w:val="TableParagraph"/>
              <w:ind w:right="-15"/>
              <w:jc w:val="right"/>
              <w:rPr>
                <w:sz w:val="20"/>
              </w:rPr>
            </w:pPr>
            <w:r>
              <w:rPr>
                <w:spacing w:val="-2"/>
                <w:sz w:val="20"/>
              </w:rPr>
              <w:t>6,176.27</w:t>
            </w:r>
          </w:p>
        </w:tc>
        <w:tc>
          <w:tcPr>
            <w:tcW w:w="1813" w:type="dxa"/>
          </w:tcPr>
          <w:p>
            <w:pPr>
              <w:pStyle w:val="TableParagraph"/>
              <w:ind w:right="-15"/>
              <w:jc w:val="right"/>
              <w:rPr>
                <w:sz w:val="20"/>
              </w:rPr>
            </w:pPr>
            <w:r>
              <w:rPr>
                <w:spacing w:val="-2"/>
                <w:sz w:val="20"/>
              </w:rPr>
              <w:t>4,583.42</w:t>
            </w:r>
          </w:p>
        </w:tc>
        <w:tc>
          <w:tcPr>
            <w:tcW w:w="1812" w:type="dxa"/>
          </w:tcPr>
          <w:p>
            <w:pPr>
              <w:pStyle w:val="TableParagraph"/>
              <w:ind w:right="-15"/>
              <w:jc w:val="right"/>
              <w:rPr>
                <w:sz w:val="20"/>
              </w:rPr>
            </w:pPr>
            <w:r>
              <w:rPr>
                <w:spacing w:val="-2"/>
                <w:sz w:val="20"/>
              </w:rPr>
              <w:t>3,968.58</w:t>
            </w:r>
          </w:p>
        </w:tc>
        <w:tc>
          <w:tcPr>
            <w:tcW w:w="1812" w:type="dxa"/>
          </w:tcPr>
          <w:p>
            <w:pPr>
              <w:pStyle w:val="TableParagraph"/>
              <w:ind w:right="-15"/>
              <w:jc w:val="right"/>
              <w:rPr>
                <w:sz w:val="20"/>
              </w:rPr>
            </w:pPr>
            <w:r>
              <w:rPr>
                <w:spacing w:val="-2"/>
                <w:sz w:val="20"/>
              </w:rPr>
              <w:t>614.85</w:t>
            </w:r>
          </w:p>
        </w:tc>
        <w:tc>
          <w:tcPr>
            <w:tcW w:w="1812" w:type="dxa"/>
          </w:tcPr>
          <w:p>
            <w:pPr>
              <w:pStyle w:val="TableParagraph"/>
              <w:ind w:right="-15"/>
              <w:jc w:val="right"/>
              <w:rPr>
                <w:sz w:val="20"/>
              </w:rPr>
            </w:pPr>
            <w:r>
              <w:rPr>
                <w:spacing w:val="-2"/>
                <w:sz w:val="20"/>
              </w:rPr>
              <w:t>1,592.85</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122001</w:t>
            </w:r>
          </w:p>
        </w:tc>
        <w:tc>
          <w:tcPr>
            <w:tcW w:w="3022" w:type="dxa"/>
          </w:tcPr>
          <w:p>
            <w:pPr>
              <w:pStyle w:val="TableParagraph"/>
              <w:ind w:left="107"/>
              <w:rPr>
                <w:sz w:val="20"/>
              </w:rPr>
            </w:pPr>
            <w:r>
              <w:rPr>
                <w:spacing w:val="-2"/>
                <w:sz w:val="20"/>
              </w:rPr>
              <w:t>柳州市财政局</w:t>
            </w:r>
          </w:p>
        </w:tc>
        <w:tc>
          <w:tcPr>
            <w:tcW w:w="1813" w:type="dxa"/>
          </w:tcPr>
          <w:p>
            <w:pPr>
              <w:pStyle w:val="TableParagraph"/>
              <w:ind w:right="-15"/>
              <w:jc w:val="right"/>
              <w:rPr>
                <w:sz w:val="20"/>
              </w:rPr>
            </w:pPr>
            <w:r>
              <w:rPr>
                <w:spacing w:val="-2"/>
                <w:sz w:val="20"/>
              </w:rPr>
              <w:t>3,475.70</w:t>
            </w:r>
          </w:p>
        </w:tc>
        <w:tc>
          <w:tcPr>
            <w:tcW w:w="1813" w:type="dxa"/>
          </w:tcPr>
          <w:p>
            <w:pPr>
              <w:pStyle w:val="TableParagraph"/>
              <w:ind w:right="-15"/>
              <w:jc w:val="right"/>
              <w:rPr>
                <w:sz w:val="20"/>
              </w:rPr>
            </w:pPr>
            <w:r>
              <w:rPr>
                <w:spacing w:val="-2"/>
                <w:sz w:val="20"/>
              </w:rPr>
              <w:t>2,392.95</w:t>
            </w:r>
          </w:p>
        </w:tc>
        <w:tc>
          <w:tcPr>
            <w:tcW w:w="1812" w:type="dxa"/>
          </w:tcPr>
          <w:p>
            <w:pPr>
              <w:pStyle w:val="TableParagraph"/>
              <w:ind w:right="-15"/>
              <w:jc w:val="right"/>
              <w:rPr>
                <w:sz w:val="20"/>
              </w:rPr>
            </w:pPr>
            <w:r>
              <w:rPr>
                <w:spacing w:val="-2"/>
                <w:sz w:val="20"/>
              </w:rPr>
              <w:t>2,049.66</w:t>
            </w:r>
          </w:p>
        </w:tc>
        <w:tc>
          <w:tcPr>
            <w:tcW w:w="1812" w:type="dxa"/>
          </w:tcPr>
          <w:p>
            <w:pPr>
              <w:pStyle w:val="TableParagraph"/>
              <w:ind w:right="-15"/>
              <w:jc w:val="right"/>
              <w:rPr>
                <w:sz w:val="20"/>
              </w:rPr>
            </w:pPr>
            <w:r>
              <w:rPr>
                <w:spacing w:val="-2"/>
                <w:sz w:val="20"/>
              </w:rPr>
              <w:t>343.29</w:t>
            </w:r>
          </w:p>
        </w:tc>
        <w:tc>
          <w:tcPr>
            <w:tcW w:w="1812" w:type="dxa"/>
          </w:tcPr>
          <w:p>
            <w:pPr>
              <w:pStyle w:val="TableParagraph"/>
              <w:ind w:right="-15"/>
              <w:jc w:val="right"/>
              <w:rPr>
                <w:sz w:val="20"/>
              </w:rPr>
            </w:pPr>
            <w:r>
              <w:rPr>
                <w:spacing w:val="-2"/>
                <w:sz w:val="20"/>
              </w:rPr>
              <w:t>1,082.74</w:t>
            </w:r>
          </w:p>
        </w:tc>
      </w:tr>
      <w:tr>
        <w:trPr>
          <w:trHeight w:val="311" w:hRule="atLeast"/>
        </w:trPr>
        <w:tc>
          <w:tcPr>
            <w:tcW w:w="1209" w:type="dxa"/>
          </w:tcPr>
          <w:p>
            <w:pPr>
              <w:pStyle w:val="TableParagraph"/>
              <w:ind w:left="108"/>
              <w:rPr>
                <w:sz w:val="20"/>
              </w:rPr>
            </w:pPr>
            <w:r>
              <w:rPr>
                <w:spacing w:val="-2"/>
                <w:sz w:val="20"/>
              </w:rPr>
              <w:t>2010601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1,562.85</w:t>
            </w:r>
          </w:p>
        </w:tc>
        <w:tc>
          <w:tcPr>
            <w:tcW w:w="1813" w:type="dxa"/>
          </w:tcPr>
          <w:p>
            <w:pPr>
              <w:pStyle w:val="TableParagraph"/>
              <w:ind w:right="-15"/>
              <w:jc w:val="right"/>
              <w:rPr>
                <w:sz w:val="20"/>
              </w:rPr>
            </w:pPr>
            <w:r>
              <w:rPr>
                <w:spacing w:val="-2"/>
                <w:sz w:val="20"/>
              </w:rPr>
              <w:t>1,562.85</w:t>
            </w:r>
          </w:p>
        </w:tc>
        <w:tc>
          <w:tcPr>
            <w:tcW w:w="1812" w:type="dxa"/>
          </w:tcPr>
          <w:p>
            <w:pPr>
              <w:pStyle w:val="TableParagraph"/>
              <w:ind w:right="-15"/>
              <w:jc w:val="right"/>
              <w:rPr>
                <w:sz w:val="20"/>
              </w:rPr>
            </w:pPr>
            <w:r>
              <w:rPr>
                <w:spacing w:val="-2"/>
                <w:sz w:val="20"/>
              </w:rPr>
              <w:t>1,225.25</w:t>
            </w:r>
          </w:p>
        </w:tc>
        <w:tc>
          <w:tcPr>
            <w:tcW w:w="1812" w:type="dxa"/>
          </w:tcPr>
          <w:p>
            <w:pPr>
              <w:pStyle w:val="TableParagraph"/>
              <w:ind w:right="-15"/>
              <w:jc w:val="right"/>
              <w:rPr>
                <w:sz w:val="20"/>
              </w:rPr>
            </w:pPr>
            <w:r>
              <w:rPr>
                <w:spacing w:val="-2"/>
                <w:sz w:val="20"/>
              </w:rPr>
              <w:t>337.59</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2010602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742.17</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742.17</w:t>
            </w:r>
          </w:p>
        </w:tc>
      </w:tr>
      <w:tr>
        <w:trPr>
          <w:trHeight w:val="311" w:hRule="atLeast"/>
        </w:trPr>
        <w:tc>
          <w:tcPr>
            <w:tcW w:w="1209" w:type="dxa"/>
          </w:tcPr>
          <w:p>
            <w:pPr>
              <w:pStyle w:val="TableParagraph"/>
              <w:ind w:left="108"/>
              <w:rPr>
                <w:sz w:val="20"/>
              </w:rPr>
            </w:pPr>
            <w:r>
              <w:rPr>
                <w:spacing w:val="-2"/>
                <w:sz w:val="20"/>
              </w:rPr>
              <w:t>2010699</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其他财政事务支出</w:t>
            </w:r>
          </w:p>
        </w:tc>
        <w:tc>
          <w:tcPr>
            <w:tcW w:w="1813" w:type="dxa"/>
          </w:tcPr>
          <w:p>
            <w:pPr>
              <w:pStyle w:val="TableParagraph"/>
              <w:ind w:right="-15"/>
              <w:jc w:val="right"/>
              <w:rPr>
                <w:sz w:val="20"/>
              </w:rPr>
            </w:pPr>
            <w:r>
              <w:rPr>
                <w:spacing w:val="-2"/>
                <w:sz w:val="20"/>
              </w:rPr>
              <w:t>229.84</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229.84</w:t>
            </w:r>
          </w:p>
        </w:tc>
      </w:tr>
      <w:tr>
        <w:trPr>
          <w:trHeight w:val="312" w:hRule="atLeast"/>
        </w:trPr>
        <w:tc>
          <w:tcPr>
            <w:tcW w:w="1209" w:type="dxa"/>
          </w:tcPr>
          <w:p>
            <w:pPr>
              <w:pStyle w:val="TableParagraph"/>
              <w:ind w:left="108"/>
              <w:rPr>
                <w:sz w:val="20"/>
              </w:rPr>
            </w:pPr>
            <w:r>
              <w:rPr>
                <w:spacing w:val="-2"/>
                <w:sz w:val="20"/>
              </w:rPr>
              <w:t>2010702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43.59</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43.59</w:t>
            </w:r>
          </w:p>
        </w:tc>
      </w:tr>
      <w:tr>
        <w:trPr>
          <w:trHeight w:val="312"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175.01</w:t>
            </w:r>
          </w:p>
        </w:tc>
        <w:tc>
          <w:tcPr>
            <w:tcW w:w="1813" w:type="dxa"/>
          </w:tcPr>
          <w:p>
            <w:pPr>
              <w:pStyle w:val="TableParagraph"/>
              <w:ind w:right="-15"/>
              <w:jc w:val="right"/>
              <w:rPr>
                <w:sz w:val="20"/>
              </w:rPr>
            </w:pPr>
            <w:r>
              <w:rPr>
                <w:spacing w:val="-2"/>
                <w:sz w:val="20"/>
              </w:rPr>
              <w:t>175.01</w:t>
            </w:r>
          </w:p>
        </w:tc>
        <w:tc>
          <w:tcPr>
            <w:tcW w:w="1812" w:type="dxa"/>
          </w:tcPr>
          <w:p>
            <w:pPr>
              <w:pStyle w:val="TableParagraph"/>
              <w:ind w:right="-15"/>
              <w:jc w:val="right"/>
              <w:rPr>
                <w:sz w:val="20"/>
              </w:rPr>
            </w:pPr>
            <w:r>
              <w:rPr>
                <w:spacing w:val="-2"/>
                <w:sz w:val="20"/>
              </w:rPr>
              <w:t>169.31</w:t>
            </w:r>
          </w:p>
        </w:tc>
        <w:tc>
          <w:tcPr>
            <w:tcW w:w="1812" w:type="dxa"/>
          </w:tcPr>
          <w:p>
            <w:pPr>
              <w:pStyle w:val="TableParagraph"/>
              <w:ind w:right="-15"/>
              <w:jc w:val="right"/>
              <w:rPr>
                <w:sz w:val="20"/>
              </w:rPr>
            </w:pPr>
            <w:r>
              <w:rPr>
                <w:spacing w:val="-4"/>
                <w:sz w:val="20"/>
              </w:rPr>
              <w:t>5.70</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183.98</w:t>
            </w:r>
          </w:p>
        </w:tc>
        <w:tc>
          <w:tcPr>
            <w:tcW w:w="1813" w:type="dxa"/>
          </w:tcPr>
          <w:p>
            <w:pPr>
              <w:pStyle w:val="TableParagraph"/>
              <w:spacing w:before="179"/>
              <w:ind w:right="-15"/>
              <w:jc w:val="right"/>
              <w:rPr>
                <w:sz w:val="20"/>
              </w:rPr>
            </w:pPr>
            <w:r>
              <w:rPr>
                <w:spacing w:val="-2"/>
                <w:sz w:val="20"/>
              </w:rPr>
              <w:t>183.98</w:t>
            </w:r>
          </w:p>
        </w:tc>
        <w:tc>
          <w:tcPr>
            <w:tcW w:w="1812" w:type="dxa"/>
          </w:tcPr>
          <w:p>
            <w:pPr>
              <w:pStyle w:val="TableParagraph"/>
              <w:spacing w:before="179"/>
              <w:ind w:right="-15"/>
              <w:jc w:val="right"/>
              <w:rPr>
                <w:sz w:val="20"/>
              </w:rPr>
            </w:pPr>
            <w:r>
              <w:rPr>
                <w:spacing w:val="-2"/>
                <w:sz w:val="20"/>
              </w:rPr>
              <w:t>183.98</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91.99</w:t>
            </w:r>
          </w:p>
        </w:tc>
        <w:tc>
          <w:tcPr>
            <w:tcW w:w="1813" w:type="dxa"/>
          </w:tcPr>
          <w:p>
            <w:pPr>
              <w:pStyle w:val="TableParagraph"/>
              <w:ind w:right="-15"/>
              <w:jc w:val="right"/>
              <w:rPr>
                <w:sz w:val="20"/>
              </w:rPr>
            </w:pPr>
            <w:r>
              <w:rPr>
                <w:spacing w:val="-2"/>
                <w:sz w:val="20"/>
              </w:rPr>
              <w:t>91.99</w:t>
            </w:r>
          </w:p>
        </w:tc>
        <w:tc>
          <w:tcPr>
            <w:tcW w:w="1812" w:type="dxa"/>
          </w:tcPr>
          <w:p>
            <w:pPr>
              <w:pStyle w:val="TableParagraph"/>
              <w:ind w:right="-15"/>
              <w:jc w:val="right"/>
              <w:rPr>
                <w:sz w:val="20"/>
              </w:rPr>
            </w:pPr>
            <w:r>
              <w:rPr>
                <w:spacing w:val="-2"/>
                <w:sz w:val="20"/>
              </w:rPr>
              <w:t>91.99</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89.69</w:t>
            </w:r>
          </w:p>
        </w:tc>
        <w:tc>
          <w:tcPr>
            <w:tcW w:w="1813" w:type="dxa"/>
          </w:tcPr>
          <w:p>
            <w:pPr>
              <w:pStyle w:val="TableParagraph"/>
              <w:ind w:right="-15"/>
              <w:jc w:val="right"/>
              <w:rPr>
                <w:sz w:val="20"/>
              </w:rPr>
            </w:pPr>
            <w:r>
              <w:rPr>
                <w:spacing w:val="-2"/>
                <w:sz w:val="20"/>
              </w:rPr>
              <w:t>89.69</w:t>
            </w:r>
          </w:p>
        </w:tc>
        <w:tc>
          <w:tcPr>
            <w:tcW w:w="1812" w:type="dxa"/>
          </w:tcPr>
          <w:p>
            <w:pPr>
              <w:pStyle w:val="TableParagraph"/>
              <w:ind w:right="-15"/>
              <w:jc w:val="right"/>
              <w:rPr>
                <w:sz w:val="20"/>
              </w:rPr>
            </w:pPr>
            <w:r>
              <w:rPr>
                <w:spacing w:val="-2"/>
                <w:sz w:val="20"/>
              </w:rPr>
              <w:t>89.69</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131.36</w:t>
            </w:r>
          </w:p>
        </w:tc>
        <w:tc>
          <w:tcPr>
            <w:tcW w:w="1813" w:type="dxa"/>
          </w:tcPr>
          <w:p>
            <w:pPr>
              <w:pStyle w:val="TableParagraph"/>
              <w:ind w:right="-15"/>
              <w:jc w:val="right"/>
              <w:rPr>
                <w:sz w:val="20"/>
              </w:rPr>
            </w:pPr>
            <w:r>
              <w:rPr>
                <w:spacing w:val="-2"/>
                <w:sz w:val="20"/>
              </w:rPr>
              <w:t>131.36</w:t>
            </w:r>
          </w:p>
        </w:tc>
        <w:tc>
          <w:tcPr>
            <w:tcW w:w="1812" w:type="dxa"/>
          </w:tcPr>
          <w:p>
            <w:pPr>
              <w:pStyle w:val="TableParagraph"/>
              <w:ind w:right="-15"/>
              <w:jc w:val="right"/>
              <w:rPr>
                <w:sz w:val="20"/>
              </w:rPr>
            </w:pPr>
            <w:r>
              <w:rPr>
                <w:spacing w:val="-2"/>
                <w:sz w:val="20"/>
              </w:rPr>
              <w:t>131.36</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2170102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67.15</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67.15</w:t>
            </w:r>
          </w:p>
        </w:tc>
      </w:tr>
      <w:tr>
        <w:trPr>
          <w:trHeight w:val="312"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158.07</w:t>
            </w:r>
          </w:p>
        </w:tc>
        <w:tc>
          <w:tcPr>
            <w:tcW w:w="1813" w:type="dxa"/>
          </w:tcPr>
          <w:p>
            <w:pPr>
              <w:pStyle w:val="TableParagraph"/>
              <w:ind w:right="-15"/>
              <w:jc w:val="right"/>
              <w:rPr>
                <w:sz w:val="20"/>
              </w:rPr>
            </w:pPr>
            <w:r>
              <w:rPr>
                <w:spacing w:val="-2"/>
                <w:sz w:val="20"/>
              </w:rPr>
              <w:t>158.07</w:t>
            </w:r>
          </w:p>
        </w:tc>
        <w:tc>
          <w:tcPr>
            <w:tcW w:w="1812" w:type="dxa"/>
          </w:tcPr>
          <w:p>
            <w:pPr>
              <w:pStyle w:val="TableParagraph"/>
              <w:ind w:right="-15"/>
              <w:jc w:val="right"/>
              <w:rPr>
                <w:sz w:val="20"/>
              </w:rPr>
            </w:pPr>
            <w:r>
              <w:rPr>
                <w:spacing w:val="-2"/>
                <w:sz w:val="20"/>
              </w:rPr>
              <w:t>158.07</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122002</w:t>
            </w:r>
          </w:p>
        </w:tc>
        <w:tc>
          <w:tcPr>
            <w:tcW w:w="3022" w:type="dxa"/>
          </w:tcPr>
          <w:p>
            <w:pPr>
              <w:pStyle w:val="TableParagraph"/>
              <w:ind w:left="107"/>
              <w:rPr>
                <w:sz w:val="20"/>
              </w:rPr>
            </w:pPr>
            <w:r>
              <w:rPr>
                <w:spacing w:val="-1"/>
                <w:sz w:val="20"/>
              </w:rPr>
              <w:t>柳州市非税收入管理中心</w:t>
            </w:r>
          </w:p>
        </w:tc>
        <w:tc>
          <w:tcPr>
            <w:tcW w:w="1813" w:type="dxa"/>
          </w:tcPr>
          <w:p>
            <w:pPr>
              <w:pStyle w:val="TableParagraph"/>
              <w:ind w:right="-15"/>
              <w:jc w:val="right"/>
              <w:rPr>
                <w:sz w:val="20"/>
              </w:rPr>
            </w:pPr>
            <w:r>
              <w:rPr>
                <w:spacing w:val="-2"/>
                <w:sz w:val="20"/>
              </w:rPr>
              <w:t>1,034.85</w:t>
            </w:r>
          </w:p>
        </w:tc>
        <w:tc>
          <w:tcPr>
            <w:tcW w:w="1813" w:type="dxa"/>
          </w:tcPr>
          <w:p>
            <w:pPr>
              <w:pStyle w:val="TableParagraph"/>
              <w:ind w:right="-15"/>
              <w:jc w:val="right"/>
              <w:rPr>
                <w:sz w:val="20"/>
              </w:rPr>
            </w:pPr>
            <w:r>
              <w:rPr>
                <w:spacing w:val="-2"/>
                <w:sz w:val="20"/>
              </w:rPr>
              <w:t>865.85</w:t>
            </w:r>
          </w:p>
        </w:tc>
        <w:tc>
          <w:tcPr>
            <w:tcW w:w="1812" w:type="dxa"/>
          </w:tcPr>
          <w:p>
            <w:pPr>
              <w:pStyle w:val="TableParagraph"/>
              <w:ind w:right="-15"/>
              <w:jc w:val="right"/>
              <w:rPr>
                <w:sz w:val="20"/>
              </w:rPr>
            </w:pPr>
            <w:r>
              <w:rPr>
                <w:spacing w:val="-2"/>
                <w:sz w:val="20"/>
              </w:rPr>
              <w:t>748.82</w:t>
            </w:r>
          </w:p>
        </w:tc>
        <w:tc>
          <w:tcPr>
            <w:tcW w:w="1812" w:type="dxa"/>
          </w:tcPr>
          <w:p>
            <w:pPr>
              <w:pStyle w:val="TableParagraph"/>
              <w:ind w:right="-15"/>
              <w:jc w:val="right"/>
              <w:rPr>
                <w:sz w:val="20"/>
              </w:rPr>
            </w:pPr>
            <w:r>
              <w:rPr>
                <w:spacing w:val="-2"/>
                <w:sz w:val="20"/>
              </w:rPr>
              <w:t>117.04</w:t>
            </w:r>
          </w:p>
        </w:tc>
        <w:tc>
          <w:tcPr>
            <w:tcW w:w="1812" w:type="dxa"/>
          </w:tcPr>
          <w:p>
            <w:pPr>
              <w:pStyle w:val="TableParagraph"/>
              <w:ind w:right="-15"/>
              <w:jc w:val="right"/>
              <w:rPr>
                <w:sz w:val="20"/>
              </w:rPr>
            </w:pPr>
            <w:r>
              <w:rPr>
                <w:spacing w:val="-2"/>
                <w:sz w:val="20"/>
              </w:rPr>
              <w:t>169.00</w:t>
            </w:r>
          </w:p>
        </w:tc>
      </w:tr>
      <w:tr>
        <w:trPr>
          <w:trHeight w:val="311" w:hRule="atLeast"/>
        </w:trPr>
        <w:tc>
          <w:tcPr>
            <w:tcW w:w="1209" w:type="dxa"/>
          </w:tcPr>
          <w:p>
            <w:pPr>
              <w:pStyle w:val="TableParagraph"/>
              <w:ind w:left="108"/>
              <w:rPr>
                <w:sz w:val="20"/>
              </w:rPr>
            </w:pPr>
            <w:r>
              <w:rPr>
                <w:spacing w:val="-2"/>
                <w:sz w:val="20"/>
              </w:rPr>
              <w:t>2010601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569.98</w:t>
            </w:r>
          </w:p>
        </w:tc>
        <w:tc>
          <w:tcPr>
            <w:tcW w:w="1813" w:type="dxa"/>
          </w:tcPr>
          <w:p>
            <w:pPr>
              <w:pStyle w:val="TableParagraph"/>
              <w:ind w:right="-15"/>
              <w:jc w:val="right"/>
              <w:rPr>
                <w:sz w:val="20"/>
              </w:rPr>
            </w:pPr>
            <w:r>
              <w:rPr>
                <w:spacing w:val="-2"/>
                <w:sz w:val="20"/>
              </w:rPr>
              <w:t>569.98</w:t>
            </w:r>
          </w:p>
        </w:tc>
        <w:tc>
          <w:tcPr>
            <w:tcW w:w="1812" w:type="dxa"/>
          </w:tcPr>
          <w:p>
            <w:pPr>
              <w:pStyle w:val="TableParagraph"/>
              <w:ind w:right="-15"/>
              <w:jc w:val="right"/>
              <w:rPr>
                <w:sz w:val="20"/>
              </w:rPr>
            </w:pPr>
            <w:r>
              <w:rPr>
                <w:spacing w:val="-2"/>
                <w:sz w:val="20"/>
              </w:rPr>
              <w:t>454.65</w:t>
            </w:r>
          </w:p>
        </w:tc>
        <w:tc>
          <w:tcPr>
            <w:tcW w:w="1812" w:type="dxa"/>
          </w:tcPr>
          <w:p>
            <w:pPr>
              <w:pStyle w:val="TableParagraph"/>
              <w:ind w:right="-15"/>
              <w:jc w:val="right"/>
              <w:rPr>
                <w:sz w:val="20"/>
              </w:rPr>
            </w:pPr>
            <w:r>
              <w:rPr>
                <w:spacing w:val="-2"/>
                <w:sz w:val="20"/>
              </w:rPr>
              <w:t>115.34</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2010602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169.00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169.00</w:t>
            </w:r>
          </w:p>
        </w:tc>
      </w:tr>
      <w:tr>
        <w:trPr>
          <w:trHeight w:val="312"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54.55</w:t>
            </w:r>
          </w:p>
        </w:tc>
        <w:tc>
          <w:tcPr>
            <w:tcW w:w="1813" w:type="dxa"/>
          </w:tcPr>
          <w:p>
            <w:pPr>
              <w:pStyle w:val="TableParagraph"/>
              <w:ind w:right="-15"/>
              <w:jc w:val="right"/>
              <w:rPr>
                <w:sz w:val="20"/>
              </w:rPr>
            </w:pPr>
            <w:r>
              <w:rPr>
                <w:spacing w:val="-2"/>
                <w:sz w:val="20"/>
              </w:rPr>
              <w:t>54.55</w:t>
            </w:r>
          </w:p>
        </w:tc>
        <w:tc>
          <w:tcPr>
            <w:tcW w:w="1812" w:type="dxa"/>
          </w:tcPr>
          <w:p>
            <w:pPr>
              <w:pStyle w:val="TableParagraph"/>
              <w:ind w:right="-15"/>
              <w:jc w:val="right"/>
              <w:rPr>
                <w:sz w:val="20"/>
              </w:rPr>
            </w:pPr>
            <w:r>
              <w:rPr>
                <w:spacing w:val="-2"/>
                <w:sz w:val="20"/>
              </w:rPr>
              <w:t>52.85</w:t>
            </w:r>
          </w:p>
        </w:tc>
        <w:tc>
          <w:tcPr>
            <w:tcW w:w="1812" w:type="dxa"/>
          </w:tcPr>
          <w:p>
            <w:pPr>
              <w:pStyle w:val="TableParagraph"/>
              <w:ind w:right="-15"/>
              <w:jc w:val="right"/>
              <w:rPr>
                <w:sz w:val="20"/>
              </w:rPr>
            </w:pPr>
            <w:r>
              <w:rPr>
                <w:spacing w:val="-4"/>
                <w:sz w:val="20"/>
              </w:rPr>
              <w:t>1.70</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69.59</w:t>
            </w:r>
          </w:p>
        </w:tc>
        <w:tc>
          <w:tcPr>
            <w:tcW w:w="1813" w:type="dxa"/>
          </w:tcPr>
          <w:p>
            <w:pPr>
              <w:pStyle w:val="TableParagraph"/>
              <w:spacing w:before="179"/>
              <w:ind w:right="-15"/>
              <w:jc w:val="right"/>
              <w:rPr>
                <w:sz w:val="20"/>
              </w:rPr>
            </w:pPr>
            <w:r>
              <w:rPr>
                <w:spacing w:val="-2"/>
                <w:sz w:val="20"/>
              </w:rPr>
              <w:t>69.59</w:t>
            </w:r>
          </w:p>
        </w:tc>
        <w:tc>
          <w:tcPr>
            <w:tcW w:w="1812" w:type="dxa"/>
          </w:tcPr>
          <w:p>
            <w:pPr>
              <w:pStyle w:val="TableParagraph"/>
              <w:spacing w:before="179"/>
              <w:ind w:right="-15"/>
              <w:jc w:val="right"/>
              <w:rPr>
                <w:sz w:val="20"/>
              </w:rPr>
            </w:pPr>
            <w:r>
              <w:rPr>
                <w:spacing w:val="-2"/>
                <w:sz w:val="20"/>
              </w:rPr>
              <w:t>69.59</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34.80</w:t>
            </w:r>
          </w:p>
        </w:tc>
        <w:tc>
          <w:tcPr>
            <w:tcW w:w="1813" w:type="dxa"/>
          </w:tcPr>
          <w:p>
            <w:pPr>
              <w:pStyle w:val="TableParagraph"/>
              <w:ind w:right="-15"/>
              <w:jc w:val="right"/>
              <w:rPr>
                <w:sz w:val="20"/>
              </w:rPr>
            </w:pPr>
            <w:r>
              <w:rPr>
                <w:spacing w:val="-2"/>
                <w:sz w:val="20"/>
              </w:rPr>
              <w:t>34.80</w:t>
            </w:r>
          </w:p>
        </w:tc>
        <w:tc>
          <w:tcPr>
            <w:tcW w:w="1812" w:type="dxa"/>
          </w:tcPr>
          <w:p>
            <w:pPr>
              <w:pStyle w:val="TableParagraph"/>
              <w:ind w:right="-15"/>
              <w:jc w:val="right"/>
              <w:rPr>
                <w:sz w:val="20"/>
              </w:rPr>
            </w:pPr>
            <w:r>
              <w:rPr>
                <w:spacing w:val="-2"/>
                <w:sz w:val="20"/>
              </w:rPr>
              <w:t>34.80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bl>
    <w:p>
      <w:pPr>
        <w:spacing w:after="0"/>
        <w:jc w:val="right"/>
        <w:rPr>
          <w:sz w:val="20"/>
        </w:rPr>
        <w:sectPr>
          <w:pgSz w:w="16840" w:h="11910" w:orient="landscape"/>
          <w:pgMar w:header="0" w:footer="257" w:top="920" w:bottom="875"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312"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33.93</w:t>
            </w:r>
          </w:p>
        </w:tc>
        <w:tc>
          <w:tcPr>
            <w:tcW w:w="1813" w:type="dxa"/>
          </w:tcPr>
          <w:p>
            <w:pPr>
              <w:pStyle w:val="TableParagraph"/>
              <w:ind w:right="-15"/>
              <w:jc w:val="right"/>
              <w:rPr>
                <w:sz w:val="20"/>
              </w:rPr>
            </w:pPr>
            <w:r>
              <w:rPr>
                <w:spacing w:val="-2"/>
                <w:sz w:val="20"/>
              </w:rPr>
              <w:t>33.93</w:t>
            </w:r>
          </w:p>
        </w:tc>
        <w:tc>
          <w:tcPr>
            <w:tcW w:w="1812" w:type="dxa"/>
          </w:tcPr>
          <w:p>
            <w:pPr>
              <w:pStyle w:val="TableParagraph"/>
              <w:ind w:right="-15"/>
              <w:jc w:val="right"/>
              <w:rPr>
                <w:sz w:val="20"/>
              </w:rPr>
            </w:pPr>
            <w:r>
              <w:rPr>
                <w:spacing w:val="-2"/>
                <w:sz w:val="20"/>
              </w:rPr>
              <w:t>33.93</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43.72</w:t>
            </w:r>
          </w:p>
        </w:tc>
        <w:tc>
          <w:tcPr>
            <w:tcW w:w="1813" w:type="dxa"/>
          </w:tcPr>
          <w:p>
            <w:pPr>
              <w:pStyle w:val="TableParagraph"/>
              <w:ind w:right="-15"/>
              <w:jc w:val="right"/>
              <w:rPr>
                <w:sz w:val="20"/>
              </w:rPr>
            </w:pPr>
            <w:r>
              <w:rPr>
                <w:spacing w:val="-2"/>
                <w:sz w:val="20"/>
              </w:rPr>
              <w:t>43.72</w:t>
            </w:r>
          </w:p>
        </w:tc>
        <w:tc>
          <w:tcPr>
            <w:tcW w:w="1812" w:type="dxa"/>
          </w:tcPr>
          <w:p>
            <w:pPr>
              <w:pStyle w:val="TableParagraph"/>
              <w:ind w:right="-15"/>
              <w:jc w:val="right"/>
              <w:rPr>
                <w:sz w:val="20"/>
              </w:rPr>
            </w:pPr>
            <w:r>
              <w:rPr>
                <w:spacing w:val="-2"/>
                <w:sz w:val="20"/>
              </w:rPr>
              <w:t>43.72</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59.28</w:t>
            </w:r>
          </w:p>
        </w:tc>
        <w:tc>
          <w:tcPr>
            <w:tcW w:w="1813" w:type="dxa"/>
          </w:tcPr>
          <w:p>
            <w:pPr>
              <w:pStyle w:val="TableParagraph"/>
              <w:ind w:right="-15"/>
              <w:jc w:val="right"/>
              <w:rPr>
                <w:sz w:val="20"/>
              </w:rPr>
            </w:pPr>
            <w:r>
              <w:rPr>
                <w:spacing w:val="-2"/>
                <w:sz w:val="20"/>
              </w:rPr>
              <w:t>59.28</w:t>
            </w:r>
          </w:p>
        </w:tc>
        <w:tc>
          <w:tcPr>
            <w:tcW w:w="1812" w:type="dxa"/>
          </w:tcPr>
          <w:p>
            <w:pPr>
              <w:pStyle w:val="TableParagraph"/>
              <w:ind w:right="-15"/>
              <w:jc w:val="right"/>
              <w:rPr>
                <w:sz w:val="20"/>
              </w:rPr>
            </w:pPr>
            <w:r>
              <w:rPr>
                <w:spacing w:val="-2"/>
                <w:sz w:val="20"/>
              </w:rPr>
              <w:t>59.28</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122003</w:t>
            </w:r>
          </w:p>
        </w:tc>
        <w:tc>
          <w:tcPr>
            <w:tcW w:w="3022" w:type="dxa"/>
          </w:tcPr>
          <w:p>
            <w:pPr>
              <w:pStyle w:val="TableParagraph"/>
              <w:ind w:left="107"/>
              <w:rPr>
                <w:sz w:val="20"/>
              </w:rPr>
            </w:pPr>
            <w:r>
              <w:rPr>
                <w:spacing w:val="-1"/>
                <w:sz w:val="20"/>
              </w:rPr>
              <w:t>柳州市财政预算绩效管理中心</w:t>
            </w:r>
          </w:p>
        </w:tc>
        <w:tc>
          <w:tcPr>
            <w:tcW w:w="1813" w:type="dxa"/>
          </w:tcPr>
          <w:p>
            <w:pPr>
              <w:pStyle w:val="TableParagraph"/>
              <w:ind w:right="-15"/>
              <w:jc w:val="right"/>
              <w:rPr>
                <w:sz w:val="20"/>
              </w:rPr>
            </w:pPr>
            <w:r>
              <w:rPr>
                <w:spacing w:val="-2"/>
                <w:sz w:val="20"/>
              </w:rPr>
              <w:t>581.23</w:t>
            </w:r>
          </w:p>
        </w:tc>
        <w:tc>
          <w:tcPr>
            <w:tcW w:w="1813" w:type="dxa"/>
          </w:tcPr>
          <w:p>
            <w:pPr>
              <w:pStyle w:val="TableParagraph"/>
              <w:ind w:right="-15"/>
              <w:jc w:val="right"/>
              <w:rPr>
                <w:sz w:val="20"/>
              </w:rPr>
            </w:pPr>
            <w:r>
              <w:rPr>
                <w:spacing w:val="-2"/>
                <w:sz w:val="20"/>
              </w:rPr>
              <w:t>581.23</w:t>
            </w:r>
          </w:p>
        </w:tc>
        <w:tc>
          <w:tcPr>
            <w:tcW w:w="1812" w:type="dxa"/>
          </w:tcPr>
          <w:p>
            <w:pPr>
              <w:pStyle w:val="TableParagraph"/>
              <w:ind w:right="-15"/>
              <w:jc w:val="right"/>
              <w:rPr>
                <w:sz w:val="20"/>
              </w:rPr>
            </w:pPr>
            <w:r>
              <w:rPr>
                <w:spacing w:val="-2"/>
                <w:sz w:val="20"/>
              </w:rPr>
              <w:t>533.81</w:t>
            </w:r>
          </w:p>
        </w:tc>
        <w:tc>
          <w:tcPr>
            <w:tcW w:w="1812" w:type="dxa"/>
          </w:tcPr>
          <w:p>
            <w:pPr>
              <w:pStyle w:val="TableParagraph"/>
              <w:ind w:right="-15"/>
              <w:jc w:val="right"/>
              <w:rPr>
                <w:sz w:val="20"/>
              </w:rPr>
            </w:pPr>
            <w:r>
              <w:rPr>
                <w:spacing w:val="-2"/>
                <w:sz w:val="20"/>
              </w:rPr>
              <w:t>47.42</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2010650</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事业运行</w:t>
            </w:r>
          </w:p>
        </w:tc>
        <w:tc>
          <w:tcPr>
            <w:tcW w:w="1813" w:type="dxa"/>
          </w:tcPr>
          <w:p>
            <w:pPr>
              <w:pStyle w:val="TableParagraph"/>
              <w:ind w:right="-15"/>
              <w:jc w:val="right"/>
              <w:rPr>
                <w:sz w:val="20"/>
              </w:rPr>
            </w:pPr>
            <w:r>
              <w:rPr>
                <w:spacing w:val="-2"/>
                <w:sz w:val="20"/>
              </w:rPr>
              <w:t>407.12</w:t>
            </w:r>
          </w:p>
        </w:tc>
        <w:tc>
          <w:tcPr>
            <w:tcW w:w="1813" w:type="dxa"/>
          </w:tcPr>
          <w:p>
            <w:pPr>
              <w:pStyle w:val="TableParagraph"/>
              <w:ind w:right="-15"/>
              <w:jc w:val="right"/>
              <w:rPr>
                <w:sz w:val="20"/>
              </w:rPr>
            </w:pPr>
            <w:r>
              <w:rPr>
                <w:spacing w:val="-2"/>
                <w:sz w:val="20"/>
              </w:rPr>
              <w:t>407.12</w:t>
            </w:r>
          </w:p>
        </w:tc>
        <w:tc>
          <w:tcPr>
            <w:tcW w:w="1812" w:type="dxa"/>
          </w:tcPr>
          <w:p>
            <w:pPr>
              <w:pStyle w:val="TableParagraph"/>
              <w:ind w:right="-15"/>
              <w:jc w:val="right"/>
              <w:rPr>
                <w:sz w:val="20"/>
              </w:rPr>
            </w:pPr>
            <w:r>
              <w:rPr>
                <w:spacing w:val="-2"/>
                <w:sz w:val="20"/>
              </w:rPr>
              <w:t>360.55</w:t>
            </w:r>
          </w:p>
        </w:tc>
        <w:tc>
          <w:tcPr>
            <w:tcW w:w="1812" w:type="dxa"/>
          </w:tcPr>
          <w:p>
            <w:pPr>
              <w:pStyle w:val="TableParagraph"/>
              <w:ind w:right="-15"/>
              <w:jc w:val="right"/>
              <w:rPr>
                <w:sz w:val="20"/>
              </w:rPr>
            </w:pPr>
            <w:r>
              <w:rPr>
                <w:spacing w:val="-2"/>
                <w:sz w:val="20"/>
              </w:rPr>
              <w:t>46.57</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26.65</w:t>
            </w:r>
          </w:p>
        </w:tc>
        <w:tc>
          <w:tcPr>
            <w:tcW w:w="1813" w:type="dxa"/>
          </w:tcPr>
          <w:p>
            <w:pPr>
              <w:pStyle w:val="TableParagraph"/>
              <w:ind w:right="-15"/>
              <w:jc w:val="right"/>
              <w:rPr>
                <w:sz w:val="20"/>
              </w:rPr>
            </w:pPr>
            <w:r>
              <w:rPr>
                <w:spacing w:val="-2"/>
                <w:sz w:val="20"/>
              </w:rPr>
              <w:t>26.65</w:t>
            </w:r>
          </w:p>
        </w:tc>
        <w:tc>
          <w:tcPr>
            <w:tcW w:w="1812" w:type="dxa"/>
          </w:tcPr>
          <w:p>
            <w:pPr>
              <w:pStyle w:val="TableParagraph"/>
              <w:ind w:right="-15"/>
              <w:jc w:val="right"/>
              <w:rPr>
                <w:sz w:val="20"/>
              </w:rPr>
            </w:pPr>
            <w:r>
              <w:rPr>
                <w:spacing w:val="-2"/>
                <w:sz w:val="20"/>
              </w:rPr>
              <w:t>25.80</w:t>
            </w:r>
          </w:p>
        </w:tc>
        <w:tc>
          <w:tcPr>
            <w:tcW w:w="1812" w:type="dxa"/>
          </w:tcPr>
          <w:p>
            <w:pPr>
              <w:pStyle w:val="TableParagraph"/>
              <w:ind w:right="-15"/>
              <w:jc w:val="right"/>
              <w:rPr>
                <w:sz w:val="20"/>
              </w:rPr>
            </w:pPr>
            <w:r>
              <w:rPr>
                <w:spacing w:val="-4"/>
                <w:sz w:val="20"/>
              </w:rPr>
              <w:t>0.85</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53.79</w:t>
            </w:r>
          </w:p>
        </w:tc>
        <w:tc>
          <w:tcPr>
            <w:tcW w:w="1813" w:type="dxa"/>
          </w:tcPr>
          <w:p>
            <w:pPr>
              <w:pStyle w:val="TableParagraph"/>
              <w:spacing w:before="179"/>
              <w:ind w:right="-15"/>
              <w:jc w:val="right"/>
              <w:rPr>
                <w:sz w:val="20"/>
              </w:rPr>
            </w:pPr>
            <w:r>
              <w:rPr>
                <w:spacing w:val="-2"/>
                <w:sz w:val="20"/>
              </w:rPr>
              <w:t>53.79</w:t>
            </w:r>
          </w:p>
        </w:tc>
        <w:tc>
          <w:tcPr>
            <w:tcW w:w="1812" w:type="dxa"/>
          </w:tcPr>
          <w:p>
            <w:pPr>
              <w:pStyle w:val="TableParagraph"/>
              <w:spacing w:before="179"/>
              <w:ind w:right="-15"/>
              <w:jc w:val="right"/>
              <w:rPr>
                <w:sz w:val="20"/>
              </w:rPr>
            </w:pPr>
            <w:r>
              <w:rPr>
                <w:spacing w:val="-2"/>
                <w:sz w:val="20"/>
              </w:rPr>
              <w:t>53.79</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26.90</w:t>
            </w:r>
          </w:p>
        </w:tc>
        <w:tc>
          <w:tcPr>
            <w:tcW w:w="1813" w:type="dxa"/>
          </w:tcPr>
          <w:p>
            <w:pPr>
              <w:pStyle w:val="TableParagraph"/>
              <w:ind w:right="-15"/>
              <w:jc w:val="right"/>
              <w:rPr>
                <w:sz w:val="20"/>
              </w:rPr>
            </w:pPr>
            <w:r>
              <w:rPr>
                <w:spacing w:val="-2"/>
                <w:sz w:val="20"/>
              </w:rPr>
              <w:t>26.90</w:t>
            </w:r>
          </w:p>
        </w:tc>
        <w:tc>
          <w:tcPr>
            <w:tcW w:w="1812" w:type="dxa"/>
          </w:tcPr>
          <w:p>
            <w:pPr>
              <w:pStyle w:val="TableParagraph"/>
              <w:ind w:right="-15"/>
              <w:jc w:val="right"/>
              <w:rPr>
                <w:sz w:val="20"/>
              </w:rPr>
            </w:pPr>
            <w:r>
              <w:rPr>
                <w:spacing w:val="-2"/>
                <w:sz w:val="20"/>
              </w:rPr>
              <w:t>26.90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26.22</w:t>
            </w:r>
          </w:p>
        </w:tc>
        <w:tc>
          <w:tcPr>
            <w:tcW w:w="1813" w:type="dxa"/>
          </w:tcPr>
          <w:p>
            <w:pPr>
              <w:pStyle w:val="TableParagraph"/>
              <w:ind w:right="-15"/>
              <w:jc w:val="right"/>
              <w:rPr>
                <w:sz w:val="20"/>
              </w:rPr>
            </w:pPr>
            <w:r>
              <w:rPr>
                <w:spacing w:val="-2"/>
                <w:sz w:val="20"/>
              </w:rPr>
              <w:t>26.22</w:t>
            </w:r>
          </w:p>
        </w:tc>
        <w:tc>
          <w:tcPr>
            <w:tcW w:w="1812" w:type="dxa"/>
          </w:tcPr>
          <w:p>
            <w:pPr>
              <w:pStyle w:val="TableParagraph"/>
              <w:ind w:right="-15"/>
              <w:jc w:val="right"/>
              <w:rPr>
                <w:sz w:val="20"/>
              </w:rPr>
            </w:pPr>
            <w:r>
              <w:rPr>
                <w:spacing w:val="-2"/>
                <w:sz w:val="20"/>
              </w:rPr>
              <w:t>26.22</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事业单位医疗</w:t>
            </w:r>
          </w:p>
        </w:tc>
        <w:tc>
          <w:tcPr>
            <w:tcW w:w="1813" w:type="dxa"/>
          </w:tcPr>
          <w:p>
            <w:pPr>
              <w:pStyle w:val="TableParagraph"/>
              <w:ind w:right="-15"/>
              <w:jc w:val="right"/>
              <w:rPr>
                <w:sz w:val="20"/>
              </w:rPr>
            </w:pPr>
            <w:r>
              <w:rPr>
                <w:spacing w:val="-4"/>
                <w:sz w:val="20"/>
              </w:rPr>
              <w:t>0.20</w:t>
            </w:r>
          </w:p>
        </w:tc>
        <w:tc>
          <w:tcPr>
            <w:tcW w:w="1813" w:type="dxa"/>
          </w:tcPr>
          <w:p>
            <w:pPr>
              <w:pStyle w:val="TableParagraph"/>
              <w:ind w:right="-15"/>
              <w:jc w:val="right"/>
              <w:rPr>
                <w:sz w:val="20"/>
              </w:rPr>
            </w:pPr>
            <w:r>
              <w:rPr>
                <w:spacing w:val="-4"/>
                <w:sz w:val="20"/>
              </w:rPr>
              <w:t>0.20</w:t>
            </w:r>
          </w:p>
        </w:tc>
        <w:tc>
          <w:tcPr>
            <w:tcW w:w="1812" w:type="dxa"/>
          </w:tcPr>
          <w:p>
            <w:pPr>
              <w:pStyle w:val="TableParagraph"/>
              <w:ind w:right="-15"/>
              <w:jc w:val="right"/>
              <w:rPr>
                <w:sz w:val="20"/>
              </w:rPr>
            </w:pPr>
            <w:r>
              <w:rPr>
                <w:spacing w:val="-4"/>
                <w:sz w:val="20"/>
              </w:rPr>
              <w:t>0.20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40.34</w:t>
            </w:r>
          </w:p>
        </w:tc>
        <w:tc>
          <w:tcPr>
            <w:tcW w:w="1813" w:type="dxa"/>
          </w:tcPr>
          <w:p>
            <w:pPr>
              <w:pStyle w:val="TableParagraph"/>
              <w:ind w:right="-15"/>
              <w:jc w:val="right"/>
              <w:rPr>
                <w:sz w:val="20"/>
              </w:rPr>
            </w:pPr>
            <w:r>
              <w:rPr>
                <w:spacing w:val="-2"/>
                <w:sz w:val="20"/>
              </w:rPr>
              <w:t>40.34</w:t>
            </w:r>
          </w:p>
        </w:tc>
        <w:tc>
          <w:tcPr>
            <w:tcW w:w="1812" w:type="dxa"/>
          </w:tcPr>
          <w:p>
            <w:pPr>
              <w:pStyle w:val="TableParagraph"/>
              <w:ind w:right="-15"/>
              <w:jc w:val="right"/>
              <w:rPr>
                <w:sz w:val="20"/>
              </w:rPr>
            </w:pPr>
            <w:r>
              <w:rPr>
                <w:spacing w:val="-2"/>
                <w:sz w:val="20"/>
              </w:rPr>
              <w:t>40.34</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122004</w:t>
            </w:r>
          </w:p>
        </w:tc>
        <w:tc>
          <w:tcPr>
            <w:tcW w:w="3022" w:type="dxa"/>
          </w:tcPr>
          <w:p>
            <w:pPr>
              <w:pStyle w:val="TableParagraph"/>
              <w:ind w:left="107"/>
              <w:rPr>
                <w:sz w:val="20"/>
              </w:rPr>
            </w:pPr>
            <w:r>
              <w:rPr>
                <w:spacing w:val="-1"/>
                <w:sz w:val="20"/>
              </w:rPr>
              <w:t>柳州市财政投资评审中心</w:t>
            </w:r>
          </w:p>
        </w:tc>
        <w:tc>
          <w:tcPr>
            <w:tcW w:w="1813" w:type="dxa"/>
          </w:tcPr>
          <w:p>
            <w:pPr>
              <w:pStyle w:val="TableParagraph"/>
              <w:ind w:right="-15"/>
              <w:jc w:val="right"/>
              <w:rPr>
                <w:sz w:val="20"/>
              </w:rPr>
            </w:pPr>
            <w:r>
              <w:rPr>
                <w:spacing w:val="-2"/>
                <w:sz w:val="20"/>
              </w:rPr>
              <w:t>343.11</w:t>
            </w:r>
          </w:p>
        </w:tc>
        <w:tc>
          <w:tcPr>
            <w:tcW w:w="1813" w:type="dxa"/>
          </w:tcPr>
          <w:p>
            <w:pPr>
              <w:pStyle w:val="TableParagraph"/>
              <w:ind w:right="-15"/>
              <w:jc w:val="right"/>
              <w:rPr>
                <w:sz w:val="20"/>
              </w:rPr>
            </w:pPr>
            <w:r>
              <w:rPr>
                <w:spacing w:val="-2"/>
                <w:sz w:val="20"/>
              </w:rPr>
              <w:t>320.61</w:t>
            </w:r>
          </w:p>
        </w:tc>
        <w:tc>
          <w:tcPr>
            <w:tcW w:w="1812" w:type="dxa"/>
          </w:tcPr>
          <w:p>
            <w:pPr>
              <w:pStyle w:val="TableParagraph"/>
              <w:ind w:right="-15"/>
              <w:jc w:val="right"/>
              <w:rPr>
                <w:sz w:val="20"/>
              </w:rPr>
            </w:pPr>
            <w:r>
              <w:rPr>
                <w:spacing w:val="-2"/>
                <w:sz w:val="20"/>
              </w:rPr>
              <w:t>274.87</w:t>
            </w:r>
          </w:p>
        </w:tc>
        <w:tc>
          <w:tcPr>
            <w:tcW w:w="1812" w:type="dxa"/>
          </w:tcPr>
          <w:p>
            <w:pPr>
              <w:pStyle w:val="TableParagraph"/>
              <w:ind w:right="-15"/>
              <w:jc w:val="right"/>
              <w:rPr>
                <w:sz w:val="20"/>
              </w:rPr>
            </w:pPr>
            <w:r>
              <w:rPr>
                <w:spacing w:val="-2"/>
                <w:sz w:val="20"/>
              </w:rPr>
              <w:t>45.73</w:t>
            </w:r>
          </w:p>
        </w:tc>
        <w:tc>
          <w:tcPr>
            <w:tcW w:w="1812" w:type="dxa"/>
          </w:tcPr>
          <w:p>
            <w:pPr>
              <w:pStyle w:val="TableParagraph"/>
              <w:ind w:right="-15"/>
              <w:jc w:val="right"/>
              <w:rPr>
                <w:sz w:val="20"/>
              </w:rPr>
            </w:pPr>
            <w:r>
              <w:rPr>
                <w:spacing w:val="-2"/>
                <w:sz w:val="20"/>
              </w:rPr>
              <w:t>22.50</w:t>
            </w:r>
          </w:p>
        </w:tc>
      </w:tr>
      <w:tr>
        <w:trPr>
          <w:trHeight w:val="311" w:hRule="atLeast"/>
        </w:trPr>
        <w:tc>
          <w:tcPr>
            <w:tcW w:w="1209" w:type="dxa"/>
          </w:tcPr>
          <w:p>
            <w:pPr>
              <w:pStyle w:val="TableParagraph"/>
              <w:ind w:left="108"/>
              <w:rPr>
                <w:sz w:val="20"/>
              </w:rPr>
            </w:pPr>
            <w:r>
              <w:rPr>
                <w:spacing w:val="-2"/>
                <w:sz w:val="20"/>
              </w:rPr>
              <w:t>2010601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228.68</w:t>
            </w:r>
          </w:p>
        </w:tc>
        <w:tc>
          <w:tcPr>
            <w:tcW w:w="1813" w:type="dxa"/>
          </w:tcPr>
          <w:p>
            <w:pPr>
              <w:pStyle w:val="TableParagraph"/>
              <w:ind w:right="-15"/>
              <w:jc w:val="right"/>
              <w:rPr>
                <w:sz w:val="20"/>
              </w:rPr>
            </w:pPr>
            <w:r>
              <w:rPr>
                <w:spacing w:val="-2"/>
                <w:sz w:val="20"/>
              </w:rPr>
              <w:t>228.68</w:t>
            </w:r>
          </w:p>
        </w:tc>
        <w:tc>
          <w:tcPr>
            <w:tcW w:w="1812" w:type="dxa"/>
          </w:tcPr>
          <w:p>
            <w:pPr>
              <w:pStyle w:val="TableParagraph"/>
              <w:ind w:right="-15"/>
              <w:jc w:val="right"/>
              <w:rPr>
                <w:sz w:val="20"/>
              </w:rPr>
            </w:pPr>
            <w:r>
              <w:rPr>
                <w:spacing w:val="-2"/>
                <w:sz w:val="20"/>
              </w:rPr>
              <w:t>183.00</w:t>
            </w:r>
          </w:p>
        </w:tc>
        <w:tc>
          <w:tcPr>
            <w:tcW w:w="1812" w:type="dxa"/>
          </w:tcPr>
          <w:p>
            <w:pPr>
              <w:pStyle w:val="TableParagraph"/>
              <w:ind w:right="-15"/>
              <w:jc w:val="right"/>
              <w:rPr>
                <w:sz w:val="20"/>
              </w:rPr>
            </w:pPr>
            <w:r>
              <w:rPr>
                <w:spacing w:val="-2"/>
                <w:sz w:val="20"/>
              </w:rPr>
              <w:t>45.68</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2010602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22.50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22.50</w:t>
            </w:r>
          </w:p>
        </w:tc>
      </w:tr>
      <w:tr>
        <w:trPr>
          <w:trHeight w:val="311"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4"/>
                <w:sz w:val="20"/>
              </w:rPr>
              <w:t>1.66</w:t>
            </w:r>
          </w:p>
        </w:tc>
        <w:tc>
          <w:tcPr>
            <w:tcW w:w="1813" w:type="dxa"/>
          </w:tcPr>
          <w:p>
            <w:pPr>
              <w:pStyle w:val="TableParagraph"/>
              <w:ind w:right="-15"/>
              <w:jc w:val="right"/>
              <w:rPr>
                <w:sz w:val="20"/>
              </w:rPr>
            </w:pPr>
            <w:r>
              <w:rPr>
                <w:spacing w:val="-4"/>
                <w:sz w:val="20"/>
              </w:rPr>
              <w:t>1.66</w:t>
            </w:r>
          </w:p>
        </w:tc>
        <w:tc>
          <w:tcPr>
            <w:tcW w:w="1812" w:type="dxa"/>
          </w:tcPr>
          <w:p>
            <w:pPr>
              <w:pStyle w:val="TableParagraph"/>
              <w:ind w:right="-15"/>
              <w:jc w:val="right"/>
              <w:rPr>
                <w:sz w:val="20"/>
              </w:rPr>
            </w:pPr>
            <w:r>
              <w:rPr>
                <w:spacing w:val="-4"/>
                <w:sz w:val="20"/>
              </w:rPr>
              <w:t>1.61</w:t>
            </w:r>
          </w:p>
        </w:tc>
        <w:tc>
          <w:tcPr>
            <w:tcW w:w="1812" w:type="dxa"/>
          </w:tcPr>
          <w:p>
            <w:pPr>
              <w:pStyle w:val="TableParagraph"/>
              <w:ind w:right="-15"/>
              <w:jc w:val="right"/>
              <w:rPr>
                <w:sz w:val="20"/>
              </w:rPr>
            </w:pPr>
            <w:r>
              <w:rPr>
                <w:spacing w:val="-4"/>
                <w:sz w:val="20"/>
              </w:rPr>
              <w:t>0.05</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28.03</w:t>
            </w:r>
          </w:p>
        </w:tc>
        <w:tc>
          <w:tcPr>
            <w:tcW w:w="1813" w:type="dxa"/>
          </w:tcPr>
          <w:p>
            <w:pPr>
              <w:pStyle w:val="TableParagraph"/>
              <w:spacing w:before="179"/>
              <w:ind w:right="-15"/>
              <w:jc w:val="right"/>
              <w:rPr>
                <w:sz w:val="20"/>
              </w:rPr>
            </w:pPr>
            <w:r>
              <w:rPr>
                <w:spacing w:val="-2"/>
                <w:sz w:val="20"/>
              </w:rPr>
              <w:t>28.03</w:t>
            </w:r>
          </w:p>
        </w:tc>
        <w:tc>
          <w:tcPr>
            <w:tcW w:w="1812" w:type="dxa"/>
          </w:tcPr>
          <w:p>
            <w:pPr>
              <w:pStyle w:val="TableParagraph"/>
              <w:spacing w:before="179"/>
              <w:ind w:right="-15"/>
              <w:jc w:val="right"/>
              <w:rPr>
                <w:sz w:val="20"/>
              </w:rPr>
            </w:pPr>
            <w:r>
              <w:rPr>
                <w:spacing w:val="-2"/>
                <w:sz w:val="20"/>
              </w:rPr>
              <w:t>28.03</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14.01</w:t>
            </w:r>
          </w:p>
        </w:tc>
        <w:tc>
          <w:tcPr>
            <w:tcW w:w="1813" w:type="dxa"/>
          </w:tcPr>
          <w:p>
            <w:pPr>
              <w:pStyle w:val="TableParagraph"/>
              <w:ind w:right="-15"/>
              <w:jc w:val="right"/>
              <w:rPr>
                <w:sz w:val="20"/>
              </w:rPr>
            </w:pPr>
            <w:r>
              <w:rPr>
                <w:spacing w:val="-2"/>
                <w:sz w:val="20"/>
              </w:rPr>
              <w:t>14.01</w:t>
            </w:r>
          </w:p>
        </w:tc>
        <w:tc>
          <w:tcPr>
            <w:tcW w:w="1812" w:type="dxa"/>
          </w:tcPr>
          <w:p>
            <w:pPr>
              <w:pStyle w:val="TableParagraph"/>
              <w:ind w:right="-15"/>
              <w:jc w:val="right"/>
              <w:rPr>
                <w:sz w:val="20"/>
              </w:rPr>
            </w:pPr>
            <w:r>
              <w:rPr>
                <w:spacing w:val="-2"/>
                <w:sz w:val="20"/>
              </w:rPr>
              <w:t>14.01</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13.66</w:t>
            </w:r>
          </w:p>
        </w:tc>
        <w:tc>
          <w:tcPr>
            <w:tcW w:w="1813" w:type="dxa"/>
          </w:tcPr>
          <w:p>
            <w:pPr>
              <w:pStyle w:val="TableParagraph"/>
              <w:ind w:right="-15"/>
              <w:jc w:val="right"/>
              <w:rPr>
                <w:sz w:val="20"/>
              </w:rPr>
            </w:pPr>
            <w:r>
              <w:rPr>
                <w:spacing w:val="-2"/>
                <w:sz w:val="20"/>
              </w:rPr>
              <w:t>13.66</w:t>
            </w:r>
          </w:p>
        </w:tc>
        <w:tc>
          <w:tcPr>
            <w:tcW w:w="1812" w:type="dxa"/>
          </w:tcPr>
          <w:p>
            <w:pPr>
              <w:pStyle w:val="TableParagraph"/>
              <w:ind w:right="-15"/>
              <w:jc w:val="right"/>
              <w:rPr>
                <w:sz w:val="20"/>
              </w:rPr>
            </w:pPr>
            <w:r>
              <w:rPr>
                <w:spacing w:val="-2"/>
                <w:sz w:val="20"/>
              </w:rPr>
              <w:t>13.66</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10.77</w:t>
            </w:r>
          </w:p>
        </w:tc>
        <w:tc>
          <w:tcPr>
            <w:tcW w:w="1813" w:type="dxa"/>
          </w:tcPr>
          <w:p>
            <w:pPr>
              <w:pStyle w:val="TableParagraph"/>
              <w:ind w:right="-15"/>
              <w:jc w:val="right"/>
              <w:rPr>
                <w:sz w:val="20"/>
              </w:rPr>
            </w:pPr>
            <w:r>
              <w:rPr>
                <w:spacing w:val="-2"/>
                <w:sz w:val="20"/>
              </w:rPr>
              <w:t>10.77</w:t>
            </w:r>
          </w:p>
        </w:tc>
        <w:tc>
          <w:tcPr>
            <w:tcW w:w="1812" w:type="dxa"/>
          </w:tcPr>
          <w:p>
            <w:pPr>
              <w:pStyle w:val="TableParagraph"/>
              <w:ind w:right="-15"/>
              <w:jc w:val="right"/>
              <w:rPr>
                <w:sz w:val="20"/>
              </w:rPr>
            </w:pPr>
            <w:r>
              <w:rPr>
                <w:spacing w:val="-2"/>
                <w:sz w:val="20"/>
              </w:rPr>
              <w:t>10.77</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23.80</w:t>
            </w:r>
          </w:p>
        </w:tc>
        <w:tc>
          <w:tcPr>
            <w:tcW w:w="1813" w:type="dxa"/>
          </w:tcPr>
          <w:p>
            <w:pPr>
              <w:pStyle w:val="TableParagraph"/>
              <w:ind w:right="-15"/>
              <w:jc w:val="right"/>
              <w:rPr>
                <w:sz w:val="20"/>
              </w:rPr>
            </w:pPr>
            <w:r>
              <w:rPr>
                <w:spacing w:val="-2"/>
                <w:sz w:val="20"/>
              </w:rPr>
              <w:t>23.80</w:t>
            </w:r>
          </w:p>
        </w:tc>
        <w:tc>
          <w:tcPr>
            <w:tcW w:w="1812" w:type="dxa"/>
          </w:tcPr>
          <w:p>
            <w:pPr>
              <w:pStyle w:val="TableParagraph"/>
              <w:ind w:right="-15"/>
              <w:jc w:val="right"/>
              <w:rPr>
                <w:sz w:val="20"/>
              </w:rPr>
            </w:pPr>
            <w:r>
              <w:rPr>
                <w:spacing w:val="-2"/>
                <w:sz w:val="20"/>
              </w:rPr>
              <w:t>23.80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122005</w:t>
            </w:r>
          </w:p>
        </w:tc>
        <w:tc>
          <w:tcPr>
            <w:tcW w:w="3022" w:type="dxa"/>
          </w:tcPr>
          <w:p>
            <w:pPr>
              <w:pStyle w:val="TableParagraph"/>
              <w:ind w:left="107"/>
              <w:rPr>
                <w:sz w:val="20"/>
              </w:rPr>
            </w:pPr>
            <w:r>
              <w:rPr>
                <w:spacing w:val="-1"/>
                <w:sz w:val="20"/>
              </w:rPr>
              <w:t>柳州市财政国库支付中心</w:t>
            </w:r>
          </w:p>
        </w:tc>
        <w:tc>
          <w:tcPr>
            <w:tcW w:w="1813" w:type="dxa"/>
          </w:tcPr>
          <w:p>
            <w:pPr>
              <w:pStyle w:val="TableParagraph"/>
              <w:ind w:right="-15"/>
              <w:jc w:val="right"/>
              <w:rPr>
                <w:sz w:val="20"/>
              </w:rPr>
            </w:pPr>
            <w:r>
              <w:rPr>
                <w:spacing w:val="-2"/>
                <w:sz w:val="20"/>
              </w:rPr>
              <w:t>624.86</w:t>
            </w:r>
          </w:p>
        </w:tc>
        <w:tc>
          <w:tcPr>
            <w:tcW w:w="1813" w:type="dxa"/>
          </w:tcPr>
          <w:p>
            <w:pPr>
              <w:pStyle w:val="TableParagraph"/>
              <w:ind w:right="-15"/>
              <w:jc w:val="right"/>
              <w:rPr>
                <w:sz w:val="20"/>
              </w:rPr>
            </w:pPr>
            <w:r>
              <w:rPr>
                <w:spacing w:val="-2"/>
                <w:sz w:val="20"/>
              </w:rPr>
              <w:t>306.26</w:t>
            </w:r>
          </w:p>
        </w:tc>
        <w:tc>
          <w:tcPr>
            <w:tcW w:w="1812" w:type="dxa"/>
          </w:tcPr>
          <w:p>
            <w:pPr>
              <w:pStyle w:val="TableParagraph"/>
              <w:ind w:right="-15"/>
              <w:jc w:val="right"/>
              <w:rPr>
                <w:sz w:val="20"/>
              </w:rPr>
            </w:pPr>
            <w:r>
              <w:rPr>
                <w:spacing w:val="-2"/>
                <w:sz w:val="20"/>
              </w:rPr>
              <w:t>262.38</w:t>
            </w:r>
          </w:p>
        </w:tc>
        <w:tc>
          <w:tcPr>
            <w:tcW w:w="1812" w:type="dxa"/>
          </w:tcPr>
          <w:p>
            <w:pPr>
              <w:pStyle w:val="TableParagraph"/>
              <w:ind w:right="-15"/>
              <w:jc w:val="right"/>
              <w:rPr>
                <w:sz w:val="20"/>
              </w:rPr>
            </w:pPr>
            <w:r>
              <w:rPr>
                <w:spacing w:val="-2"/>
                <w:sz w:val="20"/>
              </w:rPr>
              <w:t>43.88</w:t>
            </w:r>
          </w:p>
        </w:tc>
        <w:tc>
          <w:tcPr>
            <w:tcW w:w="1812" w:type="dxa"/>
          </w:tcPr>
          <w:p>
            <w:pPr>
              <w:pStyle w:val="TableParagraph"/>
              <w:ind w:right="-15"/>
              <w:jc w:val="right"/>
              <w:rPr>
                <w:sz w:val="20"/>
              </w:rPr>
            </w:pPr>
            <w:r>
              <w:rPr>
                <w:spacing w:val="-2"/>
                <w:sz w:val="20"/>
              </w:rPr>
              <w:t>318.60</w:t>
            </w:r>
          </w:p>
        </w:tc>
      </w:tr>
      <w:tr>
        <w:trPr>
          <w:trHeight w:val="311" w:hRule="atLeast"/>
        </w:trPr>
        <w:tc>
          <w:tcPr>
            <w:tcW w:w="1209" w:type="dxa"/>
          </w:tcPr>
          <w:p>
            <w:pPr>
              <w:pStyle w:val="TableParagraph"/>
              <w:ind w:left="108"/>
              <w:rPr>
                <w:sz w:val="20"/>
              </w:rPr>
            </w:pPr>
            <w:r>
              <w:rPr>
                <w:spacing w:val="-2"/>
                <w:sz w:val="20"/>
              </w:rPr>
              <w:t>2010601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215.81</w:t>
            </w:r>
          </w:p>
        </w:tc>
        <w:tc>
          <w:tcPr>
            <w:tcW w:w="1813" w:type="dxa"/>
          </w:tcPr>
          <w:p>
            <w:pPr>
              <w:pStyle w:val="TableParagraph"/>
              <w:ind w:right="-15"/>
              <w:jc w:val="right"/>
              <w:rPr>
                <w:sz w:val="20"/>
              </w:rPr>
            </w:pPr>
            <w:r>
              <w:rPr>
                <w:spacing w:val="-2"/>
                <w:sz w:val="20"/>
              </w:rPr>
              <w:t>215.81</w:t>
            </w:r>
          </w:p>
        </w:tc>
        <w:tc>
          <w:tcPr>
            <w:tcW w:w="1812" w:type="dxa"/>
          </w:tcPr>
          <w:p>
            <w:pPr>
              <w:pStyle w:val="TableParagraph"/>
              <w:ind w:right="-15"/>
              <w:jc w:val="right"/>
              <w:rPr>
                <w:sz w:val="20"/>
              </w:rPr>
            </w:pPr>
            <w:r>
              <w:rPr>
                <w:spacing w:val="-2"/>
                <w:sz w:val="20"/>
              </w:rPr>
              <w:t>172.08</w:t>
            </w:r>
          </w:p>
        </w:tc>
        <w:tc>
          <w:tcPr>
            <w:tcW w:w="1812" w:type="dxa"/>
          </w:tcPr>
          <w:p>
            <w:pPr>
              <w:pStyle w:val="TableParagraph"/>
              <w:ind w:right="-15"/>
              <w:jc w:val="right"/>
              <w:rPr>
                <w:sz w:val="20"/>
              </w:rPr>
            </w:pPr>
            <w:r>
              <w:rPr>
                <w:spacing w:val="-2"/>
                <w:sz w:val="20"/>
              </w:rPr>
              <w:t>43.73</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2010605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财政国库业务</w:t>
            </w:r>
          </w:p>
        </w:tc>
        <w:tc>
          <w:tcPr>
            <w:tcW w:w="1813" w:type="dxa"/>
          </w:tcPr>
          <w:p>
            <w:pPr>
              <w:pStyle w:val="TableParagraph"/>
              <w:ind w:right="-15"/>
              <w:jc w:val="right"/>
              <w:rPr>
                <w:sz w:val="20"/>
              </w:rPr>
            </w:pPr>
            <w:r>
              <w:rPr>
                <w:spacing w:val="-2"/>
                <w:sz w:val="20"/>
              </w:rPr>
              <w:t>318.60</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318.60</w:t>
            </w:r>
          </w:p>
        </w:tc>
      </w:tr>
      <w:tr>
        <w:trPr>
          <w:trHeight w:val="311"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4"/>
                <w:sz w:val="20"/>
              </w:rPr>
              <w:t>4.78</w:t>
            </w:r>
          </w:p>
        </w:tc>
        <w:tc>
          <w:tcPr>
            <w:tcW w:w="1813" w:type="dxa"/>
          </w:tcPr>
          <w:p>
            <w:pPr>
              <w:pStyle w:val="TableParagraph"/>
              <w:ind w:right="-15"/>
              <w:jc w:val="right"/>
              <w:rPr>
                <w:sz w:val="20"/>
              </w:rPr>
            </w:pPr>
            <w:r>
              <w:rPr>
                <w:spacing w:val="-4"/>
                <w:sz w:val="20"/>
              </w:rPr>
              <w:t>4.78</w:t>
            </w:r>
          </w:p>
        </w:tc>
        <w:tc>
          <w:tcPr>
            <w:tcW w:w="1812" w:type="dxa"/>
          </w:tcPr>
          <w:p>
            <w:pPr>
              <w:pStyle w:val="TableParagraph"/>
              <w:ind w:right="-15"/>
              <w:jc w:val="right"/>
              <w:rPr>
                <w:sz w:val="20"/>
              </w:rPr>
            </w:pPr>
            <w:r>
              <w:rPr>
                <w:spacing w:val="-4"/>
                <w:sz w:val="20"/>
              </w:rPr>
              <w:t>4.63</w:t>
            </w:r>
          </w:p>
        </w:tc>
        <w:tc>
          <w:tcPr>
            <w:tcW w:w="1812" w:type="dxa"/>
          </w:tcPr>
          <w:p>
            <w:pPr>
              <w:pStyle w:val="TableParagraph"/>
              <w:ind w:right="-15"/>
              <w:jc w:val="right"/>
              <w:rPr>
                <w:sz w:val="20"/>
              </w:rPr>
            </w:pPr>
            <w:r>
              <w:rPr>
                <w:spacing w:val="-4"/>
                <w:sz w:val="20"/>
              </w:rPr>
              <w:t>0.15</w:t>
            </w:r>
          </w:p>
        </w:tc>
        <w:tc>
          <w:tcPr>
            <w:tcW w:w="1812" w:type="dxa"/>
          </w:tcPr>
          <w:p>
            <w:pPr>
              <w:pStyle w:val="TableParagraph"/>
              <w:ind w:right="-15"/>
              <w:jc w:val="right"/>
              <w:rPr>
                <w:sz w:val="20"/>
              </w:rPr>
            </w:pPr>
            <w:r>
              <w:rPr>
                <w:spacing w:val="-4"/>
                <w:sz w:val="20"/>
              </w:rPr>
              <w:t>0.00</w:t>
            </w:r>
          </w:p>
        </w:tc>
      </w:tr>
      <w:tr>
        <w:trPr>
          <w:trHeight w:val="624"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26.33</w:t>
            </w:r>
          </w:p>
        </w:tc>
        <w:tc>
          <w:tcPr>
            <w:tcW w:w="1813" w:type="dxa"/>
          </w:tcPr>
          <w:p>
            <w:pPr>
              <w:pStyle w:val="TableParagraph"/>
              <w:spacing w:before="179"/>
              <w:ind w:right="-15"/>
              <w:jc w:val="right"/>
              <w:rPr>
                <w:sz w:val="20"/>
              </w:rPr>
            </w:pPr>
            <w:r>
              <w:rPr>
                <w:spacing w:val="-2"/>
                <w:sz w:val="20"/>
              </w:rPr>
              <w:t>26.33</w:t>
            </w:r>
          </w:p>
        </w:tc>
        <w:tc>
          <w:tcPr>
            <w:tcW w:w="1812" w:type="dxa"/>
          </w:tcPr>
          <w:p>
            <w:pPr>
              <w:pStyle w:val="TableParagraph"/>
              <w:spacing w:before="179"/>
              <w:ind w:right="-15"/>
              <w:jc w:val="right"/>
              <w:rPr>
                <w:sz w:val="20"/>
              </w:rPr>
            </w:pPr>
            <w:r>
              <w:rPr>
                <w:spacing w:val="-2"/>
                <w:sz w:val="20"/>
              </w:rPr>
              <w:t>26.33</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633"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13.17</w:t>
            </w:r>
          </w:p>
        </w:tc>
        <w:tc>
          <w:tcPr>
            <w:tcW w:w="1813" w:type="dxa"/>
          </w:tcPr>
          <w:p>
            <w:pPr>
              <w:pStyle w:val="TableParagraph"/>
              <w:ind w:right="-15"/>
              <w:jc w:val="right"/>
              <w:rPr>
                <w:sz w:val="20"/>
              </w:rPr>
            </w:pPr>
            <w:r>
              <w:rPr>
                <w:spacing w:val="-2"/>
                <w:sz w:val="20"/>
              </w:rPr>
              <w:t>13.17</w:t>
            </w:r>
          </w:p>
        </w:tc>
        <w:tc>
          <w:tcPr>
            <w:tcW w:w="1812" w:type="dxa"/>
          </w:tcPr>
          <w:p>
            <w:pPr>
              <w:pStyle w:val="TableParagraph"/>
              <w:ind w:right="-15"/>
              <w:jc w:val="right"/>
              <w:rPr>
                <w:sz w:val="20"/>
              </w:rPr>
            </w:pPr>
            <w:r>
              <w:rPr>
                <w:spacing w:val="-2"/>
                <w:sz w:val="20"/>
              </w:rPr>
              <w:t>13.17</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12.84</w:t>
            </w:r>
          </w:p>
        </w:tc>
        <w:tc>
          <w:tcPr>
            <w:tcW w:w="1813" w:type="dxa"/>
          </w:tcPr>
          <w:p>
            <w:pPr>
              <w:pStyle w:val="TableParagraph"/>
              <w:ind w:right="-15"/>
              <w:jc w:val="right"/>
              <w:rPr>
                <w:sz w:val="20"/>
              </w:rPr>
            </w:pPr>
            <w:r>
              <w:rPr>
                <w:spacing w:val="-2"/>
                <w:sz w:val="20"/>
              </w:rPr>
              <w:t>12.84</w:t>
            </w:r>
          </w:p>
        </w:tc>
        <w:tc>
          <w:tcPr>
            <w:tcW w:w="1812" w:type="dxa"/>
          </w:tcPr>
          <w:p>
            <w:pPr>
              <w:pStyle w:val="TableParagraph"/>
              <w:ind w:right="-15"/>
              <w:jc w:val="right"/>
              <w:rPr>
                <w:sz w:val="20"/>
              </w:rPr>
            </w:pPr>
            <w:r>
              <w:rPr>
                <w:spacing w:val="-2"/>
                <w:sz w:val="20"/>
              </w:rPr>
              <w:t>12.84</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10.65</w:t>
            </w:r>
          </w:p>
        </w:tc>
        <w:tc>
          <w:tcPr>
            <w:tcW w:w="1813" w:type="dxa"/>
          </w:tcPr>
          <w:p>
            <w:pPr>
              <w:pStyle w:val="TableParagraph"/>
              <w:ind w:right="-15"/>
              <w:jc w:val="right"/>
              <w:rPr>
                <w:sz w:val="20"/>
              </w:rPr>
            </w:pPr>
            <w:r>
              <w:rPr>
                <w:spacing w:val="-2"/>
                <w:sz w:val="20"/>
              </w:rPr>
              <w:t>10.65</w:t>
            </w:r>
          </w:p>
        </w:tc>
        <w:tc>
          <w:tcPr>
            <w:tcW w:w="1812" w:type="dxa"/>
          </w:tcPr>
          <w:p>
            <w:pPr>
              <w:pStyle w:val="TableParagraph"/>
              <w:ind w:right="-15"/>
              <w:jc w:val="right"/>
              <w:rPr>
                <w:sz w:val="20"/>
              </w:rPr>
            </w:pPr>
            <w:r>
              <w:rPr>
                <w:spacing w:val="-2"/>
                <w:sz w:val="20"/>
              </w:rPr>
              <w:t>10.65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22.68</w:t>
            </w:r>
          </w:p>
        </w:tc>
        <w:tc>
          <w:tcPr>
            <w:tcW w:w="1813" w:type="dxa"/>
          </w:tcPr>
          <w:p>
            <w:pPr>
              <w:pStyle w:val="TableParagraph"/>
              <w:ind w:right="-15"/>
              <w:jc w:val="right"/>
              <w:rPr>
                <w:sz w:val="20"/>
              </w:rPr>
            </w:pPr>
            <w:r>
              <w:rPr>
                <w:spacing w:val="-2"/>
                <w:sz w:val="20"/>
              </w:rPr>
              <w:t>22.68</w:t>
            </w:r>
          </w:p>
        </w:tc>
        <w:tc>
          <w:tcPr>
            <w:tcW w:w="1812" w:type="dxa"/>
          </w:tcPr>
          <w:p>
            <w:pPr>
              <w:pStyle w:val="TableParagraph"/>
              <w:ind w:right="-15"/>
              <w:jc w:val="right"/>
              <w:rPr>
                <w:sz w:val="20"/>
              </w:rPr>
            </w:pPr>
            <w:r>
              <w:rPr>
                <w:spacing w:val="-2"/>
                <w:sz w:val="20"/>
              </w:rPr>
              <w:t>22.68</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122007</w:t>
            </w:r>
          </w:p>
        </w:tc>
        <w:tc>
          <w:tcPr>
            <w:tcW w:w="3022" w:type="dxa"/>
          </w:tcPr>
          <w:p>
            <w:pPr>
              <w:pStyle w:val="TableParagraph"/>
              <w:ind w:left="107"/>
              <w:rPr>
                <w:sz w:val="20"/>
              </w:rPr>
            </w:pPr>
            <w:r>
              <w:rPr>
                <w:spacing w:val="-1"/>
                <w:sz w:val="20"/>
              </w:rPr>
              <w:t>柳州市财政预算编审中心</w:t>
            </w:r>
          </w:p>
        </w:tc>
        <w:tc>
          <w:tcPr>
            <w:tcW w:w="1813" w:type="dxa"/>
          </w:tcPr>
          <w:p>
            <w:pPr>
              <w:pStyle w:val="TableParagraph"/>
              <w:ind w:right="-15"/>
              <w:jc w:val="right"/>
              <w:rPr>
                <w:sz w:val="20"/>
              </w:rPr>
            </w:pPr>
            <w:r>
              <w:rPr>
                <w:spacing w:val="-2"/>
                <w:sz w:val="20"/>
              </w:rPr>
              <w:t>116.52</w:t>
            </w:r>
          </w:p>
        </w:tc>
        <w:tc>
          <w:tcPr>
            <w:tcW w:w="1813" w:type="dxa"/>
          </w:tcPr>
          <w:p>
            <w:pPr>
              <w:pStyle w:val="TableParagraph"/>
              <w:ind w:right="-15"/>
              <w:jc w:val="right"/>
              <w:rPr>
                <w:sz w:val="20"/>
              </w:rPr>
            </w:pPr>
            <w:r>
              <w:rPr>
                <w:spacing w:val="-2"/>
                <w:sz w:val="20"/>
              </w:rPr>
              <w:t>116.52</w:t>
            </w:r>
          </w:p>
        </w:tc>
        <w:tc>
          <w:tcPr>
            <w:tcW w:w="1812" w:type="dxa"/>
          </w:tcPr>
          <w:p>
            <w:pPr>
              <w:pStyle w:val="TableParagraph"/>
              <w:ind w:right="-15"/>
              <w:jc w:val="right"/>
              <w:rPr>
                <w:sz w:val="20"/>
              </w:rPr>
            </w:pPr>
            <w:r>
              <w:rPr>
                <w:spacing w:val="-2"/>
                <w:sz w:val="20"/>
              </w:rPr>
              <w:t>99.03</w:t>
            </w:r>
          </w:p>
        </w:tc>
        <w:tc>
          <w:tcPr>
            <w:tcW w:w="1812" w:type="dxa"/>
          </w:tcPr>
          <w:p>
            <w:pPr>
              <w:pStyle w:val="TableParagraph"/>
              <w:ind w:right="-15"/>
              <w:jc w:val="right"/>
              <w:rPr>
                <w:sz w:val="20"/>
              </w:rPr>
            </w:pPr>
            <w:r>
              <w:rPr>
                <w:spacing w:val="-2"/>
                <w:sz w:val="20"/>
              </w:rPr>
              <w:t>17.49</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2010601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84.07</w:t>
            </w:r>
          </w:p>
        </w:tc>
        <w:tc>
          <w:tcPr>
            <w:tcW w:w="1813" w:type="dxa"/>
          </w:tcPr>
          <w:p>
            <w:pPr>
              <w:pStyle w:val="TableParagraph"/>
              <w:ind w:right="-15"/>
              <w:jc w:val="right"/>
              <w:rPr>
                <w:sz w:val="20"/>
              </w:rPr>
            </w:pPr>
            <w:r>
              <w:rPr>
                <w:spacing w:val="-2"/>
                <w:sz w:val="20"/>
              </w:rPr>
              <w:t>84.07</w:t>
            </w:r>
          </w:p>
        </w:tc>
        <w:tc>
          <w:tcPr>
            <w:tcW w:w="1812" w:type="dxa"/>
          </w:tcPr>
          <w:p>
            <w:pPr>
              <w:pStyle w:val="TableParagraph"/>
              <w:ind w:right="-15"/>
              <w:jc w:val="right"/>
              <w:rPr>
                <w:sz w:val="20"/>
              </w:rPr>
            </w:pPr>
            <w:r>
              <w:rPr>
                <w:spacing w:val="-2"/>
                <w:sz w:val="20"/>
              </w:rPr>
              <w:t>66.58</w:t>
            </w:r>
          </w:p>
        </w:tc>
        <w:tc>
          <w:tcPr>
            <w:tcW w:w="1812" w:type="dxa"/>
          </w:tcPr>
          <w:p>
            <w:pPr>
              <w:pStyle w:val="TableParagraph"/>
              <w:ind w:right="-15"/>
              <w:jc w:val="right"/>
              <w:rPr>
                <w:sz w:val="20"/>
              </w:rPr>
            </w:pPr>
            <w:r>
              <w:rPr>
                <w:spacing w:val="-2"/>
                <w:sz w:val="20"/>
              </w:rPr>
              <w:t>17.49</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10.19</w:t>
            </w:r>
          </w:p>
        </w:tc>
        <w:tc>
          <w:tcPr>
            <w:tcW w:w="1813" w:type="dxa"/>
          </w:tcPr>
          <w:p>
            <w:pPr>
              <w:pStyle w:val="TableParagraph"/>
              <w:spacing w:before="179"/>
              <w:ind w:right="-15"/>
              <w:jc w:val="right"/>
              <w:rPr>
                <w:sz w:val="20"/>
              </w:rPr>
            </w:pPr>
            <w:r>
              <w:rPr>
                <w:spacing w:val="-2"/>
                <w:sz w:val="20"/>
              </w:rPr>
              <w:t>10.19</w:t>
            </w:r>
          </w:p>
        </w:tc>
        <w:tc>
          <w:tcPr>
            <w:tcW w:w="1812" w:type="dxa"/>
          </w:tcPr>
          <w:p>
            <w:pPr>
              <w:pStyle w:val="TableParagraph"/>
              <w:spacing w:before="179"/>
              <w:ind w:right="-15"/>
              <w:jc w:val="right"/>
              <w:rPr>
                <w:sz w:val="20"/>
              </w:rPr>
            </w:pPr>
            <w:r>
              <w:rPr>
                <w:spacing w:val="-2"/>
                <w:sz w:val="20"/>
              </w:rPr>
              <w:t>10.19</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4"/>
                <w:sz w:val="20"/>
              </w:rPr>
              <w:t>5.10</w:t>
            </w:r>
          </w:p>
        </w:tc>
        <w:tc>
          <w:tcPr>
            <w:tcW w:w="1813" w:type="dxa"/>
          </w:tcPr>
          <w:p>
            <w:pPr>
              <w:pStyle w:val="TableParagraph"/>
              <w:ind w:right="-15"/>
              <w:jc w:val="right"/>
              <w:rPr>
                <w:sz w:val="20"/>
              </w:rPr>
            </w:pPr>
            <w:r>
              <w:rPr>
                <w:spacing w:val="-4"/>
                <w:sz w:val="20"/>
              </w:rPr>
              <w:t>5.10</w:t>
            </w:r>
          </w:p>
        </w:tc>
        <w:tc>
          <w:tcPr>
            <w:tcW w:w="1812" w:type="dxa"/>
          </w:tcPr>
          <w:p>
            <w:pPr>
              <w:pStyle w:val="TableParagraph"/>
              <w:ind w:right="-15"/>
              <w:jc w:val="right"/>
              <w:rPr>
                <w:sz w:val="20"/>
              </w:rPr>
            </w:pPr>
            <w:r>
              <w:rPr>
                <w:spacing w:val="-4"/>
                <w:sz w:val="20"/>
              </w:rPr>
              <w:t>5.10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4"/>
                <w:sz w:val="20"/>
              </w:rPr>
              <w:t>4.97</w:t>
            </w:r>
          </w:p>
        </w:tc>
        <w:tc>
          <w:tcPr>
            <w:tcW w:w="1813" w:type="dxa"/>
          </w:tcPr>
          <w:p>
            <w:pPr>
              <w:pStyle w:val="TableParagraph"/>
              <w:ind w:right="-15"/>
              <w:jc w:val="right"/>
              <w:rPr>
                <w:sz w:val="20"/>
              </w:rPr>
            </w:pPr>
            <w:r>
              <w:rPr>
                <w:spacing w:val="-4"/>
                <w:sz w:val="20"/>
              </w:rPr>
              <w:t>4.97</w:t>
            </w:r>
          </w:p>
        </w:tc>
        <w:tc>
          <w:tcPr>
            <w:tcW w:w="1812" w:type="dxa"/>
          </w:tcPr>
          <w:p>
            <w:pPr>
              <w:pStyle w:val="TableParagraph"/>
              <w:ind w:right="-15"/>
              <w:jc w:val="right"/>
              <w:rPr>
                <w:sz w:val="20"/>
              </w:rPr>
            </w:pPr>
            <w:r>
              <w:rPr>
                <w:spacing w:val="-4"/>
                <w:sz w:val="20"/>
              </w:rPr>
              <w:t>4.97</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4"/>
                <w:sz w:val="20"/>
              </w:rPr>
              <w:t>3.43</w:t>
            </w:r>
          </w:p>
        </w:tc>
        <w:tc>
          <w:tcPr>
            <w:tcW w:w="1813" w:type="dxa"/>
          </w:tcPr>
          <w:p>
            <w:pPr>
              <w:pStyle w:val="TableParagraph"/>
              <w:ind w:right="-15"/>
              <w:jc w:val="right"/>
              <w:rPr>
                <w:sz w:val="20"/>
              </w:rPr>
            </w:pPr>
            <w:r>
              <w:rPr>
                <w:spacing w:val="-4"/>
                <w:sz w:val="20"/>
              </w:rPr>
              <w:t>3.43</w:t>
            </w:r>
          </w:p>
        </w:tc>
        <w:tc>
          <w:tcPr>
            <w:tcW w:w="1812" w:type="dxa"/>
          </w:tcPr>
          <w:p>
            <w:pPr>
              <w:pStyle w:val="TableParagraph"/>
              <w:ind w:right="-15"/>
              <w:jc w:val="right"/>
              <w:rPr>
                <w:sz w:val="20"/>
              </w:rPr>
            </w:pPr>
            <w:r>
              <w:rPr>
                <w:spacing w:val="-4"/>
                <w:sz w:val="20"/>
              </w:rPr>
              <w:t>3.43</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4"/>
                <w:sz w:val="20"/>
              </w:rPr>
              <w:t>8.76</w:t>
            </w:r>
          </w:p>
        </w:tc>
        <w:tc>
          <w:tcPr>
            <w:tcW w:w="1813" w:type="dxa"/>
          </w:tcPr>
          <w:p>
            <w:pPr>
              <w:pStyle w:val="TableParagraph"/>
              <w:ind w:right="-15"/>
              <w:jc w:val="right"/>
              <w:rPr>
                <w:sz w:val="20"/>
              </w:rPr>
            </w:pPr>
            <w:r>
              <w:rPr>
                <w:spacing w:val="-4"/>
                <w:sz w:val="20"/>
              </w:rPr>
              <w:t>8.76</w:t>
            </w:r>
          </w:p>
        </w:tc>
        <w:tc>
          <w:tcPr>
            <w:tcW w:w="1812" w:type="dxa"/>
          </w:tcPr>
          <w:p>
            <w:pPr>
              <w:pStyle w:val="TableParagraph"/>
              <w:ind w:right="-15"/>
              <w:jc w:val="right"/>
              <w:rPr>
                <w:sz w:val="20"/>
              </w:rPr>
            </w:pPr>
            <w:r>
              <w:rPr>
                <w:spacing w:val="-4"/>
                <w:sz w:val="20"/>
              </w:rPr>
              <w:t>8.76</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预算公开06</w:t>
      </w:r>
      <w:r>
        <w:rPr>
          <w:spacing w:val="-10"/>
          <w:sz w:val="24"/>
        </w:rPr>
        <w:t>表</w:t>
      </w:r>
    </w:p>
    <w:p>
      <w:pPr>
        <w:spacing w:before="242"/>
        <w:ind w:left="2" w:right="0" w:firstLine="0"/>
        <w:jc w:val="center"/>
        <w:rPr>
          <w:b/>
          <w:sz w:val="26"/>
        </w:rPr>
      </w:pPr>
      <w:r>
        <w:rPr>
          <w:b/>
          <w:spacing w:val="-5"/>
          <w:sz w:val="26"/>
        </w:rPr>
        <w:t>一般公共预算基本支出情况表</w:t>
      </w:r>
    </w:p>
    <w:p>
      <w:pPr>
        <w:tabs>
          <w:tab w:pos="14039" w:val="left" w:leader="none"/>
        </w:tabs>
        <w:spacing w:before="242" w:after="2"/>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1"/>
        <w:gridCol w:w="3021"/>
        <w:gridCol w:w="3021"/>
        <w:gridCol w:w="3021"/>
        <w:gridCol w:w="3021"/>
      </w:tblGrid>
      <w:tr>
        <w:trPr>
          <w:trHeight w:val="312" w:hRule="atLeast"/>
        </w:trPr>
        <w:tc>
          <w:tcPr>
            <w:tcW w:w="6042" w:type="dxa"/>
            <w:gridSpan w:val="2"/>
          </w:tcPr>
          <w:p>
            <w:pPr>
              <w:pStyle w:val="TableParagraph"/>
              <w:ind w:left="1819"/>
              <w:rPr>
                <w:b/>
                <w:sz w:val="20"/>
              </w:rPr>
            </w:pPr>
            <w:r>
              <w:rPr>
                <w:b/>
                <w:spacing w:val="-5"/>
                <w:sz w:val="20"/>
              </w:rPr>
              <w:t>部门预算支出经济分类科目</w:t>
            </w:r>
          </w:p>
        </w:tc>
        <w:tc>
          <w:tcPr>
            <w:tcW w:w="9063" w:type="dxa"/>
            <w:gridSpan w:val="3"/>
          </w:tcPr>
          <w:p>
            <w:pPr>
              <w:pStyle w:val="TableParagraph"/>
              <w:ind w:left="14"/>
              <w:jc w:val="center"/>
              <w:rPr>
                <w:b/>
                <w:sz w:val="20"/>
              </w:rPr>
            </w:pPr>
            <w:r>
              <w:rPr>
                <w:b/>
                <w:spacing w:val="-5"/>
                <w:sz w:val="20"/>
              </w:rPr>
              <w:t>本年一般公共预算基本支出</w:t>
            </w:r>
          </w:p>
        </w:tc>
      </w:tr>
      <w:tr>
        <w:trPr>
          <w:trHeight w:val="312" w:hRule="atLeast"/>
        </w:trPr>
        <w:tc>
          <w:tcPr>
            <w:tcW w:w="3021" w:type="dxa"/>
          </w:tcPr>
          <w:p>
            <w:pPr>
              <w:pStyle w:val="TableParagraph"/>
              <w:ind w:left="15"/>
              <w:jc w:val="center"/>
              <w:rPr>
                <w:b/>
                <w:sz w:val="20"/>
              </w:rPr>
            </w:pPr>
            <w:r>
              <w:rPr>
                <w:b/>
                <w:spacing w:val="-6"/>
                <w:sz w:val="20"/>
              </w:rPr>
              <w:t>科目编码</w:t>
            </w:r>
          </w:p>
        </w:tc>
        <w:tc>
          <w:tcPr>
            <w:tcW w:w="3021" w:type="dxa"/>
          </w:tcPr>
          <w:p>
            <w:pPr>
              <w:pStyle w:val="TableParagraph"/>
              <w:ind w:left="15"/>
              <w:jc w:val="center"/>
              <w:rPr>
                <w:b/>
                <w:sz w:val="20"/>
              </w:rPr>
            </w:pPr>
            <w:r>
              <w:rPr>
                <w:b/>
                <w:spacing w:val="-6"/>
                <w:sz w:val="20"/>
              </w:rPr>
              <w:t>科目名称</w:t>
            </w:r>
          </w:p>
        </w:tc>
        <w:tc>
          <w:tcPr>
            <w:tcW w:w="3021" w:type="dxa"/>
          </w:tcPr>
          <w:p>
            <w:pPr>
              <w:pStyle w:val="TableParagraph"/>
              <w:ind w:left="15"/>
              <w:jc w:val="center"/>
              <w:rPr>
                <w:b/>
                <w:sz w:val="20"/>
              </w:rPr>
            </w:pPr>
            <w:r>
              <w:rPr>
                <w:b/>
                <w:spacing w:val="-7"/>
                <w:sz w:val="20"/>
              </w:rPr>
              <w:t>合计</w:t>
            </w:r>
          </w:p>
        </w:tc>
        <w:tc>
          <w:tcPr>
            <w:tcW w:w="3021" w:type="dxa"/>
          </w:tcPr>
          <w:p>
            <w:pPr>
              <w:pStyle w:val="TableParagraph"/>
              <w:ind w:left="15"/>
              <w:jc w:val="center"/>
              <w:rPr>
                <w:b/>
                <w:sz w:val="20"/>
              </w:rPr>
            </w:pPr>
            <w:r>
              <w:rPr>
                <w:b/>
                <w:spacing w:val="-6"/>
                <w:sz w:val="20"/>
              </w:rPr>
              <w:t>人员经费</w:t>
            </w:r>
          </w:p>
        </w:tc>
        <w:tc>
          <w:tcPr>
            <w:tcW w:w="3021" w:type="dxa"/>
          </w:tcPr>
          <w:p>
            <w:pPr>
              <w:pStyle w:val="TableParagraph"/>
              <w:ind w:left="15"/>
              <w:jc w:val="center"/>
              <w:rPr>
                <w:b/>
                <w:sz w:val="20"/>
              </w:rPr>
            </w:pPr>
            <w:r>
              <w:rPr>
                <w:b/>
                <w:spacing w:val="-6"/>
                <w:sz w:val="20"/>
              </w:rPr>
              <w:t>公用经费</w:t>
            </w:r>
          </w:p>
        </w:tc>
      </w:tr>
      <w:tr>
        <w:trPr>
          <w:trHeight w:val="311" w:hRule="atLeast"/>
        </w:trPr>
        <w:tc>
          <w:tcPr>
            <w:tcW w:w="6042" w:type="dxa"/>
            <w:gridSpan w:val="2"/>
          </w:tcPr>
          <w:p>
            <w:pPr>
              <w:pStyle w:val="TableParagraph"/>
              <w:ind w:right="83"/>
              <w:jc w:val="center"/>
              <w:rPr>
                <w:b/>
                <w:sz w:val="20"/>
              </w:rPr>
            </w:pPr>
            <w:r>
              <w:rPr>
                <w:b/>
                <w:spacing w:val="-7"/>
                <w:sz w:val="20"/>
              </w:rPr>
              <w:t>合计</w:t>
            </w:r>
          </w:p>
        </w:tc>
        <w:tc>
          <w:tcPr>
            <w:tcW w:w="3021" w:type="dxa"/>
          </w:tcPr>
          <w:p>
            <w:pPr>
              <w:pStyle w:val="TableParagraph"/>
              <w:ind w:right="-15"/>
              <w:jc w:val="right"/>
              <w:rPr>
                <w:sz w:val="20"/>
              </w:rPr>
            </w:pPr>
            <w:r>
              <w:rPr>
                <w:spacing w:val="-2"/>
                <w:sz w:val="20"/>
              </w:rPr>
              <w:t>4,583.42</w:t>
            </w:r>
          </w:p>
        </w:tc>
        <w:tc>
          <w:tcPr>
            <w:tcW w:w="3021" w:type="dxa"/>
          </w:tcPr>
          <w:p>
            <w:pPr>
              <w:pStyle w:val="TableParagraph"/>
              <w:ind w:right="-15"/>
              <w:jc w:val="right"/>
              <w:rPr>
                <w:sz w:val="20"/>
              </w:rPr>
            </w:pPr>
            <w:r>
              <w:rPr>
                <w:spacing w:val="-2"/>
                <w:sz w:val="20"/>
              </w:rPr>
              <w:t>3,968.58</w:t>
            </w:r>
          </w:p>
        </w:tc>
        <w:tc>
          <w:tcPr>
            <w:tcW w:w="3021" w:type="dxa"/>
          </w:tcPr>
          <w:p>
            <w:pPr>
              <w:pStyle w:val="TableParagraph"/>
              <w:ind w:right="-15"/>
              <w:jc w:val="right"/>
              <w:rPr>
                <w:sz w:val="20"/>
              </w:rPr>
            </w:pPr>
            <w:r>
              <w:rPr>
                <w:spacing w:val="-2"/>
                <w:sz w:val="20"/>
              </w:rPr>
              <w:t>614.85</w:t>
            </w:r>
          </w:p>
        </w:tc>
      </w:tr>
      <w:tr>
        <w:trPr>
          <w:trHeight w:val="312" w:hRule="atLeast"/>
        </w:trPr>
        <w:tc>
          <w:tcPr>
            <w:tcW w:w="3021" w:type="dxa"/>
          </w:tcPr>
          <w:p>
            <w:pPr>
              <w:pStyle w:val="TableParagraph"/>
              <w:ind w:left="108"/>
              <w:rPr>
                <w:sz w:val="20"/>
              </w:rPr>
            </w:pPr>
            <w:r>
              <w:rPr>
                <w:spacing w:val="-5"/>
                <w:sz w:val="20"/>
              </w:rPr>
              <w:t>301</w:t>
            </w:r>
          </w:p>
        </w:tc>
        <w:tc>
          <w:tcPr>
            <w:tcW w:w="3021" w:type="dxa"/>
          </w:tcPr>
          <w:p>
            <w:pPr>
              <w:pStyle w:val="TableParagraph"/>
              <w:ind w:left="108"/>
              <w:rPr>
                <w:sz w:val="20"/>
              </w:rPr>
            </w:pPr>
            <w:r>
              <w:rPr>
                <w:spacing w:val="-2"/>
                <w:sz w:val="20"/>
              </w:rPr>
              <w:t>工资福利支出</w:t>
            </w:r>
          </w:p>
        </w:tc>
        <w:tc>
          <w:tcPr>
            <w:tcW w:w="3021" w:type="dxa"/>
          </w:tcPr>
          <w:p>
            <w:pPr>
              <w:pStyle w:val="TableParagraph"/>
              <w:ind w:right="-15"/>
              <w:jc w:val="right"/>
              <w:rPr>
                <w:sz w:val="20"/>
              </w:rPr>
            </w:pPr>
            <w:r>
              <w:rPr>
                <w:spacing w:val="-2"/>
                <w:sz w:val="20"/>
              </w:rPr>
              <w:t>3,567.90</w:t>
            </w:r>
          </w:p>
        </w:tc>
        <w:tc>
          <w:tcPr>
            <w:tcW w:w="3021" w:type="dxa"/>
          </w:tcPr>
          <w:p>
            <w:pPr>
              <w:pStyle w:val="TableParagraph"/>
              <w:ind w:right="-15"/>
              <w:jc w:val="right"/>
              <w:rPr>
                <w:sz w:val="20"/>
              </w:rPr>
            </w:pPr>
            <w:r>
              <w:rPr>
                <w:spacing w:val="-2"/>
                <w:sz w:val="20"/>
              </w:rPr>
              <w:t>3,567.90</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30101</w:t>
            </w:r>
          </w:p>
        </w:tc>
        <w:tc>
          <w:tcPr>
            <w:tcW w:w="3021" w:type="dxa"/>
          </w:tcPr>
          <w:p>
            <w:pPr>
              <w:pStyle w:val="TableParagraph"/>
              <w:ind w:left="108"/>
              <w:rPr>
                <w:sz w:val="20"/>
              </w:rPr>
            </w:pPr>
            <w:r>
              <w:rPr>
                <w:spacing w:val="-3"/>
                <w:sz w:val="20"/>
              </w:rPr>
              <w:t>基本工资</w:t>
            </w:r>
          </w:p>
        </w:tc>
        <w:tc>
          <w:tcPr>
            <w:tcW w:w="3021" w:type="dxa"/>
          </w:tcPr>
          <w:p>
            <w:pPr>
              <w:pStyle w:val="TableParagraph"/>
              <w:ind w:right="-15"/>
              <w:jc w:val="right"/>
              <w:rPr>
                <w:sz w:val="20"/>
              </w:rPr>
            </w:pPr>
            <w:r>
              <w:rPr>
                <w:spacing w:val="-2"/>
                <w:sz w:val="20"/>
              </w:rPr>
              <w:t>882.57</w:t>
            </w:r>
          </w:p>
        </w:tc>
        <w:tc>
          <w:tcPr>
            <w:tcW w:w="3021" w:type="dxa"/>
          </w:tcPr>
          <w:p>
            <w:pPr>
              <w:pStyle w:val="TableParagraph"/>
              <w:ind w:right="-15"/>
              <w:jc w:val="right"/>
              <w:rPr>
                <w:sz w:val="20"/>
              </w:rPr>
            </w:pPr>
            <w:r>
              <w:rPr>
                <w:spacing w:val="-2"/>
                <w:sz w:val="20"/>
              </w:rPr>
              <w:t>882.57</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30102</w:t>
            </w:r>
          </w:p>
        </w:tc>
        <w:tc>
          <w:tcPr>
            <w:tcW w:w="3021" w:type="dxa"/>
          </w:tcPr>
          <w:p>
            <w:pPr>
              <w:pStyle w:val="TableParagraph"/>
              <w:ind w:left="108"/>
              <w:rPr>
                <w:sz w:val="20"/>
              </w:rPr>
            </w:pPr>
            <w:r>
              <w:rPr>
                <w:spacing w:val="-3"/>
                <w:sz w:val="20"/>
              </w:rPr>
              <w:t>津贴补贴</w:t>
            </w:r>
          </w:p>
        </w:tc>
        <w:tc>
          <w:tcPr>
            <w:tcW w:w="3021" w:type="dxa"/>
          </w:tcPr>
          <w:p>
            <w:pPr>
              <w:pStyle w:val="TableParagraph"/>
              <w:ind w:right="-15"/>
              <w:jc w:val="right"/>
              <w:rPr>
                <w:sz w:val="20"/>
              </w:rPr>
            </w:pPr>
            <w:r>
              <w:rPr>
                <w:spacing w:val="-2"/>
                <w:sz w:val="20"/>
              </w:rPr>
              <w:t>617.45</w:t>
            </w:r>
          </w:p>
        </w:tc>
        <w:tc>
          <w:tcPr>
            <w:tcW w:w="3021" w:type="dxa"/>
          </w:tcPr>
          <w:p>
            <w:pPr>
              <w:pStyle w:val="TableParagraph"/>
              <w:ind w:right="-15"/>
              <w:jc w:val="right"/>
              <w:rPr>
                <w:sz w:val="20"/>
              </w:rPr>
            </w:pPr>
            <w:r>
              <w:rPr>
                <w:spacing w:val="-2"/>
                <w:sz w:val="20"/>
              </w:rPr>
              <w:t>617.45</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30103</w:t>
            </w:r>
          </w:p>
        </w:tc>
        <w:tc>
          <w:tcPr>
            <w:tcW w:w="3021" w:type="dxa"/>
          </w:tcPr>
          <w:p>
            <w:pPr>
              <w:pStyle w:val="TableParagraph"/>
              <w:ind w:left="108"/>
              <w:rPr>
                <w:sz w:val="20"/>
              </w:rPr>
            </w:pPr>
            <w:r>
              <w:rPr>
                <w:spacing w:val="-5"/>
                <w:sz w:val="20"/>
              </w:rPr>
              <w:t>奖金</w:t>
            </w:r>
          </w:p>
        </w:tc>
        <w:tc>
          <w:tcPr>
            <w:tcW w:w="3021" w:type="dxa"/>
          </w:tcPr>
          <w:p>
            <w:pPr>
              <w:pStyle w:val="TableParagraph"/>
              <w:ind w:right="-15"/>
              <w:jc w:val="right"/>
              <w:rPr>
                <w:sz w:val="20"/>
              </w:rPr>
            </w:pPr>
            <w:r>
              <w:rPr>
                <w:spacing w:val="-2"/>
                <w:sz w:val="20"/>
              </w:rPr>
              <w:t>641.96</w:t>
            </w:r>
          </w:p>
        </w:tc>
        <w:tc>
          <w:tcPr>
            <w:tcW w:w="3021" w:type="dxa"/>
          </w:tcPr>
          <w:p>
            <w:pPr>
              <w:pStyle w:val="TableParagraph"/>
              <w:ind w:right="-15"/>
              <w:jc w:val="right"/>
              <w:rPr>
                <w:sz w:val="20"/>
              </w:rPr>
            </w:pPr>
            <w:r>
              <w:rPr>
                <w:spacing w:val="-2"/>
                <w:sz w:val="20"/>
              </w:rPr>
              <w:t>641.96</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30107</w:t>
            </w:r>
          </w:p>
        </w:tc>
        <w:tc>
          <w:tcPr>
            <w:tcW w:w="3021" w:type="dxa"/>
          </w:tcPr>
          <w:p>
            <w:pPr>
              <w:pStyle w:val="TableParagraph"/>
              <w:ind w:left="108"/>
              <w:rPr>
                <w:sz w:val="20"/>
              </w:rPr>
            </w:pPr>
            <w:r>
              <w:rPr>
                <w:spacing w:val="-3"/>
                <w:sz w:val="20"/>
              </w:rPr>
              <w:t>绩效工资</w:t>
            </w:r>
          </w:p>
        </w:tc>
        <w:tc>
          <w:tcPr>
            <w:tcW w:w="3021" w:type="dxa"/>
          </w:tcPr>
          <w:p>
            <w:pPr>
              <w:pStyle w:val="TableParagraph"/>
              <w:ind w:right="-15"/>
              <w:jc w:val="right"/>
              <w:rPr>
                <w:sz w:val="20"/>
              </w:rPr>
            </w:pPr>
            <w:r>
              <w:rPr>
                <w:spacing w:val="-2"/>
                <w:sz w:val="20"/>
              </w:rPr>
              <w:t>223.77</w:t>
            </w:r>
          </w:p>
        </w:tc>
        <w:tc>
          <w:tcPr>
            <w:tcW w:w="3021" w:type="dxa"/>
          </w:tcPr>
          <w:p>
            <w:pPr>
              <w:pStyle w:val="TableParagraph"/>
              <w:ind w:right="-15"/>
              <w:jc w:val="right"/>
              <w:rPr>
                <w:sz w:val="20"/>
              </w:rPr>
            </w:pPr>
            <w:r>
              <w:rPr>
                <w:spacing w:val="-2"/>
                <w:sz w:val="20"/>
              </w:rPr>
              <w:t>223.77</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30108</w:t>
            </w:r>
          </w:p>
        </w:tc>
        <w:tc>
          <w:tcPr>
            <w:tcW w:w="3021" w:type="dxa"/>
          </w:tcPr>
          <w:p>
            <w:pPr>
              <w:pStyle w:val="TableParagraph"/>
              <w:ind w:left="108"/>
              <w:rPr>
                <w:sz w:val="20"/>
              </w:rPr>
            </w:pPr>
            <w:r>
              <w:rPr>
                <w:spacing w:val="-1"/>
                <w:sz w:val="20"/>
              </w:rPr>
              <w:t>机关事业单位基本养老保险缴费</w:t>
            </w:r>
          </w:p>
        </w:tc>
        <w:tc>
          <w:tcPr>
            <w:tcW w:w="3021" w:type="dxa"/>
          </w:tcPr>
          <w:p>
            <w:pPr>
              <w:pStyle w:val="TableParagraph"/>
              <w:ind w:right="-15"/>
              <w:jc w:val="right"/>
              <w:rPr>
                <w:sz w:val="20"/>
              </w:rPr>
            </w:pPr>
            <w:r>
              <w:rPr>
                <w:spacing w:val="-2"/>
                <w:sz w:val="20"/>
              </w:rPr>
              <w:t>371.92</w:t>
            </w:r>
          </w:p>
        </w:tc>
        <w:tc>
          <w:tcPr>
            <w:tcW w:w="3021" w:type="dxa"/>
          </w:tcPr>
          <w:p>
            <w:pPr>
              <w:pStyle w:val="TableParagraph"/>
              <w:ind w:right="-15"/>
              <w:jc w:val="right"/>
              <w:rPr>
                <w:sz w:val="20"/>
              </w:rPr>
            </w:pPr>
            <w:r>
              <w:rPr>
                <w:spacing w:val="-2"/>
                <w:sz w:val="20"/>
              </w:rPr>
              <w:t>371.92</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30109</w:t>
            </w:r>
          </w:p>
        </w:tc>
        <w:tc>
          <w:tcPr>
            <w:tcW w:w="3021" w:type="dxa"/>
          </w:tcPr>
          <w:p>
            <w:pPr>
              <w:pStyle w:val="TableParagraph"/>
              <w:ind w:left="108"/>
              <w:rPr>
                <w:sz w:val="20"/>
              </w:rPr>
            </w:pPr>
            <w:r>
              <w:rPr>
                <w:spacing w:val="-2"/>
                <w:sz w:val="20"/>
              </w:rPr>
              <w:t>职业年金缴费</w:t>
            </w:r>
          </w:p>
        </w:tc>
        <w:tc>
          <w:tcPr>
            <w:tcW w:w="3021" w:type="dxa"/>
          </w:tcPr>
          <w:p>
            <w:pPr>
              <w:pStyle w:val="TableParagraph"/>
              <w:ind w:right="-15"/>
              <w:jc w:val="right"/>
              <w:rPr>
                <w:sz w:val="20"/>
              </w:rPr>
            </w:pPr>
            <w:r>
              <w:rPr>
                <w:spacing w:val="-2"/>
                <w:sz w:val="20"/>
              </w:rPr>
              <w:t>185.96</w:t>
            </w:r>
          </w:p>
        </w:tc>
        <w:tc>
          <w:tcPr>
            <w:tcW w:w="3021" w:type="dxa"/>
          </w:tcPr>
          <w:p>
            <w:pPr>
              <w:pStyle w:val="TableParagraph"/>
              <w:ind w:right="-15"/>
              <w:jc w:val="right"/>
              <w:rPr>
                <w:sz w:val="20"/>
              </w:rPr>
            </w:pPr>
            <w:r>
              <w:rPr>
                <w:spacing w:val="-2"/>
                <w:sz w:val="20"/>
              </w:rPr>
              <w:t>185.96</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30110</w:t>
            </w:r>
          </w:p>
        </w:tc>
        <w:tc>
          <w:tcPr>
            <w:tcW w:w="3021" w:type="dxa"/>
          </w:tcPr>
          <w:p>
            <w:pPr>
              <w:pStyle w:val="TableParagraph"/>
              <w:ind w:left="108"/>
              <w:rPr>
                <w:sz w:val="20"/>
              </w:rPr>
            </w:pPr>
            <w:r>
              <w:rPr>
                <w:spacing w:val="-1"/>
                <w:sz w:val="20"/>
              </w:rPr>
              <w:t>职工基本医疗保险缴费</w:t>
            </w:r>
          </w:p>
        </w:tc>
        <w:tc>
          <w:tcPr>
            <w:tcW w:w="3021" w:type="dxa"/>
          </w:tcPr>
          <w:p>
            <w:pPr>
              <w:pStyle w:val="TableParagraph"/>
              <w:ind w:right="-15"/>
              <w:jc w:val="right"/>
              <w:rPr>
                <w:sz w:val="20"/>
              </w:rPr>
            </w:pPr>
            <w:r>
              <w:rPr>
                <w:spacing w:val="-2"/>
                <w:sz w:val="20"/>
              </w:rPr>
              <w:t>181.31</w:t>
            </w:r>
          </w:p>
        </w:tc>
        <w:tc>
          <w:tcPr>
            <w:tcW w:w="3021" w:type="dxa"/>
          </w:tcPr>
          <w:p>
            <w:pPr>
              <w:pStyle w:val="TableParagraph"/>
              <w:ind w:right="-15"/>
              <w:jc w:val="right"/>
              <w:rPr>
                <w:sz w:val="20"/>
              </w:rPr>
            </w:pPr>
            <w:r>
              <w:rPr>
                <w:spacing w:val="-2"/>
                <w:sz w:val="20"/>
              </w:rPr>
              <w:t>181.31</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30111</w:t>
            </w:r>
          </w:p>
        </w:tc>
        <w:tc>
          <w:tcPr>
            <w:tcW w:w="3021" w:type="dxa"/>
          </w:tcPr>
          <w:p>
            <w:pPr>
              <w:pStyle w:val="TableParagraph"/>
              <w:ind w:left="108"/>
              <w:rPr>
                <w:sz w:val="20"/>
              </w:rPr>
            </w:pPr>
            <w:r>
              <w:rPr>
                <w:spacing w:val="-2"/>
                <w:sz w:val="20"/>
              </w:rPr>
              <w:t>公务员医疗补助缴费</w:t>
            </w:r>
          </w:p>
        </w:tc>
        <w:tc>
          <w:tcPr>
            <w:tcW w:w="3021" w:type="dxa"/>
          </w:tcPr>
          <w:p>
            <w:pPr>
              <w:pStyle w:val="TableParagraph"/>
              <w:ind w:right="-15"/>
              <w:jc w:val="right"/>
              <w:rPr>
                <w:sz w:val="20"/>
              </w:rPr>
            </w:pPr>
            <w:r>
              <w:rPr>
                <w:spacing w:val="-2"/>
                <w:sz w:val="20"/>
              </w:rPr>
              <w:t>111.98</w:t>
            </w:r>
          </w:p>
        </w:tc>
        <w:tc>
          <w:tcPr>
            <w:tcW w:w="3021" w:type="dxa"/>
          </w:tcPr>
          <w:p>
            <w:pPr>
              <w:pStyle w:val="TableParagraph"/>
              <w:ind w:right="-15"/>
              <w:jc w:val="right"/>
              <w:rPr>
                <w:sz w:val="20"/>
              </w:rPr>
            </w:pPr>
            <w:r>
              <w:rPr>
                <w:spacing w:val="-2"/>
                <w:sz w:val="20"/>
              </w:rPr>
              <w:t>111.98</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30112</w:t>
            </w:r>
          </w:p>
        </w:tc>
        <w:tc>
          <w:tcPr>
            <w:tcW w:w="3021" w:type="dxa"/>
          </w:tcPr>
          <w:p>
            <w:pPr>
              <w:pStyle w:val="TableParagraph"/>
              <w:ind w:left="108"/>
              <w:rPr>
                <w:sz w:val="20"/>
              </w:rPr>
            </w:pPr>
            <w:r>
              <w:rPr>
                <w:spacing w:val="-2"/>
                <w:sz w:val="20"/>
              </w:rPr>
              <w:t>其他社会保障缴费</w:t>
            </w:r>
          </w:p>
        </w:tc>
        <w:tc>
          <w:tcPr>
            <w:tcW w:w="3021" w:type="dxa"/>
          </w:tcPr>
          <w:p>
            <w:pPr>
              <w:pStyle w:val="TableParagraph"/>
              <w:ind w:right="-15"/>
              <w:jc w:val="right"/>
              <w:rPr>
                <w:sz w:val="20"/>
              </w:rPr>
            </w:pPr>
            <w:r>
              <w:rPr>
                <w:spacing w:val="-4"/>
                <w:sz w:val="20"/>
              </w:rPr>
              <w:t>8.40</w:t>
            </w:r>
          </w:p>
        </w:tc>
        <w:tc>
          <w:tcPr>
            <w:tcW w:w="3021" w:type="dxa"/>
          </w:tcPr>
          <w:p>
            <w:pPr>
              <w:pStyle w:val="TableParagraph"/>
              <w:ind w:right="-15"/>
              <w:jc w:val="right"/>
              <w:rPr>
                <w:sz w:val="20"/>
              </w:rPr>
            </w:pPr>
            <w:r>
              <w:rPr>
                <w:spacing w:val="-4"/>
                <w:sz w:val="20"/>
              </w:rPr>
              <w:t>8.40</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30113</w:t>
            </w:r>
          </w:p>
        </w:tc>
        <w:tc>
          <w:tcPr>
            <w:tcW w:w="3021" w:type="dxa"/>
          </w:tcPr>
          <w:p>
            <w:pPr>
              <w:pStyle w:val="TableParagraph"/>
              <w:ind w:left="108"/>
              <w:rPr>
                <w:sz w:val="20"/>
              </w:rPr>
            </w:pPr>
            <w:r>
              <w:rPr>
                <w:spacing w:val="-2"/>
                <w:sz w:val="20"/>
              </w:rPr>
              <w:t>住房公积金</w:t>
            </w:r>
          </w:p>
        </w:tc>
        <w:tc>
          <w:tcPr>
            <w:tcW w:w="3021" w:type="dxa"/>
          </w:tcPr>
          <w:p>
            <w:pPr>
              <w:pStyle w:val="TableParagraph"/>
              <w:ind w:right="-15"/>
              <w:jc w:val="right"/>
              <w:rPr>
                <w:sz w:val="20"/>
              </w:rPr>
            </w:pPr>
            <w:r>
              <w:rPr>
                <w:spacing w:val="-2"/>
                <w:sz w:val="20"/>
              </w:rPr>
              <w:t>312.94</w:t>
            </w:r>
          </w:p>
        </w:tc>
        <w:tc>
          <w:tcPr>
            <w:tcW w:w="3021" w:type="dxa"/>
          </w:tcPr>
          <w:p>
            <w:pPr>
              <w:pStyle w:val="TableParagraph"/>
              <w:ind w:right="-15"/>
              <w:jc w:val="right"/>
              <w:rPr>
                <w:sz w:val="20"/>
              </w:rPr>
            </w:pPr>
            <w:r>
              <w:rPr>
                <w:spacing w:val="-2"/>
                <w:sz w:val="20"/>
              </w:rPr>
              <w:t>312.94</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30199</w:t>
            </w:r>
          </w:p>
        </w:tc>
        <w:tc>
          <w:tcPr>
            <w:tcW w:w="3021" w:type="dxa"/>
          </w:tcPr>
          <w:p>
            <w:pPr>
              <w:pStyle w:val="TableParagraph"/>
              <w:ind w:left="108"/>
              <w:rPr>
                <w:sz w:val="20"/>
              </w:rPr>
            </w:pPr>
            <w:r>
              <w:rPr>
                <w:spacing w:val="-2"/>
                <w:sz w:val="20"/>
              </w:rPr>
              <w:t>其他工资福利支出</w:t>
            </w:r>
          </w:p>
        </w:tc>
        <w:tc>
          <w:tcPr>
            <w:tcW w:w="3021" w:type="dxa"/>
          </w:tcPr>
          <w:p>
            <w:pPr>
              <w:pStyle w:val="TableParagraph"/>
              <w:ind w:right="-15"/>
              <w:jc w:val="right"/>
              <w:rPr>
                <w:sz w:val="20"/>
              </w:rPr>
            </w:pPr>
            <w:r>
              <w:rPr>
                <w:spacing w:val="-2"/>
                <w:sz w:val="20"/>
              </w:rPr>
              <w:t>29.64</w:t>
            </w:r>
          </w:p>
        </w:tc>
        <w:tc>
          <w:tcPr>
            <w:tcW w:w="3021" w:type="dxa"/>
          </w:tcPr>
          <w:p>
            <w:pPr>
              <w:pStyle w:val="TableParagraph"/>
              <w:ind w:right="-15"/>
              <w:jc w:val="right"/>
              <w:rPr>
                <w:sz w:val="20"/>
              </w:rPr>
            </w:pPr>
            <w:r>
              <w:rPr>
                <w:spacing w:val="-2"/>
                <w:sz w:val="20"/>
              </w:rPr>
              <w:t>29.64</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5"/>
                <w:sz w:val="20"/>
              </w:rPr>
              <w:t>302</w:t>
            </w:r>
          </w:p>
        </w:tc>
        <w:tc>
          <w:tcPr>
            <w:tcW w:w="3021" w:type="dxa"/>
          </w:tcPr>
          <w:p>
            <w:pPr>
              <w:pStyle w:val="TableParagraph"/>
              <w:ind w:left="108"/>
              <w:rPr>
                <w:sz w:val="20"/>
              </w:rPr>
            </w:pPr>
            <w:r>
              <w:rPr>
                <w:spacing w:val="-2"/>
                <w:sz w:val="20"/>
              </w:rPr>
              <w:t>商品和服务支出</w:t>
            </w:r>
          </w:p>
        </w:tc>
        <w:tc>
          <w:tcPr>
            <w:tcW w:w="3021" w:type="dxa"/>
          </w:tcPr>
          <w:p>
            <w:pPr>
              <w:pStyle w:val="TableParagraph"/>
              <w:ind w:right="-15"/>
              <w:jc w:val="right"/>
              <w:rPr>
                <w:sz w:val="20"/>
              </w:rPr>
            </w:pPr>
            <w:r>
              <w:rPr>
                <w:spacing w:val="-2"/>
                <w:sz w:val="20"/>
              </w:rPr>
              <w:t>614.85</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614.85</w:t>
            </w:r>
          </w:p>
        </w:tc>
      </w:tr>
      <w:tr>
        <w:trPr>
          <w:trHeight w:val="311" w:hRule="atLeast"/>
        </w:trPr>
        <w:tc>
          <w:tcPr>
            <w:tcW w:w="3021" w:type="dxa"/>
          </w:tcPr>
          <w:p>
            <w:pPr>
              <w:pStyle w:val="TableParagraph"/>
              <w:ind w:left="108"/>
              <w:rPr>
                <w:sz w:val="20"/>
              </w:rPr>
            </w:pPr>
            <w:r>
              <w:rPr>
                <w:spacing w:val="-2"/>
                <w:sz w:val="20"/>
              </w:rPr>
              <w:t>30201</w:t>
            </w:r>
          </w:p>
        </w:tc>
        <w:tc>
          <w:tcPr>
            <w:tcW w:w="3021" w:type="dxa"/>
          </w:tcPr>
          <w:p>
            <w:pPr>
              <w:pStyle w:val="TableParagraph"/>
              <w:ind w:left="108"/>
              <w:rPr>
                <w:sz w:val="20"/>
              </w:rPr>
            </w:pPr>
            <w:r>
              <w:rPr>
                <w:spacing w:val="-4"/>
                <w:sz w:val="20"/>
              </w:rPr>
              <w:t>办公费</w:t>
            </w:r>
          </w:p>
        </w:tc>
        <w:tc>
          <w:tcPr>
            <w:tcW w:w="3021" w:type="dxa"/>
          </w:tcPr>
          <w:p>
            <w:pPr>
              <w:pStyle w:val="TableParagraph"/>
              <w:ind w:right="-15"/>
              <w:jc w:val="right"/>
              <w:rPr>
                <w:sz w:val="20"/>
              </w:rPr>
            </w:pPr>
            <w:r>
              <w:rPr>
                <w:spacing w:val="-2"/>
                <w:sz w:val="20"/>
              </w:rPr>
              <w:t>52.90</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52.90</w:t>
            </w:r>
          </w:p>
        </w:tc>
      </w:tr>
      <w:tr>
        <w:trPr>
          <w:trHeight w:val="311" w:hRule="atLeast"/>
        </w:trPr>
        <w:tc>
          <w:tcPr>
            <w:tcW w:w="3021" w:type="dxa"/>
          </w:tcPr>
          <w:p>
            <w:pPr>
              <w:pStyle w:val="TableParagraph"/>
              <w:ind w:left="108"/>
              <w:rPr>
                <w:sz w:val="20"/>
              </w:rPr>
            </w:pPr>
            <w:r>
              <w:rPr>
                <w:spacing w:val="-2"/>
                <w:sz w:val="20"/>
              </w:rPr>
              <w:t>30202</w:t>
            </w:r>
          </w:p>
        </w:tc>
        <w:tc>
          <w:tcPr>
            <w:tcW w:w="3021" w:type="dxa"/>
          </w:tcPr>
          <w:p>
            <w:pPr>
              <w:pStyle w:val="TableParagraph"/>
              <w:ind w:left="108"/>
              <w:rPr>
                <w:sz w:val="20"/>
              </w:rPr>
            </w:pPr>
            <w:r>
              <w:rPr>
                <w:spacing w:val="-4"/>
                <w:sz w:val="20"/>
              </w:rPr>
              <w:t>印刷费</w:t>
            </w:r>
          </w:p>
        </w:tc>
        <w:tc>
          <w:tcPr>
            <w:tcW w:w="3021" w:type="dxa"/>
          </w:tcPr>
          <w:p>
            <w:pPr>
              <w:pStyle w:val="TableParagraph"/>
              <w:ind w:right="-15"/>
              <w:jc w:val="right"/>
              <w:rPr>
                <w:sz w:val="20"/>
              </w:rPr>
            </w:pPr>
            <w:r>
              <w:rPr>
                <w:spacing w:val="-4"/>
                <w:sz w:val="20"/>
              </w:rPr>
              <w:t>8.36</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8.36</w:t>
            </w:r>
          </w:p>
        </w:tc>
      </w:tr>
      <w:tr>
        <w:trPr>
          <w:trHeight w:val="312" w:hRule="atLeast"/>
        </w:trPr>
        <w:tc>
          <w:tcPr>
            <w:tcW w:w="3021" w:type="dxa"/>
          </w:tcPr>
          <w:p>
            <w:pPr>
              <w:pStyle w:val="TableParagraph"/>
              <w:ind w:left="108"/>
              <w:rPr>
                <w:sz w:val="20"/>
              </w:rPr>
            </w:pPr>
            <w:r>
              <w:rPr>
                <w:spacing w:val="-2"/>
                <w:sz w:val="20"/>
              </w:rPr>
              <w:t>30205</w:t>
            </w:r>
          </w:p>
        </w:tc>
        <w:tc>
          <w:tcPr>
            <w:tcW w:w="3021" w:type="dxa"/>
          </w:tcPr>
          <w:p>
            <w:pPr>
              <w:pStyle w:val="TableParagraph"/>
              <w:ind w:left="108"/>
              <w:rPr>
                <w:sz w:val="20"/>
              </w:rPr>
            </w:pPr>
            <w:r>
              <w:rPr>
                <w:spacing w:val="-5"/>
                <w:sz w:val="20"/>
              </w:rPr>
              <w:t>水费</w:t>
            </w:r>
          </w:p>
        </w:tc>
        <w:tc>
          <w:tcPr>
            <w:tcW w:w="3021" w:type="dxa"/>
          </w:tcPr>
          <w:p>
            <w:pPr>
              <w:pStyle w:val="TableParagraph"/>
              <w:ind w:right="-15"/>
              <w:jc w:val="right"/>
              <w:rPr>
                <w:sz w:val="20"/>
              </w:rPr>
            </w:pPr>
            <w:r>
              <w:rPr>
                <w:spacing w:val="-4"/>
                <w:sz w:val="20"/>
              </w:rPr>
              <w:t>5.73</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5.73</w:t>
            </w:r>
          </w:p>
        </w:tc>
      </w:tr>
      <w:tr>
        <w:trPr>
          <w:trHeight w:val="311" w:hRule="atLeast"/>
        </w:trPr>
        <w:tc>
          <w:tcPr>
            <w:tcW w:w="3021" w:type="dxa"/>
          </w:tcPr>
          <w:p>
            <w:pPr>
              <w:pStyle w:val="TableParagraph"/>
              <w:ind w:left="108"/>
              <w:rPr>
                <w:sz w:val="20"/>
              </w:rPr>
            </w:pPr>
            <w:r>
              <w:rPr>
                <w:spacing w:val="-2"/>
                <w:sz w:val="20"/>
              </w:rPr>
              <w:t>30206</w:t>
            </w:r>
          </w:p>
        </w:tc>
        <w:tc>
          <w:tcPr>
            <w:tcW w:w="3021" w:type="dxa"/>
          </w:tcPr>
          <w:p>
            <w:pPr>
              <w:pStyle w:val="TableParagraph"/>
              <w:ind w:left="108"/>
              <w:rPr>
                <w:sz w:val="20"/>
              </w:rPr>
            </w:pPr>
            <w:r>
              <w:rPr>
                <w:spacing w:val="-5"/>
                <w:sz w:val="20"/>
              </w:rPr>
              <w:t>电费</w:t>
            </w:r>
          </w:p>
        </w:tc>
        <w:tc>
          <w:tcPr>
            <w:tcW w:w="3021" w:type="dxa"/>
          </w:tcPr>
          <w:p>
            <w:pPr>
              <w:pStyle w:val="TableParagraph"/>
              <w:ind w:right="-15"/>
              <w:jc w:val="right"/>
              <w:rPr>
                <w:sz w:val="20"/>
              </w:rPr>
            </w:pPr>
            <w:r>
              <w:rPr>
                <w:spacing w:val="-2"/>
                <w:sz w:val="20"/>
              </w:rPr>
              <w:t>24.16</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24.16</w:t>
            </w:r>
          </w:p>
        </w:tc>
      </w:tr>
      <w:tr>
        <w:trPr>
          <w:trHeight w:val="311" w:hRule="atLeast"/>
        </w:trPr>
        <w:tc>
          <w:tcPr>
            <w:tcW w:w="3021" w:type="dxa"/>
          </w:tcPr>
          <w:p>
            <w:pPr>
              <w:pStyle w:val="TableParagraph"/>
              <w:ind w:left="108"/>
              <w:rPr>
                <w:sz w:val="20"/>
              </w:rPr>
            </w:pPr>
            <w:r>
              <w:rPr>
                <w:spacing w:val="-2"/>
                <w:sz w:val="20"/>
              </w:rPr>
              <w:t>30207</w:t>
            </w:r>
          </w:p>
        </w:tc>
        <w:tc>
          <w:tcPr>
            <w:tcW w:w="3021" w:type="dxa"/>
          </w:tcPr>
          <w:p>
            <w:pPr>
              <w:pStyle w:val="TableParagraph"/>
              <w:ind w:left="108"/>
              <w:rPr>
                <w:sz w:val="20"/>
              </w:rPr>
            </w:pPr>
            <w:r>
              <w:rPr>
                <w:spacing w:val="-4"/>
                <w:sz w:val="20"/>
              </w:rPr>
              <w:t>邮电费</w:t>
            </w:r>
          </w:p>
        </w:tc>
        <w:tc>
          <w:tcPr>
            <w:tcW w:w="3021" w:type="dxa"/>
          </w:tcPr>
          <w:p>
            <w:pPr>
              <w:pStyle w:val="TableParagraph"/>
              <w:ind w:right="-15"/>
              <w:jc w:val="right"/>
              <w:rPr>
                <w:sz w:val="20"/>
              </w:rPr>
            </w:pPr>
            <w:r>
              <w:rPr>
                <w:spacing w:val="-2"/>
                <w:sz w:val="20"/>
              </w:rPr>
              <w:t>44.44</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44.44</w:t>
            </w:r>
          </w:p>
        </w:tc>
      </w:tr>
      <w:tr>
        <w:trPr>
          <w:trHeight w:val="311" w:hRule="atLeast"/>
        </w:trPr>
        <w:tc>
          <w:tcPr>
            <w:tcW w:w="3021" w:type="dxa"/>
          </w:tcPr>
          <w:p>
            <w:pPr>
              <w:pStyle w:val="TableParagraph"/>
              <w:ind w:left="108"/>
              <w:rPr>
                <w:sz w:val="20"/>
              </w:rPr>
            </w:pPr>
            <w:r>
              <w:rPr>
                <w:spacing w:val="-2"/>
                <w:sz w:val="20"/>
              </w:rPr>
              <w:t>30209</w:t>
            </w:r>
          </w:p>
        </w:tc>
        <w:tc>
          <w:tcPr>
            <w:tcW w:w="3021" w:type="dxa"/>
          </w:tcPr>
          <w:p>
            <w:pPr>
              <w:pStyle w:val="TableParagraph"/>
              <w:ind w:left="108"/>
              <w:rPr>
                <w:sz w:val="20"/>
              </w:rPr>
            </w:pPr>
            <w:r>
              <w:rPr>
                <w:spacing w:val="-2"/>
                <w:sz w:val="20"/>
              </w:rPr>
              <w:t>物业管理费</w:t>
            </w:r>
          </w:p>
        </w:tc>
        <w:tc>
          <w:tcPr>
            <w:tcW w:w="3021" w:type="dxa"/>
          </w:tcPr>
          <w:p>
            <w:pPr>
              <w:pStyle w:val="TableParagraph"/>
              <w:ind w:right="-15"/>
              <w:jc w:val="right"/>
              <w:rPr>
                <w:sz w:val="20"/>
              </w:rPr>
            </w:pPr>
            <w:r>
              <w:rPr>
                <w:spacing w:val="-4"/>
                <w:sz w:val="20"/>
              </w:rPr>
              <w:t>4.16</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4.16</w:t>
            </w:r>
          </w:p>
        </w:tc>
      </w:tr>
      <w:tr>
        <w:trPr>
          <w:trHeight w:val="312" w:hRule="atLeast"/>
        </w:trPr>
        <w:tc>
          <w:tcPr>
            <w:tcW w:w="3021" w:type="dxa"/>
          </w:tcPr>
          <w:p>
            <w:pPr>
              <w:pStyle w:val="TableParagraph"/>
              <w:ind w:left="108"/>
              <w:rPr>
                <w:sz w:val="20"/>
              </w:rPr>
            </w:pPr>
            <w:r>
              <w:rPr>
                <w:spacing w:val="-2"/>
                <w:sz w:val="20"/>
              </w:rPr>
              <w:t>30211</w:t>
            </w:r>
          </w:p>
        </w:tc>
        <w:tc>
          <w:tcPr>
            <w:tcW w:w="3021" w:type="dxa"/>
          </w:tcPr>
          <w:p>
            <w:pPr>
              <w:pStyle w:val="TableParagraph"/>
              <w:ind w:left="108"/>
              <w:rPr>
                <w:sz w:val="20"/>
              </w:rPr>
            </w:pPr>
            <w:r>
              <w:rPr>
                <w:spacing w:val="-4"/>
                <w:sz w:val="20"/>
              </w:rPr>
              <w:t>差旅费</w:t>
            </w:r>
          </w:p>
        </w:tc>
        <w:tc>
          <w:tcPr>
            <w:tcW w:w="3021" w:type="dxa"/>
          </w:tcPr>
          <w:p>
            <w:pPr>
              <w:pStyle w:val="TableParagraph"/>
              <w:ind w:right="-15"/>
              <w:jc w:val="right"/>
              <w:rPr>
                <w:sz w:val="20"/>
              </w:rPr>
            </w:pPr>
            <w:r>
              <w:rPr>
                <w:spacing w:val="-2"/>
                <w:sz w:val="20"/>
              </w:rPr>
              <w:t>81.14</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81.14</w:t>
            </w:r>
          </w:p>
        </w:tc>
      </w:tr>
      <w:tr>
        <w:trPr>
          <w:trHeight w:val="311" w:hRule="atLeast"/>
        </w:trPr>
        <w:tc>
          <w:tcPr>
            <w:tcW w:w="3021" w:type="dxa"/>
          </w:tcPr>
          <w:p>
            <w:pPr>
              <w:pStyle w:val="TableParagraph"/>
              <w:ind w:left="108"/>
              <w:rPr>
                <w:sz w:val="20"/>
              </w:rPr>
            </w:pPr>
            <w:r>
              <w:rPr>
                <w:spacing w:val="-2"/>
                <w:sz w:val="20"/>
              </w:rPr>
              <w:t>30213</w:t>
            </w:r>
          </w:p>
        </w:tc>
        <w:tc>
          <w:tcPr>
            <w:tcW w:w="3021" w:type="dxa"/>
          </w:tcPr>
          <w:p>
            <w:pPr>
              <w:pStyle w:val="TableParagraph"/>
              <w:ind w:left="108"/>
              <w:rPr>
                <w:sz w:val="20"/>
              </w:rPr>
            </w:pPr>
            <w:r>
              <w:rPr>
                <w:sz w:val="20"/>
              </w:rPr>
              <w:t>维修（护）</w:t>
            </w:r>
            <w:r>
              <w:rPr>
                <w:spacing w:val="-10"/>
                <w:sz w:val="20"/>
              </w:rPr>
              <w:t>费</w:t>
            </w:r>
          </w:p>
        </w:tc>
        <w:tc>
          <w:tcPr>
            <w:tcW w:w="3021" w:type="dxa"/>
          </w:tcPr>
          <w:p>
            <w:pPr>
              <w:pStyle w:val="TableParagraph"/>
              <w:ind w:right="-15"/>
              <w:jc w:val="right"/>
              <w:rPr>
                <w:sz w:val="20"/>
              </w:rPr>
            </w:pPr>
            <w:r>
              <w:rPr>
                <w:spacing w:val="-2"/>
                <w:sz w:val="20"/>
              </w:rPr>
              <w:t>12.45</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12.45</w:t>
            </w:r>
          </w:p>
        </w:tc>
      </w:tr>
      <w:tr>
        <w:trPr>
          <w:trHeight w:val="311" w:hRule="atLeast"/>
        </w:trPr>
        <w:tc>
          <w:tcPr>
            <w:tcW w:w="3021" w:type="dxa"/>
          </w:tcPr>
          <w:p>
            <w:pPr>
              <w:pStyle w:val="TableParagraph"/>
              <w:ind w:left="108"/>
              <w:rPr>
                <w:sz w:val="20"/>
              </w:rPr>
            </w:pPr>
            <w:r>
              <w:rPr>
                <w:spacing w:val="-2"/>
                <w:sz w:val="20"/>
              </w:rPr>
              <w:t>30215</w:t>
            </w:r>
          </w:p>
        </w:tc>
        <w:tc>
          <w:tcPr>
            <w:tcW w:w="3021" w:type="dxa"/>
          </w:tcPr>
          <w:p>
            <w:pPr>
              <w:pStyle w:val="TableParagraph"/>
              <w:ind w:left="108"/>
              <w:rPr>
                <w:sz w:val="20"/>
              </w:rPr>
            </w:pPr>
            <w:r>
              <w:rPr>
                <w:spacing w:val="-4"/>
                <w:sz w:val="20"/>
              </w:rPr>
              <w:t>会议费</w:t>
            </w:r>
          </w:p>
        </w:tc>
        <w:tc>
          <w:tcPr>
            <w:tcW w:w="3021" w:type="dxa"/>
          </w:tcPr>
          <w:p>
            <w:pPr>
              <w:pStyle w:val="TableParagraph"/>
              <w:ind w:right="-15"/>
              <w:jc w:val="right"/>
              <w:rPr>
                <w:sz w:val="20"/>
              </w:rPr>
            </w:pPr>
            <w:r>
              <w:rPr>
                <w:spacing w:val="-2"/>
                <w:sz w:val="20"/>
              </w:rPr>
              <w:t>10.98</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10.98</w:t>
            </w:r>
          </w:p>
        </w:tc>
      </w:tr>
      <w:tr>
        <w:trPr>
          <w:trHeight w:val="312" w:hRule="atLeast"/>
        </w:trPr>
        <w:tc>
          <w:tcPr>
            <w:tcW w:w="3021" w:type="dxa"/>
          </w:tcPr>
          <w:p>
            <w:pPr>
              <w:pStyle w:val="TableParagraph"/>
              <w:ind w:left="108"/>
              <w:rPr>
                <w:sz w:val="20"/>
              </w:rPr>
            </w:pPr>
            <w:r>
              <w:rPr>
                <w:spacing w:val="-2"/>
                <w:sz w:val="20"/>
              </w:rPr>
              <w:t>30216</w:t>
            </w:r>
          </w:p>
        </w:tc>
        <w:tc>
          <w:tcPr>
            <w:tcW w:w="3021" w:type="dxa"/>
          </w:tcPr>
          <w:p>
            <w:pPr>
              <w:pStyle w:val="TableParagraph"/>
              <w:ind w:left="108"/>
              <w:rPr>
                <w:sz w:val="20"/>
              </w:rPr>
            </w:pPr>
            <w:r>
              <w:rPr>
                <w:spacing w:val="-4"/>
                <w:sz w:val="20"/>
              </w:rPr>
              <w:t>培训费</w:t>
            </w:r>
          </w:p>
        </w:tc>
        <w:tc>
          <w:tcPr>
            <w:tcW w:w="3021" w:type="dxa"/>
          </w:tcPr>
          <w:p>
            <w:pPr>
              <w:pStyle w:val="TableParagraph"/>
              <w:ind w:right="-15"/>
              <w:jc w:val="right"/>
              <w:rPr>
                <w:sz w:val="20"/>
              </w:rPr>
            </w:pPr>
            <w:r>
              <w:rPr>
                <w:spacing w:val="-2"/>
                <w:sz w:val="20"/>
              </w:rPr>
              <w:t>10.83</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10.83</w:t>
            </w:r>
          </w:p>
        </w:tc>
      </w:tr>
    </w:tbl>
    <w:p>
      <w:pPr>
        <w:spacing w:after="0"/>
        <w:jc w:val="right"/>
        <w:rPr>
          <w:sz w:val="20"/>
        </w:rPr>
        <w:sectPr>
          <w:pgSz w:w="16840" w:h="11910" w:orient="landscape"/>
          <w:pgMar w:header="0" w:footer="257" w:top="920" w:bottom="846"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1"/>
        <w:gridCol w:w="3021"/>
        <w:gridCol w:w="3021"/>
        <w:gridCol w:w="3021"/>
        <w:gridCol w:w="3021"/>
      </w:tblGrid>
      <w:tr>
        <w:trPr>
          <w:trHeight w:val="312" w:hRule="atLeast"/>
        </w:trPr>
        <w:tc>
          <w:tcPr>
            <w:tcW w:w="6042" w:type="dxa"/>
            <w:gridSpan w:val="2"/>
          </w:tcPr>
          <w:p>
            <w:pPr>
              <w:pStyle w:val="TableParagraph"/>
              <w:ind w:left="1819"/>
              <w:rPr>
                <w:b/>
                <w:sz w:val="20"/>
              </w:rPr>
            </w:pPr>
            <w:r>
              <w:rPr>
                <w:b/>
                <w:spacing w:val="-5"/>
                <w:sz w:val="20"/>
              </w:rPr>
              <w:t>部门预算支出经济分类科目</w:t>
            </w:r>
          </w:p>
        </w:tc>
        <w:tc>
          <w:tcPr>
            <w:tcW w:w="9063" w:type="dxa"/>
            <w:gridSpan w:val="3"/>
          </w:tcPr>
          <w:p>
            <w:pPr>
              <w:pStyle w:val="TableParagraph"/>
              <w:ind w:left="14"/>
              <w:jc w:val="center"/>
              <w:rPr>
                <w:b/>
                <w:sz w:val="20"/>
              </w:rPr>
            </w:pPr>
            <w:r>
              <w:rPr>
                <w:b/>
                <w:spacing w:val="-5"/>
                <w:sz w:val="20"/>
              </w:rPr>
              <w:t>本年一般公共预算基本支出</w:t>
            </w:r>
          </w:p>
        </w:tc>
      </w:tr>
      <w:tr>
        <w:trPr>
          <w:trHeight w:val="311" w:hRule="atLeast"/>
        </w:trPr>
        <w:tc>
          <w:tcPr>
            <w:tcW w:w="3021" w:type="dxa"/>
          </w:tcPr>
          <w:p>
            <w:pPr>
              <w:pStyle w:val="TableParagraph"/>
              <w:ind w:left="15"/>
              <w:jc w:val="center"/>
              <w:rPr>
                <w:b/>
                <w:sz w:val="20"/>
              </w:rPr>
            </w:pPr>
            <w:r>
              <w:rPr>
                <w:b/>
                <w:spacing w:val="-6"/>
                <w:sz w:val="20"/>
              </w:rPr>
              <w:t>科目编码</w:t>
            </w:r>
          </w:p>
        </w:tc>
        <w:tc>
          <w:tcPr>
            <w:tcW w:w="3021" w:type="dxa"/>
          </w:tcPr>
          <w:p>
            <w:pPr>
              <w:pStyle w:val="TableParagraph"/>
              <w:ind w:left="15"/>
              <w:jc w:val="center"/>
              <w:rPr>
                <w:b/>
                <w:sz w:val="20"/>
              </w:rPr>
            </w:pPr>
            <w:r>
              <w:rPr>
                <w:b/>
                <w:spacing w:val="-6"/>
                <w:sz w:val="20"/>
              </w:rPr>
              <w:t>科目名称</w:t>
            </w:r>
          </w:p>
        </w:tc>
        <w:tc>
          <w:tcPr>
            <w:tcW w:w="3021" w:type="dxa"/>
          </w:tcPr>
          <w:p>
            <w:pPr>
              <w:pStyle w:val="TableParagraph"/>
              <w:ind w:left="15"/>
              <w:jc w:val="center"/>
              <w:rPr>
                <w:b/>
                <w:sz w:val="20"/>
              </w:rPr>
            </w:pPr>
            <w:r>
              <w:rPr>
                <w:b/>
                <w:spacing w:val="-7"/>
                <w:sz w:val="20"/>
              </w:rPr>
              <w:t>合计</w:t>
            </w:r>
          </w:p>
        </w:tc>
        <w:tc>
          <w:tcPr>
            <w:tcW w:w="3021" w:type="dxa"/>
          </w:tcPr>
          <w:p>
            <w:pPr>
              <w:pStyle w:val="TableParagraph"/>
              <w:ind w:left="15"/>
              <w:jc w:val="center"/>
              <w:rPr>
                <w:b/>
                <w:sz w:val="20"/>
              </w:rPr>
            </w:pPr>
            <w:r>
              <w:rPr>
                <w:b/>
                <w:spacing w:val="-6"/>
                <w:sz w:val="20"/>
              </w:rPr>
              <w:t>人员经费</w:t>
            </w:r>
          </w:p>
        </w:tc>
        <w:tc>
          <w:tcPr>
            <w:tcW w:w="3021" w:type="dxa"/>
          </w:tcPr>
          <w:p>
            <w:pPr>
              <w:pStyle w:val="TableParagraph"/>
              <w:ind w:left="15"/>
              <w:jc w:val="center"/>
              <w:rPr>
                <w:b/>
                <w:sz w:val="20"/>
              </w:rPr>
            </w:pPr>
            <w:r>
              <w:rPr>
                <w:b/>
                <w:spacing w:val="-6"/>
                <w:sz w:val="20"/>
              </w:rPr>
              <w:t>公用经费</w:t>
            </w:r>
          </w:p>
        </w:tc>
      </w:tr>
      <w:tr>
        <w:trPr>
          <w:trHeight w:val="312" w:hRule="atLeast"/>
        </w:trPr>
        <w:tc>
          <w:tcPr>
            <w:tcW w:w="3021" w:type="dxa"/>
          </w:tcPr>
          <w:p>
            <w:pPr>
              <w:pStyle w:val="TableParagraph"/>
              <w:ind w:left="108"/>
              <w:rPr>
                <w:sz w:val="20"/>
              </w:rPr>
            </w:pPr>
            <w:r>
              <w:rPr>
                <w:spacing w:val="-2"/>
                <w:sz w:val="20"/>
              </w:rPr>
              <w:t>30217</w:t>
            </w:r>
          </w:p>
        </w:tc>
        <w:tc>
          <w:tcPr>
            <w:tcW w:w="3021" w:type="dxa"/>
          </w:tcPr>
          <w:p>
            <w:pPr>
              <w:pStyle w:val="TableParagraph"/>
              <w:ind w:left="108"/>
              <w:rPr>
                <w:sz w:val="20"/>
              </w:rPr>
            </w:pPr>
            <w:r>
              <w:rPr>
                <w:spacing w:val="-2"/>
                <w:sz w:val="20"/>
              </w:rPr>
              <w:t>公务接待费</w:t>
            </w:r>
          </w:p>
        </w:tc>
        <w:tc>
          <w:tcPr>
            <w:tcW w:w="3021" w:type="dxa"/>
          </w:tcPr>
          <w:p>
            <w:pPr>
              <w:pStyle w:val="TableParagraph"/>
              <w:ind w:right="-15"/>
              <w:jc w:val="right"/>
              <w:rPr>
                <w:sz w:val="20"/>
              </w:rPr>
            </w:pPr>
            <w:r>
              <w:rPr>
                <w:spacing w:val="-4"/>
                <w:sz w:val="20"/>
              </w:rPr>
              <w:t>6.97</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6.97</w:t>
            </w:r>
          </w:p>
        </w:tc>
      </w:tr>
      <w:tr>
        <w:trPr>
          <w:trHeight w:val="312" w:hRule="atLeast"/>
        </w:trPr>
        <w:tc>
          <w:tcPr>
            <w:tcW w:w="3021" w:type="dxa"/>
          </w:tcPr>
          <w:p>
            <w:pPr>
              <w:pStyle w:val="TableParagraph"/>
              <w:ind w:left="108"/>
              <w:rPr>
                <w:sz w:val="20"/>
              </w:rPr>
            </w:pPr>
            <w:r>
              <w:rPr>
                <w:spacing w:val="-2"/>
                <w:sz w:val="20"/>
              </w:rPr>
              <w:t>30228</w:t>
            </w:r>
          </w:p>
        </w:tc>
        <w:tc>
          <w:tcPr>
            <w:tcW w:w="3021" w:type="dxa"/>
          </w:tcPr>
          <w:p>
            <w:pPr>
              <w:pStyle w:val="TableParagraph"/>
              <w:ind w:left="108"/>
              <w:rPr>
                <w:sz w:val="20"/>
              </w:rPr>
            </w:pPr>
            <w:r>
              <w:rPr>
                <w:spacing w:val="-3"/>
                <w:sz w:val="20"/>
              </w:rPr>
              <w:t>工会经费</w:t>
            </w:r>
          </w:p>
        </w:tc>
        <w:tc>
          <w:tcPr>
            <w:tcW w:w="3021" w:type="dxa"/>
          </w:tcPr>
          <w:p>
            <w:pPr>
              <w:pStyle w:val="TableParagraph"/>
              <w:ind w:right="-15"/>
              <w:jc w:val="right"/>
              <w:rPr>
                <w:sz w:val="20"/>
              </w:rPr>
            </w:pPr>
            <w:r>
              <w:rPr>
                <w:spacing w:val="-2"/>
                <w:sz w:val="20"/>
              </w:rPr>
              <w:t>46.49</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46.49</w:t>
            </w:r>
          </w:p>
        </w:tc>
      </w:tr>
      <w:tr>
        <w:trPr>
          <w:trHeight w:val="312" w:hRule="atLeast"/>
        </w:trPr>
        <w:tc>
          <w:tcPr>
            <w:tcW w:w="3021" w:type="dxa"/>
          </w:tcPr>
          <w:p>
            <w:pPr>
              <w:pStyle w:val="TableParagraph"/>
              <w:ind w:left="108"/>
              <w:rPr>
                <w:sz w:val="20"/>
              </w:rPr>
            </w:pPr>
            <w:r>
              <w:rPr>
                <w:spacing w:val="-2"/>
                <w:sz w:val="20"/>
              </w:rPr>
              <w:t>30229</w:t>
            </w:r>
          </w:p>
        </w:tc>
        <w:tc>
          <w:tcPr>
            <w:tcW w:w="3021" w:type="dxa"/>
          </w:tcPr>
          <w:p>
            <w:pPr>
              <w:pStyle w:val="TableParagraph"/>
              <w:ind w:left="108"/>
              <w:rPr>
                <w:sz w:val="20"/>
              </w:rPr>
            </w:pPr>
            <w:r>
              <w:rPr>
                <w:spacing w:val="-4"/>
                <w:sz w:val="20"/>
              </w:rPr>
              <w:t>福利费</w:t>
            </w:r>
          </w:p>
        </w:tc>
        <w:tc>
          <w:tcPr>
            <w:tcW w:w="3021" w:type="dxa"/>
          </w:tcPr>
          <w:p>
            <w:pPr>
              <w:pStyle w:val="TableParagraph"/>
              <w:ind w:right="-15"/>
              <w:jc w:val="right"/>
              <w:rPr>
                <w:sz w:val="20"/>
              </w:rPr>
            </w:pPr>
            <w:r>
              <w:rPr>
                <w:spacing w:val="-4"/>
                <w:sz w:val="20"/>
              </w:rPr>
              <w:t>6.24</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6.24</w:t>
            </w:r>
          </w:p>
        </w:tc>
      </w:tr>
      <w:tr>
        <w:trPr>
          <w:trHeight w:val="311" w:hRule="atLeast"/>
        </w:trPr>
        <w:tc>
          <w:tcPr>
            <w:tcW w:w="3021" w:type="dxa"/>
          </w:tcPr>
          <w:p>
            <w:pPr>
              <w:pStyle w:val="TableParagraph"/>
              <w:ind w:left="108"/>
              <w:rPr>
                <w:sz w:val="20"/>
              </w:rPr>
            </w:pPr>
            <w:r>
              <w:rPr>
                <w:spacing w:val="-2"/>
                <w:sz w:val="20"/>
              </w:rPr>
              <w:t>30239</w:t>
            </w:r>
          </w:p>
        </w:tc>
        <w:tc>
          <w:tcPr>
            <w:tcW w:w="3021" w:type="dxa"/>
          </w:tcPr>
          <w:p>
            <w:pPr>
              <w:pStyle w:val="TableParagraph"/>
              <w:ind w:left="108"/>
              <w:rPr>
                <w:sz w:val="20"/>
              </w:rPr>
            </w:pPr>
            <w:r>
              <w:rPr>
                <w:spacing w:val="-2"/>
                <w:sz w:val="20"/>
              </w:rPr>
              <w:t>其他交通费用</w:t>
            </w:r>
          </w:p>
        </w:tc>
        <w:tc>
          <w:tcPr>
            <w:tcW w:w="3021" w:type="dxa"/>
          </w:tcPr>
          <w:p>
            <w:pPr>
              <w:pStyle w:val="TableParagraph"/>
              <w:ind w:right="-15"/>
              <w:jc w:val="right"/>
              <w:rPr>
                <w:sz w:val="20"/>
              </w:rPr>
            </w:pPr>
            <w:r>
              <w:rPr>
                <w:spacing w:val="-2"/>
                <w:sz w:val="20"/>
              </w:rPr>
              <w:t>171.72</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171.72</w:t>
            </w:r>
          </w:p>
        </w:tc>
      </w:tr>
      <w:tr>
        <w:trPr>
          <w:trHeight w:val="312" w:hRule="atLeast"/>
        </w:trPr>
        <w:tc>
          <w:tcPr>
            <w:tcW w:w="3021" w:type="dxa"/>
          </w:tcPr>
          <w:p>
            <w:pPr>
              <w:pStyle w:val="TableParagraph"/>
              <w:ind w:left="108"/>
              <w:rPr>
                <w:sz w:val="20"/>
              </w:rPr>
            </w:pPr>
            <w:r>
              <w:rPr>
                <w:spacing w:val="-2"/>
                <w:sz w:val="20"/>
              </w:rPr>
              <w:t>30299</w:t>
            </w:r>
          </w:p>
        </w:tc>
        <w:tc>
          <w:tcPr>
            <w:tcW w:w="3021" w:type="dxa"/>
          </w:tcPr>
          <w:p>
            <w:pPr>
              <w:pStyle w:val="TableParagraph"/>
              <w:ind w:left="108"/>
              <w:rPr>
                <w:sz w:val="20"/>
              </w:rPr>
            </w:pPr>
            <w:r>
              <w:rPr>
                <w:spacing w:val="-2"/>
                <w:sz w:val="20"/>
              </w:rPr>
              <w:t>其他商品和服务支出</w:t>
            </w:r>
          </w:p>
        </w:tc>
        <w:tc>
          <w:tcPr>
            <w:tcW w:w="3021" w:type="dxa"/>
          </w:tcPr>
          <w:p>
            <w:pPr>
              <w:pStyle w:val="TableParagraph"/>
              <w:ind w:right="-15"/>
              <w:jc w:val="right"/>
              <w:rPr>
                <w:sz w:val="20"/>
              </w:rPr>
            </w:pPr>
            <w:r>
              <w:rPr>
                <w:spacing w:val="-2"/>
                <w:sz w:val="20"/>
              </w:rPr>
              <w:t>128.28</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128.28</w:t>
            </w:r>
          </w:p>
        </w:tc>
      </w:tr>
      <w:tr>
        <w:trPr>
          <w:trHeight w:val="311" w:hRule="atLeast"/>
        </w:trPr>
        <w:tc>
          <w:tcPr>
            <w:tcW w:w="3021" w:type="dxa"/>
          </w:tcPr>
          <w:p>
            <w:pPr>
              <w:pStyle w:val="TableParagraph"/>
              <w:ind w:left="108"/>
              <w:rPr>
                <w:sz w:val="20"/>
              </w:rPr>
            </w:pPr>
            <w:r>
              <w:rPr>
                <w:spacing w:val="-5"/>
                <w:sz w:val="20"/>
              </w:rPr>
              <w:t>303</w:t>
            </w:r>
          </w:p>
        </w:tc>
        <w:tc>
          <w:tcPr>
            <w:tcW w:w="3021" w:type="dxa"/>
          </w:tcPr>
          <w:p>
            <w:pPr>
              <w:pStyle w:val="TableParagraph"/>
              <w:ind w:left="108"/>
              <w:rPr>
                <w:sz w:val="20"/>
              </w:rPr>
            </w:pPr>
            <w:r>
              <w:rPr>
                <w:spacing w:val="-2"/>
                <w:sz w:val="20"/>
              </w:rPr>
              <w:t>对个人和家庭的补助</w:t>
            </w:r>
          </w:p>
        </w:tc>
        <w:tc>
          <w:tcPr>
            <w:tcW w:w="3021" w:type="dxa"/>
          </w:tcPr>
          <w:p>
            <w:pPr>
              <w:pStyle w:val="TableParagraph"/>
              <w:ind w:right="-15"/>
              <w:jc w:val="right"/>
              <w:rPr>
                <w:sz w:val="20"/>
              </w:rPr>
            </w:pPr>
            <w:r>
              <w:rPr>
                <w:spacing w:val="-2"/>
                <w:sz w:val="20"/>
              </w:rPr>
              <w:t>400.68</w:t>
            </w:r>
          </w:p>
        </w:tc>
        <w:tc>
          <w:tcPr>
            <w:tcW w:w="3021" w:type="dxa"/>
          </w:tcPr>
          <w:p>
            <w:pPr>
              <w:pStyle w:val="TableParagraph"/>
              <w:ind w:right="-15"/>
              <w:jc w:val="right"/>
              <w:rPr>
                <w:sz w:val="20"/>
              </w:rPr>
            </w:pPr>
            <w:r>
              <w:rPr>
                <w:spacing w:val="-2"/>
                <w:sz w:val="20"/>
              </w:rPr>
              <w:t>400.68</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30302</w:t>
            </w:r>
          </w:p>
        </w:tc>
        <w:tc>
          <w:tcPr>
            <w:tcW w:w="3021" w:type="dxa"/>
          </w:tcPr>
          <w:p>
            <w:pPr>
              <w:pStyle w:val="TableParagraph"/>
              <w:ind w:left="108"/>
              <w:rPr>
                <w:sz w:val="20"/>
              </w:rPr>
            </w:pPr>
            <w:r>
              <w:rPr>
                <w:spacing w:val="-4"/>
                <w:sz w:val="20"/>
              </w:rPr>
              <w:t>退休费</w:t>
            </w:r>
          </w:p>
        </w:tc>
        <w:tc>
          <w:tcPr>
            <w:tcW w:w="3021" w:type="dxa"/>
          </w:tcPr>
          <w:p>
            <w:pPr>
              <w:pStyle w:val="TableParagraph"/>
              <w:ind w:right="-15"/>
              <w:jc w:val="right"/>
              <w:rPr>
                <w:sz w:val="20"/>
              </w:rPr>
            </w:pPr>
            <w:r>
              <w:rPr>
                <w:spacing w:val="-2"/>
                <w:sz w:val="20"/>
              </w:rPr>
              <w:t>254.21</w:t>
            </w:r>
          </w:p>
        </w:tc>
        <w:tc>
          <w:tcPr>
            <w:tcW w:w="3021" w:type="dxa"/>
          </w:tcPr>
          <w:p>
            <w:pPr>
              <w:pStyle w:val="TableParagraph"/>
              <w:ind w:right="-15"/>
              <w:jc w:val="right"/>
              <w:rPr>
                <w:sz w:val="20"/>
              </w:rPr>
            </w:pPr>
            <w:r>
              <w:rPr>
                <w:spacing w:val="-2"/>
                <w:sz w:val="20"/>
              </w:rPr>
              <w:t>254.21</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30307</w:t>
            </w:r>
          </w:p>
        </w:tc>
        <w:tc>
          <w:tcPr>
            <w:tcW w:w="3021" w:type="dxa"/>
          </w:tcPr>
          <w:p>
            <w:pPr>
              <w:pStyle w:val="TableParagraph"/>
              <w:ind w:left="108"/>
              <w:rPr>
                <w:sz w:val="20"/>
              </w:rPr>
            </w:pPr>
            <w:r>
              <w:rPr>
                <w:spacing w:val="-2"/>
                <w:sz w:val="20"/>
              </w:rPr>
              <w:t>医疗费补助</w:t>
            </w:r>
          </w:p>
        </w:tc>
        <w:tc>
          <w:tcPr>
            <w:tcW w:w="3021" w:type="dxa"/>
          </w:tcPr>
          <w:p>
            <w:pPr>
              <w:pStyle w:val="TableParagraph"/>
              <w:ind w:right="-15"/>
              <w:jc w:val="right"/>
              <w:rPr>
                <w:sz w:val="20"/>
              </w:rPr>
            </w:pPr>
            <w:r>
              <w:rPr>
                <w:spacing w:val="-2"/>
                <w:sz w:val="20"/>
              </w:rPr>
              <w:t>87.94</w:t>
            </w:r>
          </w:p>
        </w:tc>
        <w:tc>
          <w:tcPr>
            <w:tcW w:w="3021" w:type="dxa"/>
          </w:tcPr>
          <w:p>
            <w:pPr>
              <w:pStyle w:val="TableParagraph"/>
              <w:ind w:right="-15"/>
              <w:jc w:val="right"/>
              <w:rPr>
                <w:sz w:val="20"/>
              </w:rPr>
            </w:pPr>
            <w:r>
              <w:rPr>
                <w:spacing w:val="-2"/>
                <w:sz w:val="20"/>
              </w:rPr>
              <w:t>87.94</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30399</w:t>
            </w:r>
          </w:p>
        </w:tc>
        <w:tc>
          <w:tcPr>
            <w:tcW w:w="3021" w:type="dxa"/>
          </w:tcPr>
          <w:p>
            <w:pPr>
              <w:pStyle w:val="TableParagraph"/>
              <w:ind w:left="108"/>
              <w:rPr>
                <w:sz w:val="20"/>
              </w:rPr>
            </w:pPr>
            <w:r>
              <w:rPr>
                <w:spacing w:val="-1"/>
                <w:sz w:val="20"/>
              </w:rPr>
              <w:t>其他对个人和家庭的补助</w:t>
            </w:r>
          </w:p>
        </w:tc>
        <w:tc>
          <w:tcPr>
            <w:tcW w:w="3021" w:type="dxa"/>
          </w:tcPr>
          <w:p>
            <w:pPr>
              <w:pStyle w:val="TableParagraph"/>
              <w:ind w:right="-15"/>
              <w:jc w:val="right"/>
              <w:rPr>
                <w:sz w:val="20"/>
              </w:rPr>
            </w:pPr>
            <w:r>
              <w:rPr>
                <w:spacing w:val="-2"/>
                <w:sz w:val="20"/>
              </w:rPr>
              <w:t>58.53</w:t>
            </w:r>
          </w:p>
        </w:tc>
        <w:tc>
          <w:tcPr>
            <w:tcW w:w="3021" w:type="dxa"/>
          </w:tcPr>
          <w:p>
            <w:pPr>
              <w:pStyle w:val="TableParagraph"/>
              <w:ind w:right="-15"/>
              <w:jc w:val="right"/>
              <w:rPr>
                <w:sz w:val="20"/>
              </w:rPr>
            </w:pPr>
            <w:r>
              <w:rPr>
                <w:spacing w:val="-2"/>
                <w:sz w:val="20"/>
              </w:rPr>
              <w:t>58.53</w:t>
            </w:r>
          </w:p>
        </w:tc>
        <w:tc>
          <w:tcPr>
            <w:tcW w:w="3021"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预算公开07</w:t>
      </w:r>
      <w:r>
        <w:rPr>
          <w:spacing w:val="-10"/>
          <w:sz w:val="24"/>
        </w:rPr>
        <w:t>表</w:t>
      </w:r>
    </w:p>
    <w:p>
      <w:pPr>
        <w:spacing w:before="242"/>
        <w:ind w:left="2" w:right="0" w:firstLine="0"/>
        <w:jc w:val="center"/>
        <w:rPr>
          <w:b/>
          <w:sz w:val="26"/>
        </w:rPr>
      </w:pPr>
      <w:r>
        <w:rPr>
          <w:b/>
          <w:spacing w:val="-5"/>
          <w:sz w:val="26"/>
        </w:rPr>
        <w:t>财政拨款三公两费支出情况表</w:t>
      </w:r>
    </w:p>
    <w:p>
      <w:pPr>
        <w:tabs>
          <w:tab w:pos="14039" w:val="left" w:leader="none"/>
        </w:tabs>
        <w:spacing w:before="242" w:after="2"/>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8"/>
        <w:gridCol w:w="1360"/>
        <w:gridCol w:w="1058"/>
        <w:gridCol w:w="1360"/>
        <w:gridCol w:w="1360"/>
        <w:gridCol w:w="1360"/>
        <w:gridCol w:w="1209"/>
        <w:gridCol w:w="1209"/>
        <w:gridCol w:w="1057"/>
        <w:gridCol w:w="1057"/>
        <w:gridCol w:w="1057"/>
        <w:gridCol w:w="1057"/>
        <w:gridCol w:w="906"/>
      </w:tblGrid>
      <w:tr>
        <w:trPr>
          <w:trHeight w:val="312" w:hRule="atLeast"/>
        </w:trPr>
        <w:tc>
          <w:tcPr>
            <w:tcW w:w="1058" w:type="dxa"/>
            <w:vMerge w:val="restart"/>
          </w:tcPr>
          <w:p>
            <w:pPr>
              <w:pStyle w:val="TableParagraph"/>
              <w:spacing w:before="254"/>
              <w:rPr>
                <w:sz w:val="20"/>
              </w:rPr>
            </w:pPr>
          </w:p>
          <w:p>
            <w:pPr>
              <w:pStyle w:val="TableParagraph"/>
              <w:spacing w:line="288" w:lineRule="auto" w:before="0"/>
              <w:ind w:left="128" w:right="111"/>
              <w:rPr>
                <w:b/>
                <w:sz w:val="20"/>
              </w:rPr>
            </w:pPr>
            <w:r>
              <w:rPr>
                <w:b/>
                <w:spacing w:val="-4"/>
                <w:sz w:val="20"/>
              </w:rPr>
              <w:t>部门（</w:t>
            </w:r>
            <w:r>
              <w:rPr>
                <w:b/>
                <w:spacing w:val="-4"/>
                <w:sz w:val="20"/>
              </w:rPr>
              <w:t>单位）</w:t>
            </w:r>
            <w:r>
              <w:rPr>
                <w:b/>
                <w:spacing w:val="-7"/>
                <w:sz w:val="20"/>
              </w:rPr>
              <w:t>代码</w:t>
            </w:r>
          </w:p>
        </w:tc>
        <w:tc>
          <w:tcPr>
            <w:tcW w:w="1360" w:type="dxa"/>
            <w:vMerge w:val="restart"/>
          </w:tcPr>
          <w:p>
            <w:pPr>
              <w:pStyle w:val="TableParagraph"/>
              <w:spacing w:before="254"/>
              <w:rPr>
                <w:sz w:val="20"/>
              </w:rPr>
            </w:pPr>
          </w:p>
          <w:p>
            <w:pPr>
              <w:pStyle w:val="TableParagraph"/>
              <w:spacing w:line="288" w:lineRule="auto" w:before="0"/>
              <w:ind w:left="478" w:right="63" w:hanging="401"/>
              <w:rPr>
                <w:b/>
                <w:sz w:val="20"/>
              </w:rPr>
            </w:pPr>
            <w:r>
              <w:rPr>
                <w:b/>
                <w:spacing w:val="-2"/>
                <w:sz w:val="20"/>
              </w:rPr>
              <w:t>部门（单位</w:t>
            </w:r>
            <w:r>
              <w:rPr>
                <w:b/>
                <w:spacing w:val="-2"/>
                <w:sz w:val="20"/>
              </w:rPr>
              <w:t>）</w:t>
            </w:r>
            <w:r>
              <w:rPr>
                <w:b/>
                <w:spacing w:val="-6"/>
                <w:sz w:val="20"/>
              </w:rPr>
              <w:t>名称</w:t>
            </w:r>
          </w:p>
        </w:tc>
        <w:tc>
          <w:tcPr>
            <w:tcW w:w="1058" w:type="dxa"/>
            <w:vMerge w:val="restart"/>
          </w:tcPr>
          <w:p>
            <w:pPr>
              <w:pStyle w:val="TableParagraph"/>
              <w:spacing w:before="0"/>
              <w:rPr>
                <w:sz w:val="20"/>
              </w:rPr>
            </w:pPr>
          </w:p>
          <w:p>
            <w:pPr>
              <w:pStyle w:val="TableParagraph"/>
              <w:spacing w:before="150"/>
              <w:rPr>
                <w:sz w:val="20"/>
              </w:rPr>
            </w:pPr>
          </w:p>
          <w:p>
            <w:pPr>
              <w:pStyle w:val="TableParagraph"/>
              <w:spacing w:before="0"/>
              <w:ind w:left="127"/>
              <w:rPr>
                <w:b/>
                <w:sz w:val="20"/>
              </w:rPr>
            </w:pPr>
            <w:r>
              <w:rPr>
                <w:b/>
                <w:spacing w:val="-6"/>
                <w:sz w:val="20"/>
              </w:rPr>
              <w:t>资金性质</w:t>
            </w:r>
          </w:p>
        </w:tc>
        <w:tc>
          <w:tcPr>
            <w:tcW w:w="7555" w:type="dxa"/>
            <w:gridSpan w:val="6"/>
          </w:tcPr>
          <w:p>
            <w:pPr>
              <w:pStyle w:val="TableParagraph"/>
              <w:ind w:left="11"/>
              <w:jc w:val="center"/>
              <w:rPr>
                <w:b/>
                <w:sz w:val="20"/>
              </w:rPr>
            </w:pPr>
            <w:r>
              <w:rPr>
                <w:b/>
                <w:spacing w:val="-5"/>
                <w:sz w:val="20"/>
              </w:rPr>
              <w:t>“三公”经费</w:t>
            </w:r>
          </w:p>
        </w:tc>
        <w:tc>
          <w:tcPr>
            <w:tcW w:w="1057" w:type="dxa"/>
            <w:vMerge w:val="restart"/>
          </w:tcPr>
          <w:p>
            <w:pPr>
              <w:pStyle w:val="TableParagraph"/>
              <w:spacing w:before="246"/>
              <w:rPr>
                <w:sz w:val="20"/>
              </w:rPr>
            </w:pPr>
          </w:p>
          <w:p>
            <w:pPr>
              <w:pStyle w:val="TableParagraph"/>
              <w:spacing w:before="0"/>
              <w:ind w:left="225"/>
              <w:rPr>
                <w:b/>
                <w:sz w:val="20"/>
              </w:rPr>
            </w:pPr>
            <w:r>
              <w:rPr>
                <w:b/>
                <w:spacing w:val="-7"/>
                <w:sz w:val="20"/>
              </w:rPr>
              <w:t>会议费</w:t>
            </w:r>
          </w:p>
        </w:tc>
        <w:tc>
          <w:tcPr>
            <w:tcW w:w="3020" w:type="dxa"/>
            <w:gridSpan w:val="3"/>
          </w:tcPr>
          <w:p>
            <w:pPr>
              <w:pStyle w:val="TableParagraph"/>
              <w:ind w:left="10"/>
              <w:jc w:val="center"/>
              <w:rPr>
                <w:b/>
                <w:sz w:val="20"/>
              </w:rPr>
            </w:pPr>
            <w:r>
              <w:rPr>
                <w:b/>
                <w:spacing w:val="-7"/>
                <w:sz w:val="20"/>
              </w:rPr>
              <w:t>培训费</w:t>
            </w:r>
          </w:p>
        </w:tc>
      </w:tr>
      <w:tr>
        <w:trPr>
          <w:trHeight w:val="312"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vMerge w:val="restart"/>
          </w:tcPr>
          <w:p>
            <w:pPr>
              <w:pStyle w:val="TableParagraph"/>
              <w:spacing w:before="83"/>
              <w:rPr>
                <w:sz w:val="20"/>
              </w:rPr>
            </w:pPr>
          </w:p>
          <w:p>
            <w:pPr>
              <w:pStyle w:val="TableParagraph"/>
              <w:spacing w:before="0"/>
              <w:ind w:left="11"/>
              <w:jc w:val="center"/>
              <w:rPr>
                <w:b/>
                <w:sz w:val="20"/>
              </w:rPr>
            </w:pPr>
            <w:r>
              <w:rPr>
                <w:b/>
                <w:spacing w:val="-7"/>
                <w:sz w:val="20"/>
              </w:rPr>
              <w:t>合计</w:t>
            </w:r>
          </w:p>
        </w:tc>
        <w:tc>
          <w:tcPr>
            <w:tcW w:w="1360" w:type="dxa"/>
            <w:vMerge w:val="restart"/>
          </w:tcPr>
          <w:p>
            <w:pPr>
              <w:pStyle w:val="TableParagraph"/>
              <w:spacing w:before="187"/>
              <w:ind w:left="277"/>
              <w:rPr>
                <w:b/>
                <w:sz w:val="20"/>
              </w:rPr>
            </w:pPr>
            <w:r>
              <w:rPr>
                <w:b/>
                <w:spacing w:val="-6"/>
                <w:sz w:val="20"/>
              </w:rPr>
              <w:t>因公出国</w:t>
            </w:r>
          </w:p>
          <w:p>
            <w:pPr>
              <w:pStyle w:val="TableParagraph"/>
              <w:spacing w:before="52"/>
              <w:ind w:left="277"/>
              <w:rPr>
                <w:b/>
                <w:sz w:val="20"/>
              </w:rPr>
            </w:pPr>
            <w:r>
              <w:rPr>
                <w:b/>
                <w:spacing w:val="-4"/>
                <w:sz w:val="20"/>
              </w:rPr>
              <w:t>（境）</w:t>
            </w:r>
            <w:r>
              <w:rPr>
                <w:b/>
                <w:spacing w:val="-10"/>
                <w:sz w:val="20"/>
              </w:rPr>
              <w:t>费</w:t>
            </w:r>
          </w:p>
        </w:tc>
        <w:tc>
          <w:tcPr>
            <w:tcW w:w="3778" w:type="dxa"/>
            <w:gridSpan w:val="3"/>
          </w:tcPr>
          <w:p>
            <w:pPr>
              <w:pStyle w:val="TableParagraph"/>
              <w:ind w:left="685"/>
              <w:rPr>
                <w:b/>
                <w:sz w:val="20"/>
              </w:rPr>
            </w:pPr>
            <w:r>
              <w:rPr>
                <w:b/>
                <w:spacing w:val="-5"/>
                <w:sz w:val="20"/>
              </w:rPr>
              <w:t>公务用车购置及运行维护费</w:t>
            </w:r>
          </w:p>
        </w:tc>
        <w:tc>
          <w:tcPr>
            <w:tcW w:w="1057" w:type="dxa"/>
            <w:vMerge w:val="restart"/>
          </w:tcPr>
          <w:p>
            <w:pPr>
              <w:pStyle w:val="TableParagraph"/>
              <w:spacing w:before="83"/>
              <w:rPr>
                <w:sz w:val="20"/>
              </w:rPr>
            </w:pPr>
          </w:p>
          <w:p>
            <w:pPr>
              <w:pStyle w:val="TableParagraph"/>
              <w:spacing w:before="0"/>
              <w:ind w:left="25"/>
              <w:rPr>
                <w:b/>
                <w:sz w:val="20"/>
              </w:rPr>
            </w:pPr>
            <w:r>
              <w:rPr>
                <w:b/>
                <w:spacing w:val="-6"/>
                <w:sz w:val="20"/>
              </w:rPr>
              <w:t>公务接待费</w:t>
            </w:r>
          </w:p>
        </w:tc>
        <w:tc>
          <w:tcPr>
            <w:tcW w:w="1057" w:type="dxa"/>
            <w:vMerge/>
            <w:tcBorders>
              <w:top w:val="nil"/>
            </w:tcBorders>
          </w:tcPr>
          <w:p>
            <w:pPr>
              <w:rPr>
                <w:sz w:val="2"/>
                <w:szCs w:val="2"/>
              </w:rPr>
            </w:pPr>
          </w:p>
        </w:tc>
        <w:tc>
          <w:tcPr>
            <w:tcW w:w="1057" w:type="dxa"/>
            <w:vMerge w:val="restart"/>
          </w:tcPr>
          <w:p>
            <w:pPr>
              <w:pStyle w:val="TableParagraph"/>
              <w:spacing w:before="83"/>
              <w:rPr>
                <w:sz w:val="20"/>
              </w:rPr>
            </w:pPr>
          </w:p>
          <w:p>
            <w:pPr>
              <w:pStyle w:val="TableParagraph"/>
              <w:spacing w:before="0"/>
              <w:ind w:left="325"/>
              <w:rPr>
                <w:b/>
                <w:sz w:val="20"/>
              </w:rPr>
            </w:pPr>
            <w:r>
              <w:rPr>
                <w:b/>
                <w:spacing w:val="-7"/>
                <w:sz w:val="20"/>
              </w:rPr>
              <w:t>小计</w:t>
            </w:r>
          </w:p>
        </w:tc>
        <w:tc>
          <w:tcPr>
            <w:tcW w:w="1057" w:type="dxa"/>
            <w:vMerge w:val="restart"/>
          </w:tcPr>
          <w:p>
            <w:pPr>
              <w:pStyle w:val="TableParagraph"/>
              <w:spacing w:line="288" w:lineRule="auto" w:before="187"/>
              <w:ind w:left="425" w:right="13" w:hanging="401"/>
              <w:rPr>
                <w:b/>
                <w:sz w:val="20"/>
              </w:rPr>
            </w:pPr>
            <w:r>
              <w:rPr>
                <w:b/>
                <w:spacing w:val="-2"/>
                <w:sz w:val="20"/>
              </w:rPr>
              <w:t>本级资金安</w:t>
            </w:r>
            <w:r>
              <w:rPr>
                <w:b/>
                <w:spacing w:val="-10"/>
                <w:sz w:val="20"/>
              </w:rPr>
              <w:t>排</w:t>
            </w:r>
          </w:p>
        </w:tc>
        <w:tc>
          <w:tcPr>
            <w:tcW w:w="906" w:type="dxa"/>
            <w:vMerge w:val="restart"/>
          </w:tcPr>
          <w:p>
            <w:pPr>
              <w:pStyle w:val="TableParagraph"/>
              <w:spacing w:line="288" w:lineRule="auto" w:before="187"/>
              <w:ind w:left="49" w:right="38"/>
              <w:rPr>
                <w:b/>
                <w:sz w:val="20"/>
              </w:rPr>
            </w:pPr>
            <w:r>
              <w:rPr>
                <w:b/>
                <w:spacing w:val="-4"/>
                <w:sz w:val="20"/>
              </w:rPr>
              <w:t>上级补助</w:t>
            </w:r>
            <w:r>
              <w:rPr>
                <w:b/>
                <w:spacing w:val="-6"/>
                <w:sz w:val="20"/>
              </w:rPr>
              <w:t>资金安排</w:t>
            </w:r>
          </w:p>
        </w:tc>
      </w:tr>
      <w:tr>
        <w:trPr>
          <w:trHeight w:val="623"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360" w:type="dxa"/>
            <w:vMerge/>
            <w:tcBorders>
              <w:top w:val="nil"/>
            </w:tcBorders>
          </w:tcPr>
          <w:p>
            <w:pPr>
              <w:rPr>
                <w:sz w:val="2"/>
                <w:szCs w:val="2"/>
              </w:rPr>
            </w:pPr>
          </w:p>
        </w:tc>
        <w:tc>
          <w:tcPr>
            <w:tcW w:w="1360" w:type="dxa"/>
          </w:tcPr>
          <w:p>
            <w:pPr>
              <w:pStyle w:val="TableParagraph"/>
              <w:spacing w:before="179"/>
              <w:ind w:left="10"/>
              <w:jc w:val="center"/>
              <w:rPr>
                <w:b/>
                <w:sz w:val="20"/>
              </w:rPr>
            </w:pPr>
            <w:r>
              <w:rPr>
                <w:b/>
                <w:spacing w:val="-7"/>
                <w:sz w:val="20"/>
              </w:rPr>
              <w:t>小计</w:t>
            </w:r>
          </w:p>
        </w:tc>
        <w:tc>
          <w:tcPr>
            <w:tcW w:w="1209" w:type="dxa"/>
          </w:tcPr>
          <w:p>
            <w:pPr>
              <w:pStyle w:val="TableParagraph"/>
              <w:ind w:left="11"/>
              <w:jc w:val="center"/>
              <w:rPr>
                <w:b/>
                <w:sz w:val="20"/>
              </w:rPr>
            </w:pPr>
            <w:r>
              <w:rPr>
                <w:b/>
                <w:spacing w:val="-6"/>
                <w:sz w:val="20"/>
              </w:rPr>
              <w:t>公务用车购</w:t>
            </w:r>
          </w:p>
          <w:p>
            <w:pPr>
              <w:pStyle w:val="TableParagraph"/>
              <w:spacing w:before="52"/>
              <w:ind w:left="11"/>
              <w:jc w:val="center"/>
              <w:rPr>
                <w:b/>
                <w:sz w:val="20"/>
              </w:rPr>
            </w:pPr>
            <w:r>
              <w:rPr>
                <w:b/>
                <w:spacing w:val="-7"/>
                <w:sz w:val="20"/>
              </w:rPr>
              <w:t>置费</w:t>
            </w:r>
          </w:p>
        </w:tc>
        <w:tc>
          <w:tcPr>
            <w:tcW w:w="1209" w:type="dxa"/>
          </w:tcPr>
          <w:p>
            <w:pPr>
              <w:pStyle w:val="TableParagraph"/>
              <w:ind w:left="102"/>
              <w:rPr>
                <w:b/>
                <w:sz w:val="20"/>
              </w:rPr>
            </w:pPr>
            <w:r>
              <w:rPr>
                <w:b/>
                <w:spacing w:val="-6"/>
                <w:sz w:val="20"/>
              </w:rPr>
              <w:t>公务用车运</w:t>
            </w:r>
          </w:p>
          <w:p>
            <w:pPr>
              <w:pStyle w:val="TableParagraph"/>
              <w:spacing w:before="52"/>
              <w:ind w:left="202"/>
              <w:rPr>
                <w:b/>
                <w:sz w:val="20"/>
              </w:rPr>
            </w:pPr>
            <w:r>
              <w:rPr>
                <w:b/>
                <w:spacing w:val="-6"/>
                <w:sz w:val="20"/>
              </w:rPr>
              <w:t>行维护费</w:t>
            </w: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906" w:type="dxa"/>
            <w:vMerge/>
            <w:tcBorders>
              <w:top w:val="nil"/>
            </w:tcBorders>
          </w:tcPr>
          <w:p>
            <w:pPr>
              <w:rPr>
                <w:sz w:val="2"/>
                <w:szCs w:val="2"/>
              </w:rPr>
            </w:pPr>
          </w:p>
        </w:tc>
      </w:tr>
      <w:tr>
        <w:trPr>
          <w:trHeight w:val="311"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tcPr>
          <w:p>
            <w:pPr>
              <w:pStyle w:val="TableParagraph"/>
              <w:ind w:left="11"/>
              <w:jc w:val="center"/>
              <w:rPr>
                <w:b/>
                <w:sz w:val="20"/>
              </w:rPr>
            </w:pPr>
            <w:r>
              <w:rPr>
                <w:b/>
                <w:spacing w:val="-10"/>
                <w:sz w:val="20"/>
              </w:rPr>
              <w:t>1</w:t>
            </w:r>
          </w:p>
        </w:tc>
        <w:tc>
          <w:tcPr>
            <w:tcW w:w="1360" w:type="dxa"/>
          </w:tcPr>
          <w:p>
            <w:pPr>
              <w:pStyle w:val="TableParagraph"/>
              <w:ind w:left="10"/>
              <w:jc w:val="center"/>
              <w:rPr>
                <w:b/>
                <w:sz w:val="20"/>
              </w:rPr>
            </w:pPr>
            <w:r>
              <w:rPr>
                <w:b/>
                <w:spacing w:val="-10"/>
                <w:sz w:val="20"/>
              </w:rPr>
              <w:t>2</w:t>
            </w:r>
          </w:p>
        </w:tc>
        <w:tc>
          <w:tcPr>
            <w:tcW w:w="1360" w:type="dxa"/>
          </w:tcPr>
          <w:p>
            <w:pPr>
              <w:pStyle w:val="TableParagraph"/>
              <w:ind w:left="10"/>
              <w:jc w:val="center"/>
              <w:rPr>
                <w:b/>
                <w:sz w:val="20"/>
              </w:rPr>
            </w:pPr>
            <w:r>
              <w:rPr>
                <w:b/>
                <w:spacing w:val="-10"/>
                <w:sz w:val="20"/>
              </w:rPr>
              <w:t>3</w:t>
            </w:r>
          </w:p>
        </w:tc>
        <w:tc>
          <w:tcPr>
            <w:tcW w:w="1209" w:type="dxa"/>
          </w:tcPr>
          <w:p>
            <w:pPr>
              <w:pStyle w:val="TableParagraph"/>
              <w:ind w:left="11" w:right="1"/>
              <w:jc w:val="center"/>
              <w:rPr>
                <w:b/>
                <w:sz w:val="20"/>
              </w:rPr>
            </w:pPr>
            <w:r>
              <w:rPr>
                <w:b/>
                <w:spacing w:val="-10"/>
                <w:sz w:val="20"/>
              </w:rPr>
              <w:t>4</w:t>
            </w:r>
          </w:p>
        </w:tc>
        <w:tc>
          <w:tcPr>
            <w:tcW w:w="1209" w:type="dxa"/>
          </w:tcPr>
          <w:p>
            <w:pPr>
              <w:pStyle w:val="TableParagraph"/>
              <w:ind w:left="11" w:right="1"/>
              <w:jc w:val="center"/>
              <w:rPr>
                <w:b/>
                <w:sz w:val="20"/>
              </w:rPr>
            </w:pPr>
            <w:r>
              <w:rPr>
                <w:b/>
                <w:spacing w:val="-10"/>
                <w:sz w:val="20"/>
              </w:rPr>
              <w:t>5</w:t>
            </w:r>
          </w:p>
        </w:tc>
        <w:tc>
          <w:tcPr>
            <w:tcW w:w="1057" w:type="dxa"/>
          </w:tcPr>
          <w:p>
            <w:pPr>
              <w:pStyle w:val="TableParagraph"/>
              <w:ind w:left="9"/>
              <w:jc w:val="center"/>
              <w:rPr>
                <w:b/>
                <w:sz w:val="20"/>
              </w:rPr>
            </w:pPr>
            <w:r>
              <w:rPr>
                <w:b/>
                <w:spacing w:val="-10"/>
                <w:sz w:val="20"/>
              </w:rPr>
              <w:t>6</w:t>
            </w:r>
          </w:p>
        </w:tc>
        <w:tc>
          <w:tcPr>
            <w:tcW w:w="1057" w:type="dxa"/>
          </w:tcPr>
          <w:p>
            <w:pPr>
              <w:pStyle w:val="TableParagraph"/>
              <w:ind w:left="9"/>
              <w:jc w:val="center"/>
              <w:rPr>
                <w:b/>
                <w:sz w:val="20"/>
              </w:rPr>
            </w:pPr>
            <w:r>
              <w:rPr>
                <w:b/>
                <w:spacing w:val="-10"/>
                <w:sz w:val="20"/>
              </w:rPr>
              <w:t>7</w:t>
            </w:r>
          </w:p>
        </w:tc>
        <w:tc>
          <w:tcPr>
            <w:tcW w:w="1057" w:type="dxa"/>
          </w:tcPr>
          <w:p>
            <w:pPr>
              <w:pStyle w:val="TableParagraph"/>
              <w:ind w:left="9" w:right="1"/>
              <w:jc w:val="center"/>
              <w:rPr>
                <w:b/>
                <w:sz w:val="20"/>
              </w:rPr>
            </w:pPr>
            <w:r>
              <w:rPr>
                <w:b/>
                <w:spacing w:val="-10"/>
                <w:sz w:val="20"/>
              </w:rPr>
              <w:t>8</w:t>
            </w:r>
          </w:p>
        </w:tc>
        <w:tc>
          <w:tcPr>
            <w:tcW w:w="1057" w:type="dxa"/>
          </w:tcPr>
          <w:p>
            <w:pPr>
              <w:pStyle w:val="TableParagraph"/>
              <w:ind w:left="9" w:right="1"/>
              <w:jc w:val="center"/>
              <w:rPr>
                <w:b/>
                <w:sz w:val="20"/>
              </w:rPr>
            </w:pPr>
            <w:r>
              <w:rPr>
                <w:b/>
                <w:spacing w:val="-10"/>
                <w:sz w:val="20"/>
              </w:rPr>
              <w:t>9</w:t>
            </w:r>
          </w:p>
        </w:tc>
        <w:tc>
          <w:tcPr>
            <w:tcW w:w="906" w:type="dxa"/>
          </w:tcPr>
          <w:p>
            <w:pPr>
              <w:pStyle w:val="TableParagraph"/>
              <w:ind w:left="9"/>
              <w:jc w:val="center"/>
              <w:rPr>
                <w:b/>
                <w:sz w:val="20"/>
              </w:rPr>
            </w:pPr>
            <w:r>
              <w:rPr>
                <w:b/>
                <w:spacing w:val="-5"/>
                <w:sz w:val="20"/>
              </w:rPr>
              <w:t>10</w:t>
            </w:r>
          </w:p>
        </w:tc>
      </w:tr>
      <w:tr>
        <w:trPr>
          <w:trHeight w:val="312" w:hRule="atLeast"/>
        </w:trPr>
        <w:tc>
          <w:tcPr>
            <w:tcW w:w="3476" w:type="dxa"/>
            <w:gridSpan w:val="3"/>
          </w:tcPr>
          <w:p>
            <w:pPr>
              <w:pStyle w:val="TableParagraph"/>
              <w:ind w:right="85"/>
              <w:jc w:val="center"/>
              <w:rPr>
                <w:b/>
                <w:sz w:val="20"/>
              </w:rPr>
            </w:pPr>
            <w:r>
              <w:rPr>
                <w:b/>
                <w:spacing w:val="-7"/>
                <w:sz w:val="20"/>
              </w:rPr>
              <w:t>合计</w:t>
            </w:r>
          </w:p>
        </w:tc>
        <w:tc>
          <w:tcPr>
            <w:tcW w:w="1360" w:type="dxa"/>
          </w:tcPr>
          <w:p>
            <w:pPr>
              <w:pStyle w:val="TableParagraph"/>
              <w:ind w:right="-15"/>
              <w:jc w:val="right"/>
              <w:rPr>
                <w:sz w:val="20"/>
              </w:rPr>
            </w:pPr>
            <w:r>
              <w:rPr>
                <w:spacing w:val="-4"/>
                <w:sz w:val="20"/>
              </w:rPr>
              <w:t>6.97</w:t>
            </w:r>
          </w:p>
        </w:tc>
        <w:tc>
          <w:tcPr>
            <w:tcW w:w="1360" w:type="dxa"/>
          </w:tcPr>
          <w:p>
            <w:pPr>
              <w:pStyle w:val="TableParagraph"/>
              <w:ind w:right="-15"/>
              <w:jc w:val="right"/>
              <w:rPr>
                <w:sz w:val="20"/>
              </w:rPr>
            </w:pPr>
            <w:r>
              <w:rPr>
                <w:spacing w:val="-4"/>
                <w:sz w:val="20"/>
              </w:rPr>
              <w:t>0.00</w:t>
            </w:r>
          </w:p>
        </w:tc>
        <w:tc>
          <w:tcPr>
            <w:tcW w:w="1360" w:type="dxa"/>
          </w:tcPr>
          <w:p>
            <w:pPr>
              <w:pStyle w:val="TableParagraph"/>
              <w:ind w:right="-15"/>
              <w:jc w:val="right"/>
              <w:rPr>
                <w:sz w:val="20"/>
              </w:rPr>
            </w:pPr>
            <w:r>
              <w:rPr>
                <w:spacing w:val="-4"/>
                <w:sz w:val="20"/>
              </w:rPr>
              <w:t>0.00</w:t>
            </w:r>
          </w:p>
        </w:tc>
        <w:tc>
          <w:tcPr>
            <w:tcW w:w="1209" w:type="dxa"/>
          </w:tcPr>
          <w:p>
            <w:pPr>
              <w:pStyle w:val="TableParagraph"/>
              <w:ind w:right="-15"/>
              <w:jc w:val="right"/>
              <w:rPr>
                <w:sz w:val="20"/>
              </w:rPr>
            </w:pPr>
            <w:r>
              <w:rPr>
                <w:spacing w:val="-4"/>
                <w:sz w:val="20"/>
              </w:rPr>
              <w:t>0.00</w:t>
            </w:r>
          </w:p>
        </w:tc>
        <w:tc>
          <w:tcPr>
            <w:tcW w:w="1209" w:type="dxa"/>
          </w:tcPr>
          <w:p>
            <w:pPr>
              <w:pStyle w:val="TableParagraph"/>
              <w:ind w:right="-15"/>
              <w:jc w:val="right"/>
              <w:rPr>
                <w:sz w:val="20"/>
              </w:rPr>
            </w:pPr>
            <w:r>
              <w:rPr>
                <w:spacing w:val="-4"/>
                <w:sz w:val="20"/>
              </w:rPr>
              <w:t>0.00</w:t>
            </w:r>
          </w:p>
        </w:tc>
        <w:tc>
          <w:tcPr>
            <w:tcW w:w="1057" w:type="dxa"/>
          </w:tcPr>
          <w:p>
            <w:pPr>
              <w:pStyle w:val="TableParagraph"/>
              <w:ind w:right="-15"/>
              <w:jc w:val="right"/>
              <w:rPr>
                <w:sz w:val="20"/>
              </w:rPr>
            </w:pPr>
            <w:r>
              <w:rPr>
                <w:spacing w:val="-4"/>
                <w:sz w:val="20"/>
              </w:rPr>
              <w:t>6.97</w:t>
            </w:r>
          </w:p>
        </w:tc>
        <w:tc>
          <w:tcPr>
            <w:tcW w:w="1057" w:type="dxa"/>
          </w:tcPr>
          <w:p>
            <w:pPr>
              <w:pStyle w:val="TableParagraph"/>
              <w:ind w:right="-15"/>
              <w:jc w:val="right"/>
              <w:rPr>
                <w:sz w:val="20"/>
              </w:rPr>
            </w:pPr>
            <w:r>
              <w:rPr>
                <w:spacing w:val="-2"/>
                <w:sz w:val="20"/>
              </w:rPr>
              <w:t>10.98</w:t>
            </w:r>
          </w:p>
        </w:tc>
        <w:tc>
          <w:tcPr>
            <w:tcW w:w="1057" w:type="dxa"/>
          </w:tcPr>
          <w:p>
            <w:pPr>
              <w:pStyle w:val="TableParagraph"/>
              <w:ind w:right="-15"/>
              <w:jc w:val="right"/>
              <w:rPr>
                <w:sz w:val="20"/>
              </w:rPr>
            </w:pPr>
            <w:r>
              <w:rPr>
                <w:spacing w:val="-2"/>
                <w:sz w:val="20"/>
              </w:rPr>
              <w:t>10.83</w:t>
            </w:r>
          </w:p>
        </w:tc>
        <w:tc>
          <w:tcPr>
            <w:tcW w:w="1057" w:type="dxa"/>
          </w:tcPr>
          <w:p>
            <w:pPr>
              <w:pStyle w:val="TableParagraph"/>
              <w:ind w:right="-15"/>
              <w:jc w:val="right"/>
              <w:rPr>
                <w:sz w:val="20"/>
              </w:rPr>
            </w:pPr>
            <w:r>
              <w:rPr>
                <w:spacing w:val="-2"/>
                <w:sz w:val="20"/>
              </w:rPr>
              <w:t>10.83</w:t>
            </w:r>
          </w:p>
        </w:tc>
        <w:tc>
          <w:tcPr>
            <w:tcW w:w="906" w:type="dxa"/>
          </w:tcPr>
          <w:p>
            <w:pPr>
              <w:pStyle w:val="TableParagraph"/>
              <w:ind w:right="-15"/>
              <w:jc w:val="right"/>
              <w:rPr>
                <w:sz w:val="20"/>
              </w:rPr>
            </w:pPr>
            <w:r>
              <w:rPr>
                <w:spacing w:val="-4"/>
                <w:sz w:val="20"/>
              </w:rPr>
              <w:t>0.00</w:t>
            </w:r>
          </w:p>
        </w:tc>
      </w:tr>
      <w:tr>
        <w:trPr>
          <w:trHeight w:val="623" w:hRule="atLeast"/>
        </w:trPr>
        <w:tc>
          <w:tcPr>
            <w:tcW w:w="1058" w:type="dxa"/>
          </w:tcPr>
          <w:p>
            <w:pPr>
              <w:pStyle w:val="TableParagraph"/>
              <w:spacing w:before="0"/>
              <w:rPr>
                <w:rFonts w:ascii="Times New Roman"/>
                <w:sz w:val="20"/>
              </w:rPr>
            </w:pPr>
          </w:p>
        </w:tc>
        <w:tc>
          <w:tcPr>
            <w:tcW w:w="1360" w:type="dxa"/>
          </w:tcPr>
          <w:p>
            <w:pPr>
              <w:pStyle w:val="TableParagraph"/>
              <w:spacing w:before="0"/>
              <w:rPr>
                <w:rFonts w:ascii="Times New Roman"/>
                <w:sz w:val="20"/>
              </w:rPr>
            </w:pP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6.97</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6.97</w:t>
            </w:r>
          </w:p>
        </w:tc>
        <w:tc>
          <w:tcPr>
            <w:tcW w:w="1057" w:type="dxa"/>
          </w:tcPr>
          <w:p>
            <w:pPr>
              <w:pStyle w:val="TableParagraph"/>
              <w:spacing w:before="179"/>
              <w:ind w:right="-15"/>
              <w:jc w:val="right"/>
              <w:rPr>
                <w:sz w:val="20"/>
              </w:rPr>
            </w:pPr>
            <w:r>
              <w:rPr>
                <w:spacing w:val="-2"/>
                <w:sz w:val="20"/>
              </w:rPr>
              <w:t>10.98</w:t>
            </w:r>
          </w:p>
        </w:tc>
        <w:tc>
          <w:tcPr>
            <w:tcW w:w="1057" w:type="dxa"/>
          </w:tcPr>
          <w:p>
            <w:pPr>
              <w:pStyle w:val="TableParagraph"/>
              <w:spacing w:before="179"/>
              <w:ind w:right="-15"/>
              <w:jc w:val="right"/>
              <w:rPr>
                <w:sz w:val="20"/>
              </w:rPr>
            </w:pPr>
            <w:r>
              <w:rPr>
                <w:spacing w:val="-2"/>
                <w:sz w:val="20"/>
              </w:rPr>
              <w:t>10.83</w:t>
            </w:r>
          </w:p>
        </w:tc>
        <w:tc>
          <w:tcPr>
            <w:tcW w:w="1057" w:type="dxa"/>
          </w:tcPr>
          <w:p>
            <w:pPr>
              <w:pStyle w:val="TableParagraph"/>
              <w:spacing w:before="179"/>
              <w:ind w:right="-15"/>
              <w:jc w:val="right"/>
              <w:rPr>
                <w:sz w:val="20"/>
              </w:rPr>
            </w:pPr>
            <w:r>
              <w:rPr>
                <w:spacing w:val="-2"/>
                <w:sz w:val="20"/>
              </w:rPr>
              <w:t>10.83</w:t>
            </w:r>
          </w:p>
        </w:tc>
        <w:tc>
          <w:tcPr>
            <w:tcW w:w="906" w:type="dxa"/>
          </w:tcPr>
          <w:p>
            <w:pPr>
              <w:pStyle w:val="TableParagraph"/>
              <w:spacing w:before="179"/>
              <w:ind w:right="-15"/>
              <w:jc w:val="right"/>
              <w:rPr>
                <w:sz w:val="20"/>
              </w:rPr>
            </w:pPr>
            <w:r>
              <w:rPr>
                <w:spacing w:val="-4"/>
                <w:sz w:val="20"/>
              </w:rPr>
              <w:t>0.00</w:t>
            </w:r>
          </w:p>
        </w:tc>
      </w:tr>
      <w:tr>
        <w:trPr>
          <w:trHeight w:val="312" w:hRule="atLeast"/>
        </w:trPr>
        <w:tc>
          <w:tcPr>
            <w:tcW w:w="1058" w:type="dxa"/>
          </w:tcPr>
          <w:p>
            <w:pPr>
              <w:pStyle w:val="TableParagraph"/>
              <w:ind w:left="108"/>
              <w:rPr>
                <w:sz w:val="20"/>
              </w:rPr>
            </w:pPr>
            <w:r>
              <w:rPr>
                <w:spacing w:val="-5"/>
                <w:sz w:val="20"/>
              </w:rPr>
              <w:t>122</w:t>
            </w:r>
          </w:p>
        </w:tc>
        <w:tc>
          <w:tcPr>
            <w:tcW w:w="1360" w:type="dxa"/>
          </w:tcPr>
          <w:p>
            <w:pPr>
              <w:pStyle w:val="TableParagraph"/>
              <w:ind w:left="71"/>
              <w:jc w:val="center"/>
              <w:rPr>
                <w:sz w:val="20"/>
              </w:rPr>
            </w:pPr>
            <w:r>
              <w:rPr>
                <w:spacing w:val="-2"/>
                <w:sz w:val="20"/>
              </w:rPr>
              <w:t>柳州市财政局</w:t>
            </w:r>
          </w:p>
        </w:tc>
        <w:tc>
          <w:tcPr>
            <w:tcW w:w="1058" w:type="dxa"/>
          </w:tcPr>
          <w:p>
            <w:pPr>
              <w:pStyle w:val="TableParagraph"/>
              <w:spacing w:before="0"/>
              <w:rPr>
                <w:rFonts w:ascii="Times New Roman"/>
                <w:sz w:val="20"/>
              </w:rPr>
            </w:pPr>
          </w:p>
        </w:tc>
        <w:tc>
          <w:tcPr>
            <w:tcW w:w="1360" w:type="dxa"/>
          </w:tcPr>
          <w:p>
            <w:pPr>
              <w:pStyle w:val="TableParagraph"/>
              <w:ind w:right="-15"/>
              <w:jc w:val="right"/>
              <w:rPr>
                <w:sz w:val="20"/>
              </w:rPr>
            </w:pPr>
            <w:r>
              <w:rPr>
                <w:spacing w:val="-4"/>
                <w:sz w:val="20"/>
              </w:rPr>
              <w:t>6.97</w:t>
            </w:r>
          </w:p>
        </w:tc>
        <w:tc>
          <w:tcPr>
            <w:tcW w:w="1360" w:type="dxa"/>
          </w:tcPr>
          <w:p>
            <w:pPr>
              <w:pStyle w:val="TableParagraph"/>
              <w:ind w:right="-15"/>
              <w:jc w:val="right"/>
              <w:rPr>
                <w:sz w:val="20"/>
              </w:rPr>
            </w:pPr>
            <w:r>
              <w:rPr>
                <w:spacing w:val="-4"/>
                <w:sz w:val="20"/>
              </w:rPr>
              <w:t>0.00</w:t>
            </w:r>
          </w:p>
        </w:tc>
        <w:tc>
          <w:tcPr>
            <w:tcW w:w="1360" w:type="dxa"/>
          </w:tcPr>
          <w:p>
            <w:pPr>
              <w:pStyle w:val="TableParagraph"/>
              <w:ind w:right="-15"/>
              <w:jc w:val="right"/>
              <w:rPr>
                <w:sz w:val="20"/>
              </w:rPr>
            </w:pPr>
            <w:r>
              <w:rPr>
                <w:spacing w:val="-4"/>
                <w:sz w:val="20"/>
              </w:rPr>
              <w:t>0.00</w:t>
            </w:r>
          </w:p>
        </w:tc>
        <w:tc>
          <w:tcPr>
            <w:tcW w:w="1209" w:type="dxa"/>
          </w:tcPr>
          <w:p>
            <w:pPr>
              <w:pStyle w:val="TableParagraph"/>
              <w:ind w:right="-15"/>
              <w:jc w:val="right"/>
              <w:rPr>
                <w:sz w:val="20"/>
              </w:rPr>
            </w:pPr>
            <w:r>
              <w:rPr>
                <w:spacing w:val="-4"/>
                <w:sz w:val="20"/>
              </w:rPr>
              <w:t>0.00</w:t>
            </w:r>
          </w:p>
        </w:tc>
        <w:tc>
          <w:tcPr>
            <w:tcW w:w="1209" w:type="dxa"/>
          </w:tcPr>
          <w:p>
            <w:pPr>
              <w:pStyle w:val="TableParagraph"/>
              <w:ind w:right="-15"/>
              <w:jc w:val="right"/>
              <w:rPr>
                <w:sz w:val="20"/>
              </w:rPr>
            </w:pPr>
            <w:r>
              <w:rPr>
                <w:spacing w:val="-4"/>
                <w:sz w:val="20"/>
              </w:rPr>
              <w:t>0.00</w:t>
            </w:r>
          </w:p>
        </w:tc>
        <w:tc>
          <w:tcPr>
            <w:tcW w:w="1057" w:type="dxa"/>
          </w:tcPr>
          <w:p>
            <w:pPr>
              <w:pStyle w:val="TableParagraph"/>
              <w:ind w:right="-15"/>
              <w:jc w:val="right"/>
              <w:rPr>
                <w:sz w:val="20"/>
              </w:rPr>
            </w:pPr>
            <w:r>
              <w:rPr>
                <w:spacing w:val="-4"/>
                <w:sz w:val="20"/>
              </w:rPr>
              <w:t>6.97</w:t>
            </w:r>
          </w:p>
        </w:tc>
        <w:tc>
          <w:tcPr>
            <w:tcW w:w="1057" w:type="dxa"/>
          </w:tcPr>
          <w:p>
            <w:pPr>
              <w:pStyle w:val="TableParagraph"/>
              <w:ind w:right="-15"/>
              <w:jc w:val="right"/>
              <w:rPr>
                <w:sz w:val="20"/>
              </w:rPr>
            </w:pPr>
            <w:r>
              <w:rPr>
                <w:spacing w:val="-2"/>
                <w:sz w:val="20"/>
              </w:rPr>
              <w:t>10.98</w:t>
            </w:r>
          </w:p>
        </w:tc>
        <w:tc>
          <w:tcPr>
            <w:tcW w:w="1057" w:type="dxa"/>
          </w:tcPr>
          <w:p>
            <w:pPr>
              <w:pStyle w:val="TableParagraph"/>
              <w:ind w:right="-15"/>
              <w:jc w:val="right"/>
              <w:rPr>
                <w:sz w:val="20"/>
              </w:rPr>
            </w:pPr>
            <w:r>
              <w:rPr>
                <w:spacing w:val="-2"/>
                <w:sz w:val="20"/>
              </w:rPr>
              <w:t>10.83</w:t>
            </w:r>
          </w:p>
        </w:tc>
        <w:tc>
          <w:tcPr>
            <w:tcW w:w="1057" w:type="dxa"/>
          </w:tcPr>
          <w:p>
            <w:pPr>
              <w:pStyle w:val="TableParagraph"/>
              <w:ind w:right="-15"/>
              <w:jc w:val="right"/>
              <w:rPr>
                <w:sz w:val="20"/>
              </w:rPr>
            </w:pPr>
            <w:r>
              <w:rPr>
                <w:spacing w:val="-2"/>
                <w:sz w:val="20"/>
              </w:rPr>
              <w:t>10.83</w:t>
            </w:r>
          </w:p>
        </w:tc>
        <w:tc>
          <w:tcPr>
            <w:tcW w:w="906" w:type="dxa"/>
          </w:tcPr>
          <w:p>
            <w:pPr>
              <w:pStyle w:val="TableParagraph"/>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2"/>
                <w:sz w:val="20"/>
              </w:rPr>
              <w:t>122001</w:t>
            </w:r>
          </w:p>
        </w:tc>
        <w:tc>
          <w:tcPr>
            <w:tcW w:w="1360" w:type="dxa"/>
          </w:tcPr>
          <w:p>
            <w:pPr>
              <w:pStyle w:val="TableParagraph"/>
              <w:spacing w:before="179"/>
              <w:ind w:left="71"/>
              <w:jc w:val="center"/>
              <w:rPr>
                <w:sz w:val="20"/>
              </w:rPr>
            </w:pPr>
            <w:r>
              <w:rPr>
                <w:spacing w:val="-2"/>
                <w:sz w:val="20"/>
              </w:rPr>
              <w:t>柳州市财政局</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3.82</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3.82</w:t>
            </w:r>
          </w:p>
        </w:tc>
        <w:tc>
          <w:tcPr>
            <w:tcW w:w="1057" w:type="dxa"/>
          </w:tcPr>
          <w:p>
            <w:pPr>
              <w:pStyle w:val="TableParagraph"/>
              <w:spacing w:before="179"/>
              <w:ind w:right="-15"/>
              <w:jc w:val="right"/>
              <w:rPr>
                <w:sz w:val="20"/>
              </w:rPr>
            </w:pPr>
            <w:r>
              <w:rPr>
                <w:spacing w:val="-4"/>
                <w:sz w:val="20"/>
              </w:rPr>
              <w:t>5.94</w:t>
            </w:r>
          </w:p>
        </w:tc>
        <w:tc>
          <w:tcPr>
            <w:tcW w:w="1057" w:type="dxa"/>
          </w:tcPr>
          <w:p>
            <w:pPr>
              <w:pStyle w:val="TableParagraph"/>
              <w:spacing w:before="179"/>
              <w:ind w:right="-15"/>
              <w:jc w:val="right"/>
              <w:rPr>
                <w:sz w:val="20"/>
              </w:rPr>
            </w:pPr>
            <w:r>
              <w:rPr>
                <w:spacing w:val="-4"/>
                <w:sz w:val="20"/>
              </w:rPr>
              <w:t>5.94</w:t>
            </w:r>
          </w:p>
        </w:tc>
        <w:tc>
          <w:tcPr>
            <w:tcW w:w="1057" w:type="dxa"/>
          </w:tcPr>
          <w:p>
            <w:pPr>
              <w:pStyle w:val="TableParagraph"/>
              <w:spacing w:before="179"/>
              <w:ind w:right="-15"/>
              <w:jc w:val="right"/>
              <w:rPr>
                <w:sz w:val="20"/>
              </w:rPr>
            </w:pPr>
            <w:r>
              <w:rPr>
                <w:spacing w:val="-4"/>
                <w:sz w:val="20"/>
              </w:rPr>
              <w:t>5.94</w:t>
            </w:r>
          </w:p>
        </w:tc>
        <w:tc>
          <w:tcPr>
            <w:tcW w:w="906" w:type="dxa"/>
          </w:tcPr>
          <w:p>
            <w:pPr>
              <w:pStyle w:val="TableParagraph"/>
              <w:spacing w:before="179"/>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2"/>
                <w:sz w:val="20"/>
              </w:rPr>
              <w:t>122002</w:t>
            </w:r>
          </w:p>
        </w:tc>
        <w:tc>
          <w:tcPr>
            <w:tcW w:w="1360" w:type="dxa"/>
          </w:tcPr>
          <w:p>
            <w:pPr>
              <w:pStyle w:val="TableParagraph"/>
              <w:ind w:left="107"/>
              <w:rPr>
                <w:sz w:val="20"/>
              </w:rPr>
            </w:pPr>
            <w:r>
              <w:rPr>
                <w:spacing w:val="-2"/>
                <w:sz w:val="20"/>
              </w:rPr>
              <w:t>柳州市非税收</w:t>
            </w:r>
          </w:p>
          <w:p>
            <w:pPr>
              <w:pStyle w:val="TableParagraph"/>
              <w:spacing w:before="52"/>
              <w:ind w:left="7"/>
              <w:rPr>
                <w:sz w:val="20"/>
              </w:rPr>
            </w:pPr>
            <w:r>
              <w:rPr>
                <w:spacing w:val="-2"/>
                <w:sz w:val="20"/>
              </w:rPr>
              <w:t>入管理中心</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1.22</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1.22</w:t>
            </w:r>
          </w:p>
        </w:tc>
        <w:tc>
          <w:tcPr>
            <w:tcW w:w="1057" w:type="dxa"/>
          </w:tcPr>
          <w:p>
            <w:pPr>
              <w:pStyle w:val="TableParagraph"/>
              <w:spacing w:before="179"/>
              <w:ind w:right="-15"/>
              <w:jc w:val="right"/>
              <w:rPr>
                <w:sz w:val="20"/>
              </w:rPr>
            </w:pPr>
            <w:r>
              <w:rPr>
                <w:spacing w:val="-4"/>
                <w:sz w:val="20"/>
              </w:rPr>
              <w:t>2.13</w:t>
            </w:r>
          </w:p>
        </w:tc>
        <w:tc>
          <w:tcPr>
            <w:tcW w:w="1057" w:type="dxa"/>
          </w:tcPr>
          <w:p>
            <w:pPr>
              <w:pStyle w:val="TableParagraph"/>
              <w:spacing w:before="179"/>
              <w:ind w:right="-15"/>
              <w:jc w:val="right"/>
              <w:rPr>
                <w:sz w:val="20"/>
              </w:rPr>
            </w:pPr>
            <w:r>
              <w:rPr>
                <w:spacing w:val="-4"/>
                <w:sz w:val="20"/>
              </w:rPr>
              <w:t>1.82</w:t>
            </w:r>
          </w:p>
        </w:tc>
        <w:tc>
          <w:tcPr>
            <w:tcW w:w="1057" w:type="dxa"/>
          </w:tcPr>
          <w:p>
            <w:pPr>
              <w:pStyle w:val="TableParagraph"/>
              <w:spacing w:before="179"/>
              <w:ind w:right="-15"/>
              <w:jc w:val="right"/>
              <w:rPr>
                <w:sz w:val="20"/>
              </w:rPr>
            </w:pPr>
            <w:r>
              <w:rPr>
                <w:spacing w:val="-4"/>
                <w:sz w:val="20"/>
              </w:rPr>
              <w:t>1.82</w:t>
            </w:r>
          </w:p>
        </w:tc>
        <w:tc>
          <w:tcPr>
            <w:tcW w:w="906" w:type="dxa"/>
          </w:tcPr>
          <w:p>
            <w:pPr>
              <w:pStyle w:val="TableParagraph"/>
              <w:spacing w:before="179"/>
              <w:ind w:right="-15"/>
              <w:jc w:val="right"/>
              <w:rPr>
                <w:sz w:val="20"/>
              </w:rPr>
            </w:pPr>
            <w:r>
              <w:rPr>
                <w:spacing w:val="-4"/>
                <w:sz w:val="20"/>
              </w:rPr>
              <w:t>0.00</w:t>
            </w:r>
          </w:p>
        </w:tc>
      </w:tr>
      <w:tr>
        <w:trPr>
          <w:trHeight w:val="936" w:hRule="atLeast"/>
        </w:trPr>
        <w:tc>
          <w:tcPr>
            <w:tcW w:w="1058" w:type="dxa"/>
          </w:tcPr>
          <w:p>
            <w:pPr>
              <w:pStyle w:val="TableParagraph"/>
              <w:spacing w:before="75"/>
              <w:rPr>
                <w:sz w:val="20"/>
              </w:rPr>
            </w:pPr>
          </w:p>
          <w:p>
            <w:pPr>
              <w:pStyle w:val="TableParagraph"/>
              <w:spacing w:before="0"/>
              <w:ind w:left="108"/>
              <w:rPr>
                <w:sz w:val="20"/>
              </w:rPr>
            </w:pPr>
            <w:r>
              <w:rPr>
                <w:spacing w:val="-2"/>
                <w:sz w:val="20"/>
              </w:rPr>
              <w:t>122003</w:t>
            </w:r>
          </w:p>
        </w:tc>
        <w:tc>
          <w:tcPr>
            <w:tcW w:w="1360" w:type="dxa"/>
          </w:tcPr>
          <w:p>
            <w:pPr>
              <w:pStyle w:val="TableParagraph"/>
              <w:spacing w:line="288" w:lineRule="auto"/>
              <w:ind w:left="7" w:right="34" w:firstLine="100"/>
              <w:rPr>
                <w:sz w:val="20"/>
              </w:rPr>
            </w:pPr>
            <w:r>
              <w:rPr>
                <w:spacing w:val="-2"/>
                <w:sz w:val="20"/>
              </w:rPr>
              <w:t>柳州市财政预算绩效管理中</w:t>
            </w:r>
          </w:p>
          <w:p>
            <w:pPr>
              <w:pStyle w:val="TableParagraph"/>
              <w:spacing w:before="0"/>
              <w:ind w:left="7"/>
              <w:rPr>
                <w:sz w:val="20"/>
              </w:rPr>
            </w:pPr>
            <w:r>
              <w:rPr>
                <w:spacing w:val="-10"/>
                <w:sz w:val="20"/>
              </w:rPr>
              <w:t>心</w:t>
            </w:r>
          </w:p>
        </w:tc>
        <w:tc>
          <w:tcPr>
            <w:tcW w:w="1058" w:type="dxa"/>
          </w:tcPr>
          <w:p>
            <w:pPr>
              <w:pStyle w:val="TableParagraph"/>
              <w:spacing w:line="288" w:lineRule="auto" w:before="179"/>
              <w:ind w:left="6" w:right="132" w:firstLine="100"/>
              <w:rPr>
                <w:sz w:val="20"/>
              </w:rPr>
            </w:pPr>
            <w:r>
              <w:rPr>
                <w:spacing w:val="-4"/>
                <w:sz w:val="20"/>
              </w:rPr>
              <w:t>一般公共预算资金</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0.78</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0.78</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0.90</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1.34</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1.34</w:t>
            </w:r>
          </w:p>
        </w:tc>
        <w:tc>
          <w:tcPr>
            <w:tcW w:w="906" w:type="dxa"/>
          </w:tcPr>
          <w:p>
            <w:pPr>
              <w:pStyle w:val="TableParagraph"/>
              <w:spacing w:before="75"/>
              <w:rPr>
                <w:sz w:val="20"/>
              </w:rPr>
            </w:pPr>
          </w:p>
          <w:p>
            <w:pPr>
              <w:pStyle w:val="TableParagraph"/>
              <w:spacing w:before="0"/>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2"/>
                <w:sz w:val="20"/>
              </w:rPr>
              <w:t>122004</w:t>
            </w:r>
          </w:p>
        </w:tc>
        <w:tc>
          <w:tcPr>
            <w:tcW w:w="1360" w:type="dxa"/>
          </w:tcPr>
          <w:p>
            <w:pPr>
              <w:pStyle w:val="TableParagraph"/>
              <w:ind w:left="107"/>
              <w:rPr>
                <w:sz w:val="20"/>
              </w:rPr>
            </w:pPr>
            <w:r>
              <w:rPr>
                <w:spacing w:val="-2"/>
                <w:sz w:val="20"/>
              </w:rPr>
              <w:t>柳州市财政投</w:t>
            </w:r>
          </w:p>
          <w:p>
            <w:pPr>
              <w:pStyle w:val="TableParagraph"/>
              <w:spacing w:before="52"/>
              <w:ind w:left="7"/>
              <w:rPr>
                <w:sz w:val="20"/>
              </w:rPr>
            </w:pPr>
            <w:r>
              <w:rPr>
                <w:spacing w:val="-2"/>
                <w:sz w:val="20"/>
              </w:rPr>
              <w:t>资评审中心</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0.48</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0.48</w:t>
            </w:r>
          </w:p>
        </w:tc>
        <w:tc>
          <w:tcPr>
            <w:tcW w:w="1057" w:type="dxa"/>
          </w:tcPr>
          <w:p>
            <w:pPr>
              <w:pStyle w:val="TableParagraph"/>
              <w:spacing w:before="179"/>
              <w:ind w:right="-15"/>
              <w:jc w:val="right"/>
              <w:rPr>
                <w:sz w:val="20"/>
              </w:rPr>
            </w:pPr>
            <w:r>
              <w:rPr>
                <w:spacing w:val="-4"/>
                <w:sz w:val="20"/>
              </w:rPr>
              <w:t>0.84</w:t>
            </w:r>
          </w:p>
        </w:tc>
        <w:tc>
          <w:tcPr>
            <w:tcW w:w="1057" w:type="dxa"/>
          </w:tcPr>
          <w:p>
            <w:pPr>
              <w:pStyle w:val="TableParagraph"/>
              <w:spacing w:before="179"/>
              <w:ind w:right="-15"/>
              <w:jc w:val="right"/>
              <w:rPr>
                <w:sz w:val="20"/>
              </w:rPr>
            </w:pPr>
            <w:r>
              <w:rPr>
                <w:spacing w:val="-4"/>
                <w:sz w:val="20"/>
              </w:rPr>
              <w:t>0.72</w:t>
            </w:r>
          </w:p>
        </w:tc>
        <w:tc>
          <w:tcPr>
            <w:tcW w:w="1057" w:type="dxa"/>
          </w:tcPr>
          <w:p>
            <w:pPr>
              <w:pStyle w:val="TableParagraph"/>
              <w:spacing w:before="179"/>
              <w:ind w:right="-15"/>
              <w:jc w:val="right"/>
              <w:rPr>
                <w:sz w:val="20"/>
              </w:rPr>
            </w:pPr>
            <w:r>
              <w:rPr>
                <w:spacing w:val="-4"/>
                <w:sz w:val="20"/>
              </w:rPr>
              <w:t>0.72</w:t>
            </w:r>
          </w:p>
        </w:tc>
        <w:tc>
          <w:tcPr>
            <w:tcW w:w="906" w:type="dxa"/>
          </w:tcPr>
          <w:p>
            <w:pPr>
              <w:pStyle w:val="TableParagraph"/>
              <w:spacing w:before="179"/>
              <w:ind w:right="-15"/>
              <w:jc w:val="right"/>
              <w:rPr>
                <w:sz w:val="20"/>
              </w:rPr>
            </w:pPr>
            <w:r>
              <w:rPr>
                <w:spacing w:val="-4"/>
                <w:sz w:val="20"/>
              </w:rPr>
              <w:t>0.00</w:t>
            </w:r>
          </w:p>
        </w:tc>
      </w:tr>
      <w:tr>
        <w:trPr>
          <w:trHeight w:val="624" w:hRule="atLeast"/>
        </w:trPr>
        <w:tc>
          <w:tcPr>
            <w:tcW w:w="1058" w:type="dxa"/>
          </w:tcPr>
          <w:p>
            <w:pPr>
              <w:pStyle w:val="TableParagraph"/>
              <w:spacing w:before="179"/>
              <w:ind w:left="108"/>
              <w:rPr>
                <w:sz w:val="20"/>
              </w:rPr>
            </w:pPr>
            <w:r>
              <w:rPr>
                <w:spacing w:val="-2"/>
                <w:sz w:val="20"/>
              </w:rPr>
              <w:t>122005</w:t>
            </w:r>
          </w:p>
        </w:tc>
        <w:tc>
          <w:tcPr>
            <w:tcW w:w="1360" w:type="dxa"/>
          </w:tcPr>
          <w:p>
            <w:pPr>
              <w:pStyle w:val="TableParagraph"/>
              <w:ind w:left="107"/>
              <w:rPr>
                <w:sz w:val="20"/>
              </w:rPr>
            </w:pPr>
            <w:r>
              <w:rPr>
                <w:spacing w:val="-2"/>
                <w:sz w:val="20"/>
              </w:rPr>
              <w:t>柳州市财政国</w:t>
            </w:r>
          </w:p>
          <w:p>
            <w:pPr>
              <w:pStyle w:val="TableParagraph"/>
              <w:spacing w:before="52"/>
              <w:ind w:left="7"/>
              <w:rPr>
                <w:sz w:val="20"/>
              </w:rPr>
            </w:pPr>
            <w:r>
              <w:rPr>
                <w:spacing w:val="-2"/>
                <w:sz w:val="20"/>
              </w:rPr>
              <w:t>库支付中心</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0.48</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0.48</w:t>
            </w:r>
          </w:p>
        </w:tc>
        <w:tc>
          <w:tcPr>
            <w:tcW w:w="1057" w:type="dxa"/>
          </w:tcPr>
          <w:p>
            <w:pPr>
              <w:pStyle w:val="TableParagraph"/>
              <w:spacing w:before="179"/>
              <w:ind w:right="-15"/>
              <w:jc w:val="right"/>
              <w:rPr>
                <w:sz w:val="20"/>
              </w:rPr>
            </w:pPr>
            <w:r>
              <w:rPr>
                <w:spacing w:val="-4"/>
                <w:sz w:val="20"/>
              </w:rPr>
              <w:t>0.84</w:t>
            </w:r>
          </w:p>
        </w:tc>
        <w:tc>
          <w:tcPr>
            <w:tcW w:w="1057" w:type="dxa"/>
          </w:tcPr>
          <w:p>
            <w:pPr>
              <w:pStyle w:val="TableParagraph"/>
              <w:spacing w:before="179"/>
              <w:ind w:right="-15"/>
              <w:jc w:val="right"/>
              <w:rPr>
                <w:sz w:val="20"/>
              </w:rPr>
            </w:pPr>
            <w:r>
              <w:rPr>
                <w:spacing w:val="-4"/>
                <w:sz w:val="20"/>
              </w:rPr>
              <w:t>0.72</w:t>
            </w:r>
          </w:p>
        </w:tc>
        <w:tc>
          <w:tcPr>
            <w:tcW w:w="1057" w:type="dxa"/>
          </w:tcPr>
          <w:p>
            <w:pPr>
              <w:pStyle w:val="TableParagraph"/>
              <w:spacing w:before="179"/>
              <w:ind w:right="-15"/>
              <w:jc w:val="right"/>
              <w:rPr>
                <w:sz w:val="20"/>
              </w:rPr>
            </w:pPr>
            <w:r>
              <w:rPr>
                <w:spacing w:val="-4"/>
                <w:sz w:val="20"/>
              </w:rPr>
              <w:t>0.72</w:t>
            </w:r>
          </w:p>
        </w:tc>
        <w:tc>
          <w:tcPr>
            <w:tcW w:w="906" w:type="dxa"/>
          </w:tcPr>
          <w:p>
            <w:pPr>
              <w:pStyle w:val="TableParagraph"/>
              <w:spacing w:before="179"/>
              <w:ind w:right="-15"/>
              <w:jc w:val="right"/>
              <w:rPr>
                <w:sz w:val="20"/>
              </w:rPr>
            </w:pPr>
            <w:r>
              <w:rPr>
                <w:spacing w:val="-4"/>
                <w:sz w:val="20"/>
              </w:rPr>
              <w:t>0.00</w:t>
            </w:r>
          </w:p>
        </w:tc>
      </w:tr>
      <w:tr>
        <w:trPr>
          <w:trHeight w:val="623" w:hRule="atLeast"/>
        </w:trPr>
        <w:tc>
          <w:tcPr>
            <w:tcW w:w="1058" w:type="dxa"/>
          </w:tcPr>
          <w:p>
            <w:pPr>
              <w:pStyle w:val="TableParagraph"/>
              <w:spacing w:before="179"/>
              <w:ind w:left="108"/>
              <w:rPr>
                <w:sz w:val="20"/>
              </w:rPr>
            </w:pPr>
            <w:r>
              <w:rPr>
                <w:spacing w:val="-2"/>
                <w:sz w:val="20"/>
              </w:rPr>
              <w:t>122007</w:t>
            </w:r>
          </w:p>
        </w:tc>
        <w:tc>
          <w:tcPr>
            <w:tcW w:w="1360" w:type="dxa"/>
          </w:tcPr>
          <w:p>
            <w:pPr>
              <w:pStyle w:val="TableParagraph"/>
              <w:ind w:left="107"/>
              <w:rPr>
                <w:sz w:val="20"/>
              </w:rPr>
            </w:pPr>
            <w:r>
              <w:rPr>
                <w:spacing w:val="-2"/>
                <w:sz w:val="20"/>
              </w:rPr>
              <w:t>柳州市财政预</w:t>
            </w:r>
          </w:p>
          <w:p>
            <w:pPr>
              <w:pStyle w:val="TableParagraph"/>
              <w:spacing w:before="52"/>
              <w:ind w:left="7"/>
              <w:rPr>
                <w:sz w:val="20"/>
              </w:rPr>
            </w:pPr>
            <w:r>
              <w:rPr>
                <w:spacing w:val="-2"/>
                <w:sz w:val="20"/>
              </w:rPr>
              <w:t>算编审中心</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0.19</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0.19</w:t>
            </w:r>
          </w:p>
        </w:tc>
        <w:tc>
          <w:tcPr>
            <w:tcW w:w="1057" w:type="dxa"/>
          </w:tcPr>
          <w:p>
            <w:pPr>
              <w:pStyle w:val="TableParagraph"/>
              <w:spacing w:before="179"/>
              <w:ind w:right="-15"/>
              <w:jc w:val="right"/>
              <w:rPr>
                <w:sz w:val="20"/>
              </w:rPr>
            </w:pPr>
            <w:r>
              <w:rPr>
                <w:spacing w:val="-4"/>
                <w:sz w:val="20"/>
              </w:rPr>
              <w:t>0.34</w:t>
            </w:r>
          </w:p>
        </w:tc>
        <w:tc>
          <w:tcPr>
            <w:tcW w:w="1057" w:type="dxa"/>
          </w:tcPr>
          <w:p>
            <w:pPr>
              <w:pStyle w:val="TableParagraph"/>
              <w:spacing w:before="179"/>
              <w:ind w:right="-15"/>
              <w:jc w:val="right"/>
              <w:rPr>
                <w:sz w:val="20"/>
              </w:rPr>
            </w:pPr>
            <w:r>
              <w:rPr>
                <w:spacing w:val="-4"/>
                <w:sz w:val="20"/>
              </w:rPr>
              <w:t>0.29</w:t>
            </w:r>
          </w:p>
        </w:tc>
        <w:tc>
          <w:tcPr>
            <w:tcW w:w="1057" w:type="dxa"/>
          </w:tcPr>
          <w:p>
            <w:pPr>
              <w:pStyle w:val="TableParagraph"/>
              <w:spacing w:before="179"/>
              <w:ind w:right="-15"/>
              <w:jc w:val="right"/>
              <w:rPr>
                <w:sz w:val="20"/>
              </w:rPr>
            </w:pPr>
            <w:r>
              <w:rPr>
                <w:spacing w:val="-4"/>
                <w:sz w:val="20"/>
              </w:rPr>
              <w:t>0.29</w:t>
            </w:r>
          </w:p>
        </w:tc>
        <w:tc>
          <w:tcPr>
            <w:tcW w:w="906" w:type="dxa"/>
          </w:tcPr>
          <w:p>
            <w:pPr>
              <w:pStyle w:val="TableParagraph"/>
              <w:spacing w:before="179"/>
              <w:ind w:right="-15"/>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预算公开08</w:t>
      </w:r>
      <w:r>
        <w:rPr>
          <w:spacing w:val="-10"/>
          <w:sz w:val="24"/>
        </w:rPr>
        <w:t>表</w:t>
      </w:r>
    </w:p>
    <w:p>
      <w:pPr>
        <w:spacing w:before="242"/>
        <w:ind w:left="2" w:right="0" w:firstLine="0"/>
        <w:jc w:val="center"/>
        <w:rPr>
          <w:b/>
          <w:sz w:val="26"/>
        </w:rPr>
      </w:pPr>
      <w:r>
        <w:rPr>
          <w:b/>
          <w:spacing w:val="-5"/>
          <w:sz w:val="26"/>
        </w:rPr>
        <w:t>政府性基金预算支出情况表</w:t>
      </w:r>
    </w:p>
    <w:p>
      <w:pPr>
        <w:tabs>
          <w:tab w:pos="14039" w:val="left" w:leader="none"/>
        </w:tabs>
        <w:spacing w:before="242" w:after="2"/>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64"/>
        <w:gridCol w:w="2266"/>
        <w:gridCol w:w="2870"/>
        <w:gridCol w:w="2719"/>
        <w:gridCol w:w="2719"/>
        <w:gridCol w:w="2568"/>
      </w:tblGrid>
      <w:tr>
        <w:trPr>
          <w:trHeight w:val="312" w:hRule="atLeast"/>
        </w:trPr>
        <w:tc>
          <w:tcPr>
            <w:tcW w:w="1964" w:type="dxa"/>
            <w:vMerge w:val="restart"/>
          </w:tcPr>
          <w:p>
            <w:pPr>
              <w:pStyle w:val="TableParagraph"/>
              <w:spacing w:before="90"/>
              <w:rPr>
                <w:sz w:val="20"/>
              </w:rPr>
            </w:pPr>
          </w:p>
          <w:p>
            <w:pPr>
              <w:pStyle w:val="TableParagraph"/>
              <w:spacing w:before="0"/>
              <w:ind w:left="581"/>
              <w:rPr>
                <w:b/>
                <w:sz w:val="20"/>
              </w:rPr>
            </w:pPr>
            <w:r>
              <w:rPr>
                <w:b/>
                <w:spacing w:val="-6"/>
                <w:sz w:val="20"/>
              </w:rPr>
              <w:t>科目编码</w:t>
            </w:r>
          </w:p>
        </w:tc>
        <w:tc>
          <w:tcPr>
            <w:tcW w:w="2266" w:type="dxa"/>
            <w:vMerge w:val="restart"/>
          </w:tcPr>
          <w:p>
            <w:pPr>
              <w:pStyle w:val="TableParagraph"/>
              <w:spacing w:before="90"/>
              <w:rPr>
                <w:sz w:val="20"/>
              </w:rPr>
            </w:pPr>
          </w:p>
          <w:p>
            <w:pPr>
              <w:pStyle w:val="TableParagraph"/>
              <w:spacing w:before="0"/>
              <w:ind w:left="331"/>
              <w:rPr>
                <w:b/>
                <w:sz w:val="20"/>
              </w:rPr>
            </w:pPr>
            <w:r>
              <w:rPr>
                <w:b/>
                <w:spacing w:val="-4"/>
                <w:sz w:val="20"/>
              </w:rPr>
              <w:t>部门（单位）</w:t>
            </w:r>
            <w:r>
              <w:rPr>
                <w:b/>
                <w:spacing w:val="-7"/>
                <w:sz w:val="20"/>
              </w:rPr>
              <w:t>代码</w:t>
            </w:r>
          </w:p>
        </w:tc>
        <w:tc>
          <w:tcPr>
            <w:tcW w:w="2870" w:type="dxa"/>
            <w:vMerge w:val="restart"/>
          </w:tcPr>
          <w:p>
            <w:pPr>
              <w:pStyle w:val="TableParagraph"/>
              <w:spacing w:line="288" w:lineRule="auto" w:before="194"/>
              <w:ind w:left="1084" w:right="68" w:hanging="1002"/>
              <w:rPr>
                <w:b/>
                <w:sz w:val="20"/>
              </w:rPr>
            </w:pPr>
            <w:r>
              <w:rPr>
                <w:b/>
                <w:spacing w:val="-2"/>
                <w:sz w:val="20"/>
              </w:rPr>
              <w:t>部门（单位）名称(功能分类科</w:t>
            </w:r>
            <w:r>
              <w:rPr>
                <w:b/>
                <w:spacing w:val="-4"/>
                <w:sz w:val="20"/>
              </w:rPr>
              <w:t>目名称)</w:t>
            </w:r>
          </w:p>
        </w:tc>
        <w:tc>
          <w:tcPr>
            <w:tcW w:w="8006" w:type="dxa"/>
            <w:gridSpan w:val="3"/>
          </w:tcPr>
          <w:p>
            <w:pPr>
              <w:pStyle w:val="TableParagraph"/>
              <w:ind w:left="13"/>
              <w:jc w:val="center"/>
              <w:rPr>
                <w:b/>
                <w:sz w:val="20"/>
              </w:rPr>
            </w:pPr>
            <w:r>
              <w:rPr>
                <w:b/>
                <w:spacing w:val="-5"/>
                <w:sz w:val="20"/>
              </w:rPr>
              <w:t>本年政府性基金预算支出</w:t>
            </w:r>
          </w:p>
        </w:tc>
      </w:tr>
      <w:tr>
        <w:trPr>
          <w:trHeight w:val="312"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jc w:val="center"/>
              <w:rPr>
                <w:b/>
                <w:sz w:val="20"/>
              </w:rPr>
            </w:pPr>
            <w:r>
              <w:rPr>
                <w:b/>
                <w:spacing w:val="-7"/>
                <w:sz w:val="20"/>
              </w:rPr>
              <w:t>合计</w:t>
            </w:r>
          </w:p>
        </w:tc>
        <w:tc>
          <w:tcPr>
            <w:tcW w:w="2719" w:type="dxa"/>
          </w:tcPr>
          <w:p>
            <w:pPr>
              <w:pStyle w:val="TableParagraph"/>
              <w:ind w:left="13" w:right="1"/>
              <w:jc w:val="center"/>
              <w:rPr>
                <w:b/>
                <w:sz w:val="20"/>
              </w:rPr>
            </w:pPr>
            <w:r>
              <w:rPr>
                <w:b/>
                <w:spacing w:val="-6"/>
                <w:sz w:val="20"/>
              </w:rPr>
              <w:t>基本支出</w:t>
            </w:r>
          </w:p>
        </w:tc>
        <w:tc>
          <w:tcPr>
            <w:tcW w:w="2568" w:type="dxa"/>
          </w:tcPr>
          <w:p>
            <w:pPr>
              <w:pStyle w:val="TableParagraph"/>
              <w:ind w:left="12"/>
              <w:jc w:val="center"/>
              <w:rPr>
                <w:b/>
                <w:sz w:val="20"/>
              </w:rPr>
            </w:pPr>
            <w:r>
              <w:rPr>
                <w:b/>
                <w:spacing w:val="-6"/>
                <w:sz w:val="20"/>
              </w:rPr>
              <w:t>项目支出</w:t>
            </w:r>
          </w:p>
        </w:tc>
      </w:tr>
      <w:tr>
        <w:trPr>
          <w:trHeight w:val="311"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right="1"/>
              <w:jc w:val="center"/>
              <w:rPr>
                <w:b/>
                <w:sz w:val="20"/>
              </w:rPr>
            </w:pPr>
            <w:r>
              <w:rPr>
                <w:b/>
                <w:spacing w:val="-10"/>
                <w:sz w:val="20"/>
              </w:rPr>
              <w:t>1</w:t>
            </w:r>
          </w:p>
        </w:tc>
        <w:tc>
          <w:tcPr>
            <w:tcW w:w="2719" w:type="dxa"/>
          </w:tcPr>
          <w:p>
            <w:pPr>
              <w:pStyle w:val="TableParagraph"/>
              <w:ind w:left="13" w:right="1"/>
              <w:jc w:val="center"/>
              <w:rPr>
                <w:b/>
                <w:sz w:val="20"/>
              </w:rPr>
            </w:pPr>
            <w:r>
              <w:rPr>
                <w:b/>
                <w:spacing w:val="-10"/>
                <w:sz w:val="20"/>
              </w:rPr>
              <w:t>2</w:t>
            </w:r>
          </w:p>
        </w:tc>
        <w:tc>
          <w:tcPr>
            <w:tcW w:w="2568" w:type="dxa"/>
          </w:tcPr>
          <w:p>
            <w:pPr>
              <w:pStyle w:val="TableParagraph"/>
              <w:ind w:left="12"/>
              <w:jc w:val="center"/>
              <w:rPr>
                <w:b/>
                <w:sz w:val="20"/>
              </w:rPr>
            </w:pPr>
            <w:r>
              <w:rPr>
                <w:b/>
                <w:spacing w:val="-10"/>
                <w:sz w:val="20"/>
              </w:rPr>
              <w:t>3</w:t>
            </w:r>
          </w:p>
        </w:tc>
      </w:tr>
      <w:tr>
        <w:trPr>
          <w:trHeight w:val="312" w:hRule="atLeast"/>
        </w:trPr>
        <w:tc>
          <w:tcPr>
            <w:tcW w:w="7100" w:type="dxa"/>
            <w:gridSpan w:val="3"/>
          </w:tcPr>
          <w:p>
            <w:pPr>
              <w:pStyle w:val="TableParagraph"/>
              <w:ind w:right="85"/>
              <w:jc w:val="center"/>
              <w:rPr>
                <w:b/>
                <w:sz w:val="20"/>
              </w:rPr>
            </w:pPr>
            <w:r>
              <w:rPr>
                <w:b/>
                <w:spacing w:val="-7"/>
                <w:sz w:val="20"/>
              </w:rPr>
              <w:t>合计</w:t>
            </w:r>
          </w:p>
        </w:tc>
        <w:tc>
          <w:tcPr>
            <w:tcW w:w="2719" w:type="dxa"/>
          </w:tcPr>
          <w:p>
            <w:pPr>
              <w:pStyle w:val="TableParagraph"/>
              <w:ind w:right="-15"/>
              <w:jc w:val="right"/>
              <w:rPr>
                <w:sz w:val="20"/>
              </w:rPr>
            </w:pPr>
            <w:r>
              <w:rPr>
                <w:spacing w:val="-4"/>
                <w:sz w:val="20"/>
              </w:rPr>
              <w:t>0.00</w:t>
            </w:r>
          </w:p>
        </w:tc>
        <w:tc>
          <w:tcPr>
            <w:tcW w:w="2719" w:type="dxa"/>
          </w:tcPr>
          <w:p>
            <w:pPr>
              <w:pStyle w:val="TableParagraph"/>
              <w:ind w:right="-15"/>
              <w:jc w:val="right"/>
              <w:rPr>
                <w:sz w:val="20"/>
              </w:rPr>
            </w:pPr>
            <w:r>
              <w:rPr>
                <w:spacing w:val="-4"/>
                <w:sz w:val="20"/>
              </w:rPr>
              <w:t>0.00</w:t>
            </w:r>
          </w:p>
        </w:tc>
        <w:tc>
          <w:tcPr>
            <w:tcW w:w="2568" w:type="dxa"/>
          </w:tcPr>
          <w:p>
            <w:pPr>
              <w:pStyle w:val="TableParagraph"/>
              <w:ind w:right="-15"/>
              <w:jc w:val="right"/>
              <w:rPr>
                <w:sz w:val="20"/>
              </w:rPr>
            </w:pPr>
            <w:r>
              <w:rPr>
                <w:spacing w:val="-4"/>
                <w:sz w:val="20"/>
              </w:rPr>
              <w:t>0.00</w:t>
            </w:r>
          </w:p>
        </w:tc>
      </w:tr>
    </w:tbl>
    <w:p>
      <w:pPr>
        <w:spacing w:before="0"/>
        <w:ind w:left="120" w:right="0" w:firstLine="0"/>
        <w:jc w:val="left"/>
        <w:rPr>
          <w:sz w:val="18"/>
        </w:rPr>
      </w:pPr>
      <w:r>
        <w:rPr>
          <w:sz w:val="18"/>
        </w:rPr>
        <w:t>注：本部门2025</w:t>
      </w:r>
      <w:r>
        <w:rPr>
          <w:spacing w:val="-1"/>
          <w:sz w:val="18"/>
        </w:rPr>
        <w:t>年没有政府性基金预算支出，故本表无数据。</w:t>
      </w:r>
    </w:p>
    <w:p>
      <w:pPr>
        <w:spacing w:after="0"/>
        <w:jc w:val="left"/>
        <w:rPr>
          <w:sz w:val="18"/>
        </w:rPr>
        <w:sectPr>
          <w:pgSz w:w="16840" w:h="11910" w:orient="landscape"/>
          <w:pgMar w:header="0" w:footer="257" w:top="920" w:bottom="440" w:left="720" w:right="760"/>
        </w:sectPr>
      </w:pPr>
    </w:p>
    <w:p>
      <w:pPr>
        <w:spacing w:before="36"/>
        <w:ind w:left="0" w:right="115" w:firstLine="0"/>
        <w:jc w:val="right"/>
        <w:rPr>
          <w:sz w:val="24"/>
        </w:rPr>
      </w:pPr>
      <w:r>
        <w:rPr>
          <w:sz w:val="24"/>
        </w:rPr>
        <w:t>预算公开09</w:t>
      </w:r>
      <w:r>
        <w:rPr>
          <w:spacing w:val="-10"/>
          <w:sz w:val="24"/>
        </w:rPr>
        <w:t>表</w:t>
      </w:r>
    </w:p>
    <w:p>
      <w:pPr>
        <w:spacing w:before="242"/>
        <w:ind w:left="2" w:right="0" w:firstLine="0"/>
        <w:jc w:val="center"/>
        <w:rPr>
          <w:b/>
          <w:sz w:val="26"/>
        </w:rPr>
      </w:pPr>
      <w:r>
        <w:rPr>
          <w:b/>
          <w:spacing w:val="-5"/>
          <w:sz w:val="26"/>
        </w:rPr>
        <w:t>国有资本经营预算支出情况表</w:t>
      </w:r>
    </w:p>
    <w:p>
      <w:pPr>
        <w:tabs>
          <w:tab w:pos="14039" w:val="left" w:leader="none"/>
        </w:tabs>
        <w:spacing w:before="242" w:after="2"/>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64"/>
        <w:gridCol w:w="2266"/>
        <w:gridCol w:w="2870"/>
        <w:gridCol w:w="2719"/>
        <w:gridCol w:w="2719"/>
        <w:gridCol w:w="2568"/>
      </w:tblGrid>
      <w:tr>
        <w:trPr>
          <w:trHeight w:val="312" w:hRule="atLeast"/>
        </w:trPr>
        <w:tc>
          <w:tcPr>
            <w:tcW w:w="1964" w:type="dxa"/>
            <w:vMerge w:val="restart"/>
          </w:tcPr>
          <w:p>
            <w:pPr>
              <w:pStyle w:val="TableParagraph"/>
              <w:spacing w:before="90"/>
              <w:rPr>
                <w:sz w:val="20"/>
              </w:rPr>
            </w:pPr>
          </w:p>
          <w:p>
            <w:pPr>
              <w:pStyle w:val="TableParagraph"/>
              <w:spacing w:before="0"/>
              <w:ind w:left="581"/>
              <w:rPr>
                <w:b/>
                <w:sz w:val="20"/>
              </w:rPr>
            </w:pPr>
            <w:r>
              <w:rPr>
                <w:b/>
                <w:spacing w:val="-6"/>
                <w:sz w:val="20"/>
              </w:rPr>
              <w:t>科目编码</w:t>
            </w:r>
          </w:p>
        </w:tc>
        <w:tc>
          <w:tcPr>
            <w:tcW w:w="2266" w:type="dxa"/>
            <w:vMerge w:val="restart"/>
          </w:tcPr>
          <w:p>
            <w:pPr>
              <w:pStyle w:val="TableParagraph"/>
              <w:spacing w:before="90"/>
              <w:rPr>
                <w:sz w:val="20"/>
              </w:rPr>
            </w:pPr>
          </w:p>
          <w:p>
            <w:pPr>
              <w:pStyle w:val="TableParagraph"/>
              <w:spacing w:before="0"/>
              <w:ind w:left="331"/>
              <w:rPr>
                <w:b/>
                <w:sz w:val="20"/>
              </w:rPr>
            </w:pPr>
            <w:r>
              <w:rPr>
                <w:b/>
                <w:spacing w:val="-4"/>
                <w:sz w:val="20"/>
              </w:rPr>
              <w:t>部门（单位）</w:t>
            </w:r>
            <w:r>
              <w:rPr>
                <w:b/>
                <w:spacing w:val="-7"/>
                <w:sz w:val="20"/>
              </w:rPr>
              <w:t>代码</w:t>
            </w:r>
          </w:p>
        </w:tc>
        <w:tc>
          <w:tcPr>
            <w:tcW w:w="2870" w:type="dxa"/>
            <w:vMerge w:val="restart"/>
          </w:tcPr>
          <w:p>
            <w:pPr>
              <w:pStyle w:val="TableParagraph"/>
              <w:spacing w:line="288" w:lineRule="auto" w:before="194"/>
              <w:ind w:left="1084" w:right="68" w:hanging="1002"/>
              <w:rPr>
                <w:b/>
                <w:sz w:val="20"/>
              </w:rPr>
            </w:pPr>
            <w:r>
              <w:rPr>
                <w:b/>
                <w:spacing w:val="-2"/>
                <w:sz w:val="20"/>
              </w:rPr>
              <w:t>部门（单位）名称(功能分类科</w:t>
            </w:r>
            <w:r>
              <w:rPr>
                <w:b/>
                <w:spacing w:val="-4"/>
                <w:sz w:val="20"/>
              </w:rPr>
              <w:t>目名称)</w:t>
            </w:r>
          </w:p>
        </w:tc>
        <w:tc>
          <w:tcPr>
            <w:tcW w:w="8006" w:type="dxa"/>
            <w:gridSpan w:val="3"/>
          </w:tcPr>
          <w:p>
            <w:pPr>
              <w:pStyle w:val="TableParagraph"/>
              <w:ind w:left="13" w:right="1"/>
              <w:jc w:val="center"/>
              <w:rPr>
                <w:b/>
                <w:sz w:val="20"/>
              </w:rPr>
            </w:pPr>
            <w:r>
              <w:rPr>
                <w:b/>
                <w:spacing w:val="-5"/>
                <w:sz w:val="20"/>
              </w:rPr>
              <w:t>本年国有资本经营预算支出</w:t>
            </w:r>
          </w:p>
        </w:tc>
      </w:tr>
      <w:tr>
        <w:trPr>
          <w:trHeight w:val="312"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jc w:val="center"/>
              <w:rPr>
                <w:b/>
                <w:sz w:val="20"/>
              </w:rPr>
            </w:pPr>
            <w:r>
              <w:rPr>
                <w:b/>
                <w:spacing w:val="-7"/>
                <w:sz w:val="20"/>
              </w:rPr>
              <w:t>合计</w:t>
            </w:r>
          </w:p>
        </w:tc>
        <w:tc>
          <w:tcPr>
            <w:tcW w:w="2719" w:type="dxa"/>
          </w:tcPr>
          <w:p>
            <w:pPr>
              <w:pStyle w:val="TableParagraph"/>
              <w:ind w:left="13" w:right="1"/>
              <w:jc w:val="center"/>
              <w:rPr>
                <w:b/>
                <w:sz w:val="20"/>
              </w:rPr>
            </w:pPr>
            <w:r>
              <w:rPr>
                <w:b/>
                <w:spacing w:val="-6"/>
                <w:sz w:val="20"/>
              </w:rPr>
              <w:t>基本支出</w:t>
            </w:r>
          </w:p>
        </w:tc>
        <w:tc>
          <w:tcPr>
            <w:tcW w:w="2568" w:type="dxa"/>
          </w:tcPr>
          <w:p>
            <w:pPr>
              <w:pStyle w:val="TableParagraph"/>
              <w:ind w:left="12"/>
              <w:jc w:val="center"/>
              <w:rPr>
                <w:b/>
                <w:sz w:val="20"/>
              </w:rPr>
            </w:pPr>
            <w:r>
              <w:rPr>
                <w:b/>
                <w:spacing w:val="-6"/>
                <w:sz w:val="20"/>
              </w:rPr>
              <w:t>项目支出</w:t>
            </w:r>
          </w:p>
        </w:tc>
      </w:tr>
      <w:tr>
        <w:trPr>
          <w:trHeight w:val="311"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right="1"/>
              <w:jc w:val="center"/>
              <w:rPr>
                <w:b/>
                <w:sz w:val="20"/>
              </w:rPr>
            </w:pPr>
            <w:r>
              <w:rPr>
                <w:b/>
                <w:spacing w:val="-10"/>
                <w:sz w:val="20"/>
              </w:rPr>
              <w:t>1</w:t>
            </w:r>
          </w:p>
        </w:tc>
        <w:tc>
          <w:tcPr>
            <w:tcW w:w="2719" w:type="dxa"/>
          </w:tcPr>
          <w:p>
            <w:pPr>
              <w:pStyle w:val="TableParagraph"/>
              <w:ind w:left="13" w:right="1"/>
              <w:jc w:val="center"/>
              <w:rPr>
                <w:b/>
                <w:sz w:val="20"/>
              </w:rPr>
            </w:pPr>
            <w:r>
              <w:rPr>
                <w:b/>
                <w:spacing w:val="-10"/>
                <w:sz w:val="20"/>
              </w:rPr>
              <w:t>2</w:t>
            </w:r>
          </w:p>
        </w:tc>
        <w:tc>
          <w:tcPr>
            <w:tcW w:w="2568" w:type="dxa"/>
          </w:tcPr>
          <w:p>
            <w:pPr>
              <w:pStyle w:val="TableParagraph"/>
              <w:ind w:left="12"/>
              <w:jc w:val="center"/>
              <w:rPr>
                <w:b/>
                <w:sz w:val="20"/>
              </w:rPr>
            </w:pPr>
            <w:r>
              <w:rPr>
                <w:b/>
                <w:spacing w:val="-10"/>
                <w:sz w:val="20"/>
              </w:rPr>
              <w:t>3</w:t>
            </w:r>
          </w:p>
        </w:tc>
      </w:tr>
      <w:tr>
        <w:trPr>
          <w:trHeight w:val="312" w:hRule="atLeast"/>
        </w:trPr>
        <w:tc>
          <w:tcPr>
            <w:tcW w:w="7100" w:type="dxa"/>
            <w:gridSpan w:val="3"/>
          </w:tcPr>
          <w:p>
            <w:pPr>
              <w:pStyle w:val="TableParagraph"/>
              <w:ind w:right="85"/>
              <w:jc w:val="center"/>
              <w:rPr>
                <w:b/>
                <w:sz w:val="20"/>
              </w:rPr>
            </w:pPr>
            <w:r>
              <w:rPr>
                <w:b/>
                <w:spacing w:val="-7"/>
                <w:sz w:val="20"/>
              </w:rPr>
              <w:t>合计</w:t>
            </w:r>
          </w:p>
        </w:tc>
        <w:tc>
          <w:tcPr>
            <w:tcW w:w="2719" w:type="dxa"/>
          </w:tcPr>
          <w:p>
            <w:pPr>
              <w:pStyle w:val="TableParagraph"/>
              <w:ind w:right="-15"/>
              <w:jc w:val="right"/>
              <w:rPr>
                <w:sz w:val="20"/>
              </w:rPr>
            </w:pPr>
            <w:r>
              <w:rPr>
                <w:spacing w:val="-4"/>
                <w:sz w:val="20"/>
              </w:rPr>
              <w:t>0.00</w:t>
            </w:r>
          </w:p>
        </w:tc>
        <w:tc>
          <w:tcPr>
            <w:tcW w:w="2719" w:type="dxa"/>
          </w:tcPr>
          <w:p>
            <w:pPr>
              <w:pStyle w:val="TableParagraph"/>
              <w:ind w:right="-15"/>
              <w:jc w:val="right"/>
              <w:rPr>
                <w:sz w:val="20"/>
              </w:rPr>
            </w:pPr>
            <w:r>
              <w:rPr>
                <w:spacing w:val="-4"/>
                <w:sz w:val="20"/>
              </w:rPr>
              <w:t>0.00</w:t>
            </w:r>
          </w:p>
        </w:tc>
        <w:tc>
          <w:tcPr>
            <w:tcW w:w="2568" w:type="dxa"/>
          </w:tcPr>
          <w:p>
            <w:pPr>
              <w:pStyle w:val="TableParagraph"/>
              <w:ind w:right="-15"/>
              <w:jc w:val="right"/>
              <w:rPr>
                <w:sz w:val="20"/>
              </w:rPr>
            </w:pPr>
            <w:r>
              <w:rPr>
                <w:spacing w:val="-4"/>
                <w:sz w:val="20"/>
              </w:rPr>
              <w:t>0.00</w:t>
            </w:r>
          </w:p>
        </w:tc>
      </w:tr>
    </w:tbl>
    <w:p>
      <w:pPr>
        <w:spacing w:before="0"/>
        <w:ind w:left="120" w:right="0" w:firstLine="0"/>
        <w:jc w:val="left"/>
        <w:rPr>
          <w:sz w:val="18"/>
        </w:rPr>
      </w:pPr>
      <w:r>
        <w:rPr>
          <w:sz w:val="18"/>
        </w:rPr>
        <w:t>注：本部门2025</w:t>
      </w:r>
      <w:r>
        <w:rPr>
          <w:spacing w:val="-1"/>
          <w:sz w:val="18"/>
        </w:rPr>
        <w:t>年没有国有资本经营预算支出，故本表无数据。</w:t>
      </w:r>
    </w:p>
    <w:p>
      <w:pPr>
        <w:spacing w:after="0"/>
        <w:jc w:val="left"/>
        <w:rPr>
          <w:sz w:val="18"/>
        </w:rPr>
        <w:sectPr>
          <w:pgSz w:w="16840" w:h="11910" w:orient="landscape"/>
          <w:pgMar w:header="0" w:footer="257" w:top="920" w:bottom="440" w:left="720" w:right="760"/>
        </w:sectPr>
      </w:pPr>
    </w:p>
    <w:p>
      <w:pPr>
        <w:spacing w:before="36"/>
        <w:ind w:left="0" w:right="115" w:firstLine="0"/>
        <w:jc w:val="right"/>
        <w:rPr>
          <w:sz w:val="24"/>
        </w:rPr>
      </w:pPr>
      <w:r>
        <w:rPr>
          <w:sz w:val="24"/>
        </w:rPr>
        <w:t>预算公开10</w:t>
      </w:r>
      <w:r>
        <w:rPr>
          <w:spacing w:val="-10"/>
          <w:sz w:val="24"/>
        </w:rPr>
        <w:t>表</w:t>
      </w:r>
    </w:p>
    <w:p>
      <w:pPr>
        <w:spacing w:before="242"/>
        <w:ind w:left="2" w:right="0" w:firstLine="0"/>
        <w:jc w:val="center"/>
        <w:rPr>
          <w:b/>
          <w:sz w:val="26"/>
        </w:rPr>
      </w:pPr>
      <w:r>
        <w:rPr>
          <w:b/>
          <w:spacing w:val="-5"/>
          <w:sz w:val="26"/>
        </w:rPr>
        <w:t>政府采购预算表</w:t>
      </w:r>
    </w:p>
    <w:p>
      <w:pPr>
        <w:tabs>
          <w:tab w:pos="14039" w:val="left" w:leader="none"/>
        </w:tabs>
        <w:spacing w:before="242" w:after="2"/>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76"/>
        <w:gridCol w:w="930"/>
        <w:gridCol w:w="1705"/>
        <w:gridCol w:w="1395"/>
        <w:gridCol w:w="929"/>
        <w:gridCol w:w="774"/>
        <w:gridCol w:w="774"/>
        <w:gridCol w:w="774"/>
        <w:gridCol w:w="774"/>
        <w:gridCol w:w="475"/>
        <w:gridCol w:w="618"/>
        <w:gridCol w:w="659"/>
        <w:gridCol w:w="659"/>
        <w:gridCol w:w="618"/>
        <w:gridCol w:w="659"/>
        <w:gridCol w:w="659"/>
        <w:gridCol w:w="659"/>
        <w:gridCol w:w="618"/>
        <w:gridCol w:w="619"/>
      </w:tblGrid>
      <w:tr>
        <w:trPr>
          <w:trHeight w:val="280" w:hRule="atLeast"/>
        </w:trPr>
        <w:tc>
          <w:tcPr>
            <w:tcW w:w="776" w:type="dxa"/>
            <w:vMerge w:val="restart"/>
          </w:tcPr>
          <w:p>
            <w:pPr>
              <w:pStyle w:val="TableParagraph"/>
              <w:spacing w:before="229"/>
              <w:rPr>
                <w:sz w:val="18"/>
              </w:rPr>
            </w:pPr>
          </w:p>
          <w:p>
            <w:pPr>
              <w:pStyle w:val="TableParagraph"/>
              <w:spacing w:before="1"/>
              <w:ind w:left="27"/>
              <w:rPr>
                <w:b/>
                <w:sz w:val="18"/>
              </w:rPr>
            </w:pPr>
            <w:r>
              <w:rPr>
                <w:b/>
                <w:spacing w:val="-4"/>
                <w:sz w:val="18"/>
              </w:rPr>
              <w:t>科目编码</w:t>
            </w:r>
          </w:p>
        </w:tc>
        <w:tc>
          <w:tcPr>
            <w:tcW w:w="930" w:type="dxa"/>
            <w:vMerge w:val="restart"/>
          </w:tcPr>
          <w:p>
            <w:pPr>
              <w:pStyle w:val="TableParagraph"/>
              <w:spacing w:before="89"/>
              <w:rPr>
                <w:sz w:val="18"/>
              </w:rPr>
            </w:pPr>
          </w:p>
          <w:p>
            <w:pPr>
              <w:pStyle w:val="TableParagraph"/>
              <w:spacing w:line="288" w:lineRule="auto" w:before="0"/>
              <w:ind w:left="104" w:right="88"/>
              <w:rPr>
                <w:b/>
                <w:sz w:val="18"/>
              </w:rPr>
            </w:pPr>
            <w:r>
              <w:rPr>
                <w:b/>
                <w:spacing w:val="-4"/>
                <w:sz w:val="18"/>
              </w:rPr>
              <w:t>部门（</w:t>
            </w:r>
            <w:r>
              <w:rPr>
                <w:b/>
                <w:spacing w:val="-4"/>
                <w:sz w:val="18"/>
              </w:rPr>
              <w:t>单</w:t>
            </w:r>
            <w:r>
              <w:rPr>
                <w:b/>
                <w:spacing w:val="-2"/>
                <w:sz w:val="18"/>
              </w:rPr>
              <w:t>位）</w:t>
            </w:r>
            <w:r>
              <w:rPr>
                <w:b/>
                <w:spacing w:val="-6"/>
                <w:sz w:val="18"/>
              </w:rPr>
              <w:t>代码</w:t>
            </w:r>
          </w:p>
        </w:tc>
        <w:tc>
          <w:tcPr>
            <w:tcW w:w="1705" w:type="dxa"/>
            <w:vMerge w:val="restart"/>
          </w:tcPr>
          <w:p>
            <w:pPr>
              <w:pStyle w:val="TableParagraph"/>
              <w:spacing w:before="89"/>
              <w:rPr>
                <w:sz w:val="18"/>
              </w:rPr>
            </w:pPr>
          </w:p>
          <w:p>
            <w:pPr>
              <w:pStyle w:val="TableParagraph"/>
              <w:spacing w:line="288" w:lineRule="auto" w:before="0"/>
              <w:ind w:left="42" w:right="25" w:firstLine="90"/>
              <w:rPr>
                <w:b/>
                <w:sz w:val="18"/>
              </w:rPr>
            </w:pPr>
            <w:r>
              <w:rPr>
                <w:b/>
                <w:spacing w:val="-2"/>
                <w:sz w:val="18"/>
              </w:rPr>
              <w:t>部门（单位）名称 </w:t>
            </w:r>
            <w:r>
              <w:rPr>
                <w:b/>
                <w:spacing w:val="-3"/>
                <w:sz w:val="18"/>
              </w:rPr>
              <w:t>(功能分类科目名称)</w:t>
            </w:r>
          </w:p>
        </w:tc>
        <w:tc>
          <w:tcPr>
            <w:tcW w:w="1395" w:type="dxa"/>
            <w:vMerge w:val="restart"/>
          </w:tcPr>
          <w:p>
            <w:pPr>
              <w:pStyle w:val="TableParagraph"/>
              <w:spacing w:before="229"/>
              <w:rPr>
                <w:sz w:val="18"/>
              </w:rPr>
            </w:pPr>
          </w:p>
          <w:p>
            <w:pPr>
              <w:pStyle w:val="TableParagraph"/>
              <w:spacing w:before="1"/>
              <w:ind w:left="337"/>
              <w:rPr>
                <w:b/>
                <w:sz w:val="18"/>
              </w:rPr>
            </w:pPr>
            <w:r>
              <w:rPr>
                <w:b/>
                <w:spacing w:val="-4"/>
                <w:sz w:val="18"/>
              </w:rPr>
              <w:t>项目名称</w:t>
            </w:r>
          </w:p>
        </w:tc>
        <w:tc>
          <w:tcPr>
            <w:tcW w:w="5118" w:type="dxa"/>
            <w:gridSpan w:val="7"/>
          </w:tcPr>
          <w:p>
            <w:pPr>
              <w:pStyle w:val="TableParagraph"/>
              <w:spacing w:before="20"/>
              <w:ind w:left="27"/>
              <w:jc w:val="center"/>
              <w:rPr>
                <w:b/>
                <w:sz w:val="18"/>
              </w:rPr>
            </w:pPr>
            <w:r>
              <w:rPr>
                <w:b/>
                <w:spacing w:val="-4"/>
                <w:sz w:val="18"/>
              </w:rPr>
              <w:t>政府采购资金类型</w:t>
            </w:r>
          </w:p>
        </w:tc>
        <w:tc>
          <w:tcPr>
            <w:tcW w:w="5150" w:type="dxa"/>
            <w:gridSpan w:val="8"/>
          </w:tcPr>
          <w:p>
            <w:pPr>
              <w:pStyle w:val="TableParagraph"/>
              <w:spacing w:before="20"/>
              <w:ind w:left="58"/>
              <w:jc w:val="center"/>
              <w:rPr>
                <w:b/>
                <w:sz w:val="18"/>
              </w:rPr>
            </w:pPr>
            <w:r>
              <w:rPr>
                <w:b/>
                <w:spacing w:val="-4"/>
                <w:sz w:val="18"/>
              </w:rPr>
              <w:t>政府采购项目类型</w:t>
            </w:r>
          </w:p>
        </w:tc>
      </w:tr>
      <w:tr>
        <w:trPr>
          <w:trHeight w:val="280" w:hRule="atLeast"/>
        </w:trPr>
        <w:tc>
          <w:tcPr>
            <w:tcW w:w="776" w:type="dxa"/>
            <w:vMerge/>
            <w:tcBorders>
              <w:top w:val="nil"/>
            </w:tcBorders>
          </w:tcPr>
          <w:p>
            <w:pPr>
              <w:rPr>
                <w:sz w:val="2"/>
                <w:szCs w:val="2"/>
              </w:rPr>
            </w:pPr>
          </w:p>
        </w:tc>
        <w:tc>
          <w:tcPr>
            <w:tcW w:w="930" w:type="dxa"/>
            <w:vMerge/>
            <w:tcBorders>
              <w:top w:val="nil"/>
            </w:tcBorders>
          </w:tcPr>
          <w:p>
            <w:pPr>
              <w:rPr>
                <w:sz w:val="2"/>
                <w:szCs w:val="2"/>
              </w:rPr>
            </w:pPr>
          </w:p>
        </w:tc>
        <w:tc>
          <w:tcPr>
            <w:tcW w:w="1705" w:type="dxa"/>
            <w:vMerge/>
            <w:tcBorders>
              <w:top w:val="nil"/>
            </w:tcBorders>
          </w:tcPr>
          <w:p>
            <w:pPr>
              <w:rPr>
                <w:sz w:val="2"/>
                <w:szCs w:val="2"/>
              </w:rPr>
            </w:pPr>
          </w:p>
        </w:tc>
        <w:tc>
          <w:tcPr>
            <w:tcW w:w="1395" w:type="dxa"/>
            <w:vMerge/>
            <w:tcBorders>
              <w:top w:val="nil"/>
            </w:tcBorders>
          </w:tcPr>
          <w:p>
            <w:pPr>
              <w:rPr>
                <w:sz w:val="2"/>
                <w:szCs w:val="2"/>
              </w:rPr>
            </w:pPr>
          </w:p>
        </w:tc>
        <w:tc>
          <w:tcPr>
            <w:tcW w:w="929" w:type="dxa"/>
            <w:vMerge w:val="restart"/>
          </w:tcPr>
          <w:p>
            <w:pPr>
              <w:pStyle w:val="TableParagraph"/>
              <w:spacing w:before="168"/>
              <w:ind w:left="285"/>
              <w:rPr>
                <w:b/>
                <w:sz w:val="18"/>
              </w:rPr>
            </w:pPr>
            <w:r>
              <w:rPr>
                <w:b/>
                <w:spacing w:val="-6"/>
                <w:sz w:val="18"/>
              </w:rPr>
              <w:t>合计</w:t>
            </w:r>
          </w:p>
        </w:tc>
        <w:tc>
          <w:tcPr>
            <w:tcW w:w="774" w:type="dxa"/>
            <w:vMerge w:val="restart"/>
          </w:tcPr>
          <w:p>
            <w:pPr>
              <w:pStyle w:val="TableParagraph"/>
              <w:spacing w:before="28"/>
              <w:ind w:left="20"/>
              <w:jc w:val="center"/>
              <w:rPr>
                <w:b/>
                <w:sz w:val="18"/>
              </w:rPr>
            </w:pPr>
            <w:r>
              <w:rPr>
                <w:b/>
                <w:spacing w:val="-4"/>
                <w:sz w:val="18"/>
              </w:rPr>
              <w:t>一般公共</w:t>
            </w:r>
          </w:p>
          <w:p>
            <w:pPr>
              <w:pStyle w:val="TableParagraph"/>
              <w:spacing w:before="46"/>
              <w:ind w:left="20"/>
              <w:jc w:val="center"/>
              <w:rPr>
                <w:b/>
                <w:sz w:val="18"/>
              </w:rPr>
            </w:pPr>
            <w:r>
              <w:rPr>
                <w:b/>
                <w:spacing w:val="-6"/>
                <w:sz w:val="18"/>
              </w:rPr>
              <w:t>预算</w:t>
            </w:r>
          </w:p>
        </w:tc>
        <w:tc>
          <w:tcPr>
            <w:tcW w:w="774" w:type="dxa"/>
            <w:vMerge w:val="restart"/>
          </w:tcPr>
          <w:p>
            <w:pPr>
              <w:pStyle w:val="TableParagraph"/>
              <w:spacing w:before="28"/>
              <w:ind w:left="31"/>
              <w:rPr>
                <w:b/>
                <w:sz w:val="18"/>
              </w:rPr>
            </w:pPr>
            <w:r>
              <w:rPr>
                <w:b/>
                <w:spacing w:val="-4"/>
                <w:sz w:val="18"/>
              </w:rPr>
              <w:t>政府性基</w:t>
            </w:r>
          </w:p>
          <w:p>
            <w:pPr>
              <w:pStyle w:val="TableParagraph"/>
              <w:spacing w:before="46"/>
              <w:ind w:left="121"/>
              <w:rPr>
                <w:b/>
                <w:sz w:val="18"/>
              </w:rPr>
            </w:pPr>
            <w:r>
              <w:rPr>
                <w:b/>
                <w:spacing w:val="-5"/>
                <w:sz w:val="18"/>
              </w:rPr>
              <w:t>金预算</w:t>
            </w:r>
          </w:p>
        </w:tc>
        <w:tc>
          <w:tcPr>
            <w:tcW w:w="774" w:type="dxa"/>
            <w:vMerge w:val="restart"/>
          </w:tcPr>
          <w:p>
            <w:pPr>
              <w:pStyle w:val="TableParagraph"/>
              <w:spacing w:before="28"/>
              <w:ind w:left="32"/>
              <w:rPr>
                <w:b/>
                <w:sz w:val="18"/>
              </w:rPr>
            </w:pPr>
            <w:r>
              <w:rPr>
                <w:b/>
                <w:spacing w:val="-4"/>
                <w:sz w:val="18"/>
              </w:rPr>
              <w:t>国有资本</w:t>
            </w:r>
          </w:p>
          <w:p>
            <w:pPr>
              <w:pStyle w:val="TableParagraph"/>
              <w:spacing w:before="46"/>
              <w:ind w:left="32"/>
              <w:rPr>
                <w:b/>
                <w:sz w:val="18"/>
              </w:rPr>
            </w:pPr>
            <w:r>
              <w:rPr>
                <w:b/>
                <w:spacing w:val="-4"/>
                <w:sz w:val="18"/>
              </w:rPr>
              <w:t>经营预算</w:t>
            </w:r>
          </w:p>
        </w:tc>
        <w:tc>
          <w:tcPr>
            <w:tcW w:w="774" w:type="dxa"/>
            <w:vMerge w:val="restart"/>
          </w:tcPr>
          <w:p>
            <w:pPr>
              <w:pStyle w:val="TableParagraph"/>
              <w:spacing w:before="28"/>
              <w:ind w:left="34"/>
              <w:rPr>
                <w:b/>
                <w:sz w:val="18"/>
              </w:rPr>
            </w:pPr>
            <w:r>
              <w:rPr>
                <w:b/>
                <w:spacing w:val="-4"/>
                <w:sz w:val="18"/>
              </w:rPr>
              <w:t>财政专户</w:t>
            </w:r>
          </w:p>
          <w:p>
            <w:pPr>
              <w:pStyle w:val="TableParagraph"/>
              <w:spacing w:before="46"/>
              <w:ind w:left="34"/>
              <w:rPr>
                <w:b/>
                <w:sz w:val="18"/>
              </w:rPr>
            </w:pPr>
            <w:r>
              <w:rPr>
                <w:b/>
                <w:spacing w:val="-4"/>
                <w:sz w:val="18"/>
              </w:rPr>
              <w:t>管理资金</w:t>
            </w:r>
          </w:p>
        </w:tc>
        <w:tc>
          <w:tcPr>
            <w:tcW w:w="475" w:type="dxa"/>
            <w:vMerge w:val="restart"/>
          </w:tcPr>
          <w:p>
            <w:pPr>
              <w:pStyle w:val="TableParagraph"/>
              <w:spacing w:before="28"/>
              <w:ind w:left="66"/>
              <w:rPr>
                <w:b/>
                <w:sz w:val="18"/>
              </w:rPr>
            </w:pPr>
            <w:r>
              <w:rPr>
                <w:b/>
                <w:spacing w:val="-6"/>
                <w:sz w:val="18"/>
              </w:rPr>
              <w:t>单位</w:t>
            </w:r>
          </w:p>
          <w:p>
            <w:pPr>
              <w:pStyle w:val="TableParagraph"/>
              <w:spacing w:before="46"/>
              <w:ind w:left="66"/>
              <w:rPr>
                <w:b/>
                <w:sz w:val="18"/>
              </w:rPr>
            </w:pPr>
            <w:r>
              <w:rPr>
                <w:b/>
                <w:spacing w:val="-6"/>
                <w:sz w:val="18"/>
              </w:rPr>
              <w:t>资金</w:t>
            </w:r>
          </w:p>
        </w:tc>
        <w:tc>
          <w:tcPr>
            <w:tcW w:w="618" w:type="dxa"/>
            <w:vMerge w:val="restart"/>
          </w:tcPr>
          <w:p>
            <w:pPr>
              <w:pStyle w:val="TableParagraph"/>
              <w:spacing w:before="28"/>
              <w:ind w:left="49"/>
              <w:rPr>
                <w:b/>
                <w:sz w:val="18"/>
              </w:rPr>
            </w:pPr>
            <w:r>
              <w:rPr>
                <w:b/>
                <w:spacing w:val="-5"/>
                <w:sz w:val="18"/>
              </w:rPr>
              <w:t>上年结</w:t>
            </w:r>
          </w:p>
          <w:p>
            <w:pPr>
              <w:pStyle w:val="TableParagraph"/>
              <w:spacing w:before="46"/>
              <w:ind w:left="49"/>
              <w:rPr>
                <w:b/>
                <w:sz w:val="18"/>
              </w:rPr>
            </w:pPr>
            <w:r>
              <w:rPr>
                <w:b/>
                <w:spacing w:val="-5"/>
                <w:sz w:val="18"/>
              </w:rPr>
              <w:t>转结余</w:t>
            </w:r>
          </w:p>
        </w:tc>
        <w:tc>
          <w:tcPr>
            <w:tcW w:w="659" w:type="dxa"/>
            <w:vMerge w:val="restart"/>
          </w:tcPr>
          <w:p>
            <w:pPr>
              <w:pStyle w:val="TableParagraph"/>
              <w:spacing w:before="168"/>
              <w:ind w:left="162"/>
              <w:rPr>
                <w:b/>
                <w:sz w:val="18"/>
              </w:rPr>
            </w:pPr>
            <w:r>
              <w:rPr>
                <w:b/>
                <w:spacing w:val="-6"/>
                <w:sz w:val="18"/>
              </w:rPr>
              <w:t>合计</w:t>
            </w:r>
          </w:p>
        </w:tc>
        <w:tc>
          <w:tcPr>
            <w:tcW w:w="1936" w:type="dxa"/>
            <w:gridSpan w:val="3"/>
          </w:tcPr>
          <w:p>
            <w:pPr>
              <w:pStyle w:val="TableParagraph"/>
              <w:spacing w:before="20"/>
              <w:ind w:left="625"/>
              <w:rPr>
                <w:b/>
                <w:sz w:val="18"/>
              </w:rPr>
            </w:pPr>
            <w:r>
              <w:rPr>
                <w:b/>
                <w:spacing w:val="-4"/>
                <w:sz w:val="18"/>
              </w:rPr>
              <w:t>集中采购</w:t>
            </w:r>
          </w:p>
        </w:tc>
        <w:tc>
          <w:tcPr>
            <w:tcW w:w="2555" w:type="dxa"/>
            <w:gridSpan w:val="4"/>
          </w:tcPr>
          <w:p>
            <w:pPr>
              <w:pStyle w:val="TableParagraph"/>
              <w:spacing w:before="20"/>
              <w:ind w:left="67"/>
              <w:jc w:val="center"/>
              <w:rPr>
                <w:b/>
                <w:sz w:val="18"/>
              </w:rPr>
            </w:pPr>
            <w:r>
              <w:rPr>
                <w:b/>
                <w:spacing w:val="-4"/>
                <w:sz w:val="18"/>
              </w:rPr>
              <w:t>分散采购</w:t>
            </w:r>
          </w:p>
        </w:tc>
      </w:tr>
      <w:tr>
        <w:trPr>
          <w:trHeight w:val="280" w:hRule="atLeast"/>
        </w:trPr>
        <w:tc>
          <w:tcPr>
            <w:tcW w:w="776" w:type="dxa"/>
            <w:vMerge/>
            <w:tcBorders>
              <w:top w:val="nil"/>
            </w:tcBorders>
          </w:tcPr>
          <w:p>
            <w:pPr>
              <w:rPr>
                <w:sz w:val="2"/>
                <w:szCs w:val="2"/>
              </w:rPr>
            </w:pPr>
          </w:p>
        </w:tc>
        <w:tc>
          <w:tcPr>
            <w:tcW w:w="930" w:type="dxa"/>
            <w:vMerge/>
            <w:tcBorders>
              <w:top w:val="nil"/>
            </w:tcBorders>
          </w:tcPr>
          <w:p>
            <w:pPr>
              <w:rPr>
                <w:sz w:val="2"/>
                <w:szCs w:val="2"/>
              </w:rPr>
            </w:pPr>
          </w:p>
        </w:tc>
        <w:tc>
          <w:tcPr>
            <w:tcW w:w="1705" w:type="dxa"/>
            <w:vMerge/>
            <w:tcBorders>
              <w:top w:val="nil"/>
            </w:tcBorders>
          </w:tcPr>
          <w:p>
            <w:pPr>
              <w:rPr>
                <w:sz w:val="2"/>
                <w:szCs w:val="2"/>
              </w:rPr>
            </w:pPr>
          </w:p>
        </w:tc>
        <w:tc>
          <w:tcPr>
            <w:tcW w:w="1395" w:type="dxa"/>
            <w:vMerge/>
            <w:tcBorders>
              <w:top w:val="nil"/>
            </w:tcBorders>
          </w:tcPr>
          <w:p>
            <w:pPr>
              <w:rPr>
                <w:sz w:val="2"/>
                <w:szCs w:val="2"/>
              </w:rPr>
            </w:pPr>
          </w:p>
        </w:tc>
        <w:tc>
          <w:tcPr>
            <w:tcW w:w="929" w:type="dxa"/>
            <w:vMerge/>
            <w:tcBorders>
              <w:top w:val="nil"/>
            </w:tcBorders>
          </w:tcPr>
          <w:p>
            <w:pPr>
              <w:rPr>
                <w:sz w:val="2"/>
                <w:szCs w:val="2"/>
              </w:rPr>
            </w:pPr>
          </w:p>
        </w:tc>
        <w:tc>
          <w:tcPr>
            <w:tcW w:w="774" w:type="dxa"/>
            <w:vMerge/>
            <w:tcBorders>
              <w:top w:val="nil"/>
            </w:tcBorders>
          </w:tcPr>
          <w:p>
            <w:pPr>
              <w:rPr>
                <w:sz w:val="2"/>
                <w:szCs w:val="2"/>
              </w:rPr>
            </w:pPr>
          </w:p>
        </w:tc>
        <w:tc>
          <w:tcPr>
            <w:tcW w:w="774" w:type="dxa"/>
            <w:vMerge/>
            <w:tcBorders>
              <w:top w:val="nil"/>
            </w:tcBorders>
          </w:tcPr>
          <w:p>
            <w:pPr>
              <w:rPr>
                <w:sz w:val="2"/>
                <w:szCs w:val="2"/>
              </w:rPr>
            </w:pPr>
          </w:p>
        </w:tc>
        <w:tc>
          <w:tcPr>
            <w:tcW w:w="774" w:type="dxa"/>
            <w:vMerge/>
            <w:tcBorders>
              <w:top w:val="nil"/>
            </w:tcBorders>
          </w:tcPr>
          <w:p>
            <w:pPr>
              <w:rPr>
                <w:sz w:val="2"/>
                <w:szCs w:val="2"/>
              </w:rPr>
            </w:pPr>
          </w:p>
        </w:tc>
        <w:tc>
          <w:tcPr>
            <w:tcW w:w="774" w:type="dxa"/>
            <w:vMerge/>
            <w:tcBorders>
              <w:top w:val="nil"/>
            </w:tcBorders>
          </w:tcPr>
          <w:p>
            <w:pPr>
              <w:rPr>
                <w:sz w:val="2"/>
                <w:szCs w:val="2"/>
              </w:rPr>
            </w:pPr>
          </w:p>
        </w:tc>
        <w:tc>
          <w:tcPr>
            <w:tcW w:w="475" w:type="dxa"/>
            <w:vMerge/>
            <w:tcBorders>
              <w:top w:val="nil"/>
            </w:tcBorders>
          </w:tcPr>
          <w:p>
            <w:pPr>
              <w:rPr>
                <w:sz w:val="2"/>
                <w:szCs w:val="2"/>
              </w:rPr>
            </w:pPr>
          </w:p>
        </w:tc>
        <w:tc>
          <w:tcPr>
            <w:tcW w:w="618" w:type="dxa"/>
            <w:vMerge/>
            <w:tcBorders>
              <w:top w:val="nil"/>
            </w:tcBorders>
          </w:tcPr>
          <w:p>
            <w:pPr>
              <w:rPr>
                <w:sz w:val="2"/>
                <w:szCs w:val="2"/>
              </w:rPr>
            </w:pPr>
          </w:p>
        </w:tc>
        <w:tc>
          <w:tcPr>
            <w:tcW w:w="659" w:type="dxa"/>
            <w:vMerge/>
            <w:tcBorders>
              <w:top w:val="nil"/>
            </w:tcBorders>
          </w:tcPr>
          <w:p>
            <w:pPr>
              <w:rPr>
                <w:sz w:val="2"/>
                <w:szCs w:val="2"/>
              </w:rPr>
            </w:pPr>
          </w:p>
        </w:tc>
        <w:tc>
          <w:tcPr>
            <w:tcW w:w="659" w:type="dxa"/>
          </w:tcPr>
          <w:p>
            <w:pPr>
              <w:pStyle w:val="TableParagraph"/>
              <w:spacing w:before="20"/>
              <w:ind w:left="165"/>
              <w:rPr>
                <w:b/>
                <w:sz w:val="18"/>
              </w:rPr>
            </w:pPr>
            <w:r>
              <w:rPr>
                <w:b/>
                <w:spacing w:val="-6"/>
                <w:sz w:val="18"/>
              </w:rPr>
              <w:t>小计</w:t>
            </w:r>
          </w:p>
        </w:tc>
        <w:tc>
          <w:tcPr>
            <w:tcW w:w="618" w:type="dxa"/>
          </w:tcPr>
          <w:p>
            <w:pPr>
              <w:pStyle w:val="TableParagraph"/>
              <w:spacing w:before="20"/>
              <w:ind w:right="4"/>
              <w:jc w:val="right"/>
              <w:rPr>
                <w:b/>
                <w:sz w:val="18"/>
              </w:rPr>
            </w:pPr>
            <w:r>
              <w:rPr>
                <w:b/>
                <w:spacing w:val="-5"/>
                <w:sz w:val="18"/>
              </w:rPr>
              <w:t>货物类</w:t>
            </w:r>
          </w:p>
        </w:tc>
        <w:tc>
          <w:tcPr>
            <w:tcW w:w="659" w:type="dxa"/>
          </w:tcPr>
          <w:p>
            <w:pPr>
              <w:pStyle w:val="TableParagraph"/>
              <w:spacing w:before="20"/>
              <w:ind w:right="21"/>
              <w:jc w:val="right"/>
              <w:rPr>
                <w:b/>
                <w:sz w:val="18"/>
              </w:rPr>
            </w:pPr>
            <w:r>
              <w:rPr>
                <w:b/>
                <w:spacing w:val="-5"/>
                <w:sz w:val="18"/>
              </w:rPr>
              <w:t>服务类</w:t>
            </w:r>
          </w:p>
        </w:tc>
        <w:tc>
          <w:tcPr>
            <w:tcW w:w="659" w:type="dxa"/>
          </w:tcPr>
          <w:p>
            <w:pPr>
              <w:pStyle w:val="TableParagraph"/>
              <w:spacing w:before="20"/>
              <w:ind w:left="172"/>
              <w:rPr>
                <w:b/>
                <w:sz w:val="18"/>
              </w:rPr>
            </w:pPr>
            <w:r>
              <w:rPr>
                <w:b/>
                <w:spacing w:val="-6"/>
                <w:sz w:val="18"/>
              </w:rPr>
              <w:t>小计</w:t>
            </w:r>
          </w:p>
        </w:tc>
        <w:tc>
          <w:tcPr>
            <w:tcW w:w="659" w:type="dxa"/>
          </w:tcPr>
          <w:p>
            <w:pPr>
              <w:pStyle w:val="TableParagraph"/>
              <w:spacing w:before="20"/>
              <w:ind w:right="16"/>
              <w:jc w:val="right"/>
              <w:rPr>
                <w:b/>
                <w:sz w:val="18"/>
              </w:rPr>
            </w:pPr>
            <w:r>
              <w:rPr>
                <w:b/>
                <w:spacing w:val="-5"/>
                <w:sz w:val="18"/>
              </w:rPr>
              <w:t>货物类</w:t>
            </w:r>
          </w:p>
        </w:tc>
        <w:tc>
          <w:tcPr>
            <w:tcW w:w="618" w:type="dxa"/>
          </w:tcPr>
          <w:p>
            <w:pPr>
              <w:pStyle w:val="TableParagraph"/>
              <w:spacing w:before="20"/>
              <w:ind w:right="-15"/>
              <w:jc w:val="right"/>
              <w:rPr>
                <w:b/>
                <w:sz w:val="18"/>
              </w:rPr>
            </w:pPr>
            <w:r>
              <w:rPr>
                <w:b/>
                <w:spacing w:val="-5"/>
                <w:sz w:val="18"/>
              </w:rPr>
              <w:t>工程类</w:t>
            </w:r>
          </w:p>
        </w:tc>
        <w:tc>
          <w:tcPr>
            <w:tcW w:w="619" w:type="dxa"/>
          </w:tcPr>
          <w:p>
            <w:pPr>
              <w:pStyle w:val="TableParagraph"/>
              <w:spacing w:before="20"/>
              <w:ind w:right="-15"/>
              <w:jc w:val="right"/>
              <w:rPr>
                <w:b/>
                <w:sz w:val="18"/>
              </w:rPr>
            </w:pPr>
            <w:r>
              <w:rPr>
                <w:b/>
                <w:spacing w:val="-5"/>
                <w:sz w:val="18"/>
              </w:rPr>
              <w:t>服务类</w:t>
            </w:r>
          </w:p>
        </w:tc>
      </w:tr>
      <w:tr>
        <w:trPr>
          <w:trHeight w:val="280" w:hRule="atLeast"/>
        </w:trPr>
        <w:tc>
          <w:tcPr>
            <w:tcW w:w="776" w:type="dxa"/>
            <w:vMerge/>
            <w:tcBorders>
              <w:top w:val="nil"/>
            </w:tcBorders>
          </w:tcPr>
          <w:p>
            <w:pPr>
              <w:rPr>
                <w:sz w:val="2"/>
                <w:szCs w:val="2"/>
              </w:rPr>
            </w:pPr>
          </w:p>
        </w:tc>
        <w:tc>
          <w:tcPr>
            <w:tcW w:w="930" w:type="dxa"/>
            <w:vMerge/>
            <w:tcBorders>
              <w:top w:val="nil"/>
            </w:tcBorders>
          </w:tcPr>
          <w:p>
            <w:pPr>
              <w:rPr>
                <w:sz w:val="2"/>
                <w:szCs w:val="2"/>
              </w:rPr>
            </w:pPr>
          </w:p>
        </w:tc>
        <w:tc>
          <w:tcPr>
            <w:tcW w:w="1705" w:type="dxa"/>
            <w:vMerge/>
            <w:tcBorders>
              <w:top w:val="nil"/>
            </w:tcBorders>
          </w:tcPr>
          <w:p>
            <w:pPr>
              <w:rPr>
                <w:sz w:val="2"/>
                <w:szCs w:val="2"/>
              </w:rPr>
            </w:pPr>
          </w:p>
        </w:tc>
        <w:tc>
          <w:tcPr>
            <w:tcW w:w="1395" w:type="dxa"/>
            <w:vMerge/>
            <w:tcBorders>
              <w:top w:val="nil"/>
            </w:tcBorders>
          </w:tcPr>
          <w:p>
            <w:pPr>
              <w:rPr>
                <w:sz w:val="2"/>
                <w:szCs w:val="2"/>
              </w:rPr>
            </w:pPr>
          </w:p>
        </w:tc>
        <w:tc>
          <w:tcPr>
            <w:tcW w:w="929" w:type="dxa"/>
          </w:tcPr>
          <w:p>
            <w:pPr>
              <w:pStyle w:val="TableParagraph"/>
              <w:spacing w:before="20"/>
              <w:ind w:left="17"/>
              <w:jc w:val="center"/>
              <w:rPr>
                <w:b/>
                <w:sz w:val="18"/>
              </w:rPr>
            </w:pPr>
            <w:r>
              <w:rPr>
                <w:b/>
                <w:spacing w:val="-10"/>
                <w:sz w:val="18"/>
              </w:rPr>
              <w:t>1</w:t>
            </w:r>
          </w:p>
        </w:tc>
        <w:tc>
          <w:tcPr>
            <w:tcW w:w="774" w:type="dxa"/>
          </w:tcPr>
          <w:p>
            <w:pPr>
              <w:pStyle w:val="TableParagraph"/>
              <w:spacing w:before="20"/>
              <w:ind w:left="26" w:right="6"/>
              <w:jc w:val="center"/>
              <w:rPr>
                <w:b/>
                <w:sz w:val="18"/>
              </w:rPr>
            </w:pPr>
            <w:r>
              <w:rPr>
                <w:b/>
                <w:spacing w:val="-10"/>
                <w:sz w:val="18"/>
              </w:rPr>
              <w:t>2</w:t>
            </w:r>
          </w:p>
        </w:tc>
        <w:tc>
          <w:tcPr>
            <w:tcW w:w="774" w:type="dxa"/>
          </w:tcPr>
          <w:p>
            <w:pPr>
              <w:pStyle w:val="TableParagraph"/>
              <w:spacing w:before="20"/>
              <w:ind w:left="26" w:right="3"/>
              <w:jc w:val="center"/>
              <w:rPr>
                <w:b/>
                <w:sz w:val="18"/>
              </w:rPr>
            </w:pPr>
            <w:r>
              <w:rPr>
                <w:b/>
                <w:spacing w:val="-10"/>
                <w:sz w:val="18"/>
              </w:rPr>
              <w:t>3</w:t>
            </w:r>
          </w:p>
        </w:tc>
        <w:tc>
          <w:tcPr>
            <w:tcW w:w="774" w:type="dxa"/>
          </w:tcPr>
          <w:p>
            <w:pPr>
              <w:pStyle w:val="TableParagraph"/>
              <w:spacing w:before="20"/>
              <w:ind w:left="26"/>
              <w:jc w:val="center"/>
              <w:rPr>
                <w:b/>
                <w:sz w:val="18"/>
              </w:rPr>
            </w:pPr>
            <w:r>
              <w:rPr>
                <w:b/>
                <w:spacing w:val="-10"/>
                <w:sz w:val="18"/>
              </w:rPr>
              <w:t>4</w:t>
            </w:r>
          </w:p>
        </w:tc>
        <w:tc>
          <w:tcPr>
            <w:tcW w:w="774" w:type="dxa"/>
          </w:tcPr>
          <w:p>
            <w:pPr>
              <w:pStyle w:val="TableParagraph"/>
              <w:spacing w:before="20"/>
              <w:ind w:left="349"/>
              <w:rPr>
                <w:b/>
                <w:sz w:val="18"/>
              </w:rPr>
            </w:pPr>
            <w:r>
              <w:rPr>
                <w:b/>
                <w:spacing w:val="-10"/>
                <w:sz w:val="18"/>
              </w:rPr>
              <w:t>5</w:t>
            </w:r>
          </w:p>
        </w:tc>
        <w:tc>
          <w:tcPr>
            <w:tcW w:w="475" w:type="dxa"/>
          </w:tcPr>
          <w:p>
            <w:pPr>
              <w:pStyle w:val="TableParagraph"/>
              <w:spacing w:before="20"/>
              <w:ind w:left="117" w:right="85"/>
              <w:jc w:val="center"/>
              <w:rPr>
                <w:b/>
                <w:sz w:val="18"/>
              </w:rPr>
            </w:pPr>
            <w:r>
              <w:rPr>
                <w:b/>
                <w:spacing w:val="-10"/>
                <w:sz w:val="18"/>
              </w:rPr>
              <w:t>6</w:t>
            </w:r>
          </w:p>
        </w:tc>
        <w:tc>
          <w:tcPr>
            <w:tcW w:w="618" w:type="dxa"/>
          </w:tcPr>
          <w:p>
            <w:pPr>
              <w:pStyle w:val="TableParagraph"/>
              <w:spacing w:before="20"/>
              <w:ind w:left="274"/>
              <w:rPr>
                <w:b/>
                <w:sz w:val="18"/>
              </w:rPr>
            </w:pPr>
            <w:r>
              <w:rPr>
                <w:b/>
                <w:spacing w:val="-10"/>
                <w:sz w:val="18"/>
              </w:rPr>
              <w:t>7</w:t>
            </w:r>
          </w:p>
        </w:tc>
        <w:tc>
          <w:tcPr>
            <w:tcW w:w="659" w:type="dxa"/>
          </w:tcPr>
          <w:p>
            <w:pPr>
              <w:pStyle w:val="TableParagraph"/>
              <w:spacing w:before="20"/>
              <w:ind w:left="46" w:right="5"/>
              <w:jc w:val="center"/>
              <w:rPr>
                <w:b/>
                <w:sz w:val="18"/>
              </w:rPr>
            </w:pPr>
            <w:r>
              <w:rPr>
                <w:b/>
                <w:spacing w:val="-10"/>
                <w:sz w:val="18"/>
              </w:rPr>
              <w:t>8</w:t>
            </w:r>
          </w:p>
        </w:tc>
        <w:tc>
          <w:tcPr>
            <w:tcW w:w="659" w:type="dxa"/>
          </w:tcPr>
          <w:p>
            <w:pPr>
              <w:pStyle w:val="TableParagraph"/>
              <w:spacing w:before="20"/>
              <w:ind w:left="46"/>
              <w:jc w:val="center"/>
              <w:rPr>
                <w:b/>
                <w:sz w:val="18"/>
              </w:rPr>
            </w:pPr>
            <w:r>
              <w:rPr>
                <w:b/>
                <w:spacing w:val="-10"/>
                <w:sz w:val="18"/>
              </w:rPr>
              <w:t>9</w:t>
            </w:r>
          </w:p>
        </w:tc>
        <w:tc>
          <w:tcPr>
            <w:tcW w:w="618" w:type="dxa"/>
          </w:tcPr>
          <w:p>
            <w:pPr>
              <w:pStyle w:val="TableParagraph"/>
              <w:spacing w:before="20"/>
              <w:ind w:left="236"/>
              <w:rPr>
                <w:b/>
                <w:sz w:val="18"/>
              </w:rPr>
            </w:pPr>
            <w:r>
              <w:rPr>
                <w:b/>
                <w:spacing w:val="-5"/>
                <w:sz w:val="18"/>
              </w:rPr>
              <w:t>10</w:t>
            </w:r>
          </w:p>
        </w:tc>
        <w:tc>
          <w:tcPr>
            <w:tcW w:w="659" w:type="dxa"/>
          </w:tcPr>
          <w:p>
            <w:pPr>
              <w:pStyle w:val="TableParagraph"/>
              <w:spacing w:before="20"/>
              <w:ind w:left="260"/>
              <w:rPr>
                <w:b/>
                <w:sz w:val="18"/>
              </w:rPr>
            </w:pPr>
            <w:r>
              <w:rPr>
                <w:b/>
                <w:spacing w:val="-5"/>
                <w:sz w:val="18"/>
              </w:rPr>
              <w:t>11</w:t>
            </w:r>
          </w:p>
        </w:tc>
        <w:tc>
          <w:tcPr>
            <w:tcW w:w="659" w:type="dxa"/>
          </w:tcPr>
          <w:p>
            <w:pPr>
              <w:pStyle w:val="TableParagraph"/>
              <w:spacing w:before="20"/>
              <w:ind w:left="262"/>
              <w:rPr>
                <w:b/>
                <w:sz w:val="18"/>
              </w:rPr>
            </w:pPr>
            <w:r>
              <w:rPr>
                <w:b/>
                <w:spacing w:val="-5"/>
                <w:sz w:val="18"/>
              </w:rPr>
              <w:t>12</w:t>
            </w:r>
          </w:p>
        </w:tc>
        <w:tc>
          <w:tcPr>
            <w:tcW w:w="659" w:type="dxa"/>
          </w:tcPr>
          <w:p>
            <w:pPr>
              <w:pStyle w:val="TableParagraph"/>
              <w:spacing w:before="20"/>
              <w:ind w:left="265"/>
              <w:rPr>
                <w:b/>
                <w:sz w:val="18"/>
              </w:rPr>
            </w:pPr>
            <w:r>
              <w:rPr>
                <w:b/>
                <w:spacing w:val="-5"/>
                <w:sz w:val="18"/>
              </w:rPr>
              <w:t>13</w:t>
            </w:r>
          </w:p>
        </w:tc>
        <w:tc>
          <w:tcPr>
            <w:tcW w:w="618" w:type="dxa"/>
          </w:tcPr>
          <w:p>
            <w:pPr>
              <w:pStyle w:val="TableParagraph"/>
              <w:spacing w:before="20"/>
              <w:ind w:left="246"/>
              <w:rPr>
                <w:b/>
                <w:sz w:val="18"/>
              </w:rPr>
            </w:pPr>
            <w:r>
              <w:rPr>
                <w:b/>
                <w:spacing w:val="-5"/>
                <w:sz w:val="18"/>
              </w:rPr>
              <w:t>14</w:t>
            </w:r>
          </w:p>
        </w:tc>
        <w:tc>
          <w:tcPr>
            <w:tcW w:w="619" w:type="dxa"/>
          </w:tcPr>
          <w:p>
            <w:pPr>
              <w:pStyle w:val="TableParagraph"/>
              <w:spacing w:before="20"/>
              <w:ind w:left="249"/>
              <w:rPr>
                <w:b/>
                <w:sz w:val="18"/>
              </w:rPr>
            </w:pPr>
            <w:r>
              <w:rPr>
                <w:b/>
                <w:spacing w:val="-5"/>
                <w:sz w:val="18"/>
              </w:rPr>
              <w:t>15</w:t>
            </w:r>
          </w:p>
        </w:tc>
      </w:tr>
      <w:tr>
        <w:trPr>
          <w:trHeight w:val="280" w:hRule="atLeast"/>
        </w:trPr>
        <w:tc>
          <w:tcPr>
            <w:tcW w:w="4806" w:type="dxa"/>
            <w:gridSpan w:val="4"/>
          </w:tcPr>
          <w:p>
            <w:pPr>
              <w:pStyle w:val="TableParagraph"/>
              <w:spacing w:before="20"/>
              <w:ind w:right="72"/>
              <w:jc w:val="center"/>
              <w:rPr>
                <w:b/>
                <w:sz w:val="18"/>
              </w:rPr>
            </w:pPr>
            <w:r>
              <w:rPr>
                <w:b/>
                <w:spacing w:val="-6"/>
                <w:sz w:val="18"/>
              </w:rPr>
              <w:t>合计</w:t>
            </w:r>
          </w:p>
        </w:tc>
        <w:tc>
          <w:tcPr>
            <w:tcW w:w="929" w:type="dxa"/>
          </w:tcPr>
          <w:p>
            <w:pPr>
              <w:pStyle w:val="TableParagraph"/>
              <w:spacing w:before="20"/>
              <w:ind w:right="-15"/>
              <w:jc w:val="right"/>
              <w:rPr>
                <w:sz w:val="18"/>
              </w:rPr>
            </w:pPr>
            <w:r>
              <w:rPr>
                <w:spacing w:val="-2"/>
                <w:sz w:val="18"/>
              </w:rPr>
              <w:t>311.05</w:t>
            </w:r>
          </w:p>
        </w:tc>
        <w:tc>
          <w:tcPr>
            <w:tcW w:w="774" w:type="dxa"/>
          </w:tcPr>
          <w:p>
            <w:pPr>
              <w:pStyle w:val="TableParagraph"/>
              <w:spacing w:before="20"/>
              <w:ind w:right="-15"/>
              <w:jc w:val="right"/>
              <w:rPr>
                <w:sz w:val="18"/>
              </w:rPr>
            </w:pPr>
            <w:r>
              <w:rPr>
                <w:spacing w:val="-2"/>
                <w:sz w:val="18"/>
              </w:rPr>
              <w:t>311.05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2"/>
                <w:sz w:val="18"/>
              </w:rPr>
              <w:t>311.05</w:t>
            </w:r>
          </w:p>
        </w:tc>
        <w:tc>
          <w:tcPr>
            <w:tcW w:w="659" w:type="dxa"/>
          </w:tcPr>
          <w:p>
            <w:pPr>
              <w:pStyle w:val="TableParagraph"/>
              <w:spacing w:before="20"/>
              <w:ind w:right="-29"/>
              <w:jc w:val="right"/>
              <w:rPr>
                <w:sz w:val="18"/>
              </w:rPr>
            </w:pPr>
            <w:r>
              <w:rPr>
                <w:spacing w:val="-2"/>
                <w:sz w:val="18"/>
              </w:rPr>
              <w:t>153.05</w:t>
            </w:r>
          </w:p>
        </w:tc>
        <w:tc>
          <w:tcPr>
            <w:tcW w:w="618" w:type="dxa"/>
          </w:tcPr>
          <w:p>
            <w:pPr>
              <w:pStyle w:val="TableParagraph"/>
              <w:spacing w:before="20"/>
              <w:ind w:right="-29"/>
              <w:jc w:val="right"/>
              <w:rPr>
                <w:sz w:val="18"/>
              </w:rPr>
            </w:pPr>
            <w:r>
              <w:rPr>
                <w:spacing w:val="-2"/>
                <w:sz w:val="18"/>
              </w:rPr>
              <w:t>18.95</w:t>
            </w:r>
          </w:p>
        </w:tc>
        <w:tc>
          <w:tcPr>
            <w:tcW w:w="659" w:type="dxa"/>
          </w:tcPr>
          <w:p>
            <w:pPr>
              <w:pStyle w:val="TableParagraph"/>
              <w:spacing w:before="20"/>
              <w:ind w:right="-44"/>
              <w:jc w:val="right"/>
              <w:rPr>
                <w:sz w:val="18"/>
              </w:rPr>
            </w:pPr>
            <w:r>
              <w:rPr>
                <w:spacing w:val="-2"/>
                <w:sz w:val="18"/>
              </w:rPr>
              <w:t>134.10</w:t>
            </w:r>
          </w:p>
        </w:tc>
        <w:tc>
          <w:tcPr>
            <w:tcW w:w="659" w:type="dxa"/>
          </w:tcPr>
          <w:p>
            <w:pPr>
              <w:pStyle w:val="TableParagraph"/>
              <w:spacing w:before="20"/>
              <w:ind w:right="-44"/>
              <w:jc w:val="right"/>
              <w:rPr>
                <w:sz w:val="18"/>
              </w:rPr>
            </w:pPr>
            <w:r>
              <w:rPr>
                <w:spacing w:val="-2"/>
                <w:sz w:val="18"/>
              </w:rPr>
              <w:t>158.00</w:t>
            </w:r>
          </w:p>
        </w:tc>
        <w:tc>
          <w:tcPr>
            <w:tcW w:w="659" w:type="dxa"/>
          </w:tcPr>
          <w:p>
            <w:pPr>
              <w:pStyle w:val="TableParagraph"/>
              <w:spacing w:before="20"/>
              <w:ind w:right="-44"/>
              <w:jc w:val="right"/>
              <w:rPr>
                <w:sz w:val="18"/>
              </w:rPr>
            </w:pPr>
            <w:r>
              <w:rPr>
                <w:spacing w:val="-2"/>
                <w:sz w:val="18"/>
              </w:rPr>
              <w:t>158.00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0"/>
              <w:rPr>
                <w:rFonts w:ascii="Times New Roman"/>
                <w:sz w:val="18"/>
              </w:rPr>
            </w:pPr>
          </w:p>
        </w:tc>
        <w:tc>
          <w:tcPr>
            <w:tcW w:w="930" w:type="dxa"/>
          </w:tcPr>
          <w:p>
            <w:pPr>
              <w:pStyle w:val="TableParagraph"/>
              <w:spacing w:before="20"/>
              <w:ind w:left="97"/>
              <w:rPr>
                <w:sz w:val="18"/>
              </w:rPr>
            </w:pPr>
            <w:r>
              <w:rPr>
                <w:spacing w:val="-5"/>
                <w:sz w:val="18"/>
              </w:rPr>
              <w:t>122</w:t>
            </w:r>
          </w:p>
        </w:tc>
        <w:tc>
          <w:tcPr>
            <w:tcW w:w="1705" w:type="dxa"/>
          </w:tcPr>
          <w:p>
            <w:pPr>
              <w:pStyle w:val="TableParagraph"/>
              <w:spacing w:before="20"/>
              <w:ind w:left="97"/>
              <w:rPr>
                <w:sz w:val="18"/>
              </w:rPr>
            </w:pPr>
            <w:r>
              <w:rPr>
                <w:spacing w:val="-2"/>
                <w:sz w:val="18"/>
              </w:rPr>
              <w:t>柳州市财政局</w:t>
            </w:r>
          </w:p>
        </w:tc>
        <w:tc>
          <w:tcPr>
            <w:tcW w:w="1395" w:type="dxa"/>
          </w:tcPr>
          <w:p>
            <w:pPr>
              <w:pStyle w:val="TableParagraph"/>
              <w:spacing w:before="0"/>
              <w:rPr>
                <w:rFonts w:ascii="Times New Roman"/>
                <w:sz w:val="18"/>
              </w:rPr>
            </w:pPr>
          </w:p>
        </w:tc>
        <w:tc>
          <w:tcPr>
            <w:tcW w:w="929" w:type="dxa"/>
          </w:tcPr>
          <w:p>
            <w:pPr>
              <w:pStyle w:val="TableParagraph"/>
              <w:spacing w:before="20"/>
              <w:ind w:right="-15"/>
              <w:jc w:val="right"/>
              <w:rPr>
                <w:sz w:val="18"/>
              </w:rPr>
            </w:pPr>
            <w:r>
              <w:rPr>
                <w:spacing w:val="-2"/>
                <w:sz w:val="18"/>
              </w:rPr>
              <w:t>311.05</w:t>
            </w:r>
          </w:p>
        </w:tc>
        <w:tc>
          <w:tcPr>
            <w:tcW w:w="774" w:type="dxa"/>
          </w:tcPr>
          <w:p>
            <w:pPr>
              <w:pStyle w:val="TableParagraph"/>
              <w:spacing w:before="20"/>
              <w:ind w:right="-15"/>
              <w:jc w:val="right"/>
              <w:rPr>
                <w:sz w:val="18"/>
              </w:rPr>
            </w:pPr>
            <w:r>
              <w:rPr>
                <w:spacing w:val="-2"/>
                <w:sz w:val="18"/>
              </w:rPr>
              <w:t>311.05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29"/>
              <w:jc w:val="right"/>
              <w:rPr>
                <w:sz w:val="18"/>
              </w:rPr>
            </w:pPr>
            <w:r>
              <w:rPr>
                <w:spacing w:val="-2"/>
                <w:sz w:val="18"/>
              </w:rPr>
              <w:t>153.05</w:t>
            </w:r>
          </w:p>
        </w:tc>
        <w:tc>
          <w:tcPr>
            <w:tcW w:w="618" w:type="dxa"/>
          </w:tcPr>
          <w:p>
            <w:pPr>
              <w:pStyle w:val="TableParagraph"/>
              <w:spacing w:before="20"/>
              <w:ind w:right="-29"/>
              <w:jc w:val="right"/>
              <w:rPr>
                <w:sz w:val="18"/>
              </w:rPr>
            </w:pPr>
            <w:r>
              <w:rPr>
                <w:spacing w:val="-2"/>
                <w:sz w:val="18"/>
              </w:rPr>
              <w:t>18.95</w:t>
            </w:r>
          </w:p>
        </w:tc>
        <w:tc>
          <w:tcPr>
            <w:tcW w:w="659" w:type="dxa"/>
          </w:tcPr>
          <w:p>
            <w:pPr>
              <w:pStyle w:val="TableParagraph"/>
              <w:spacing w:before="20"/>
              <w:ind w:right="-44"/>
              <w:jc w:val="right"/>
              <w:rPr>
                <w:sz w:val="18"/>
              </w:rPr>
            </w:pPr>
            <w:r>
              <w:rPr>
                <w:spacing w:val="-2"/>
                <w:sz w:val="18"/>
              </w:rPr>
              <w:t>134.10</w:t>
            </w:r>
          </w:p>
        </w:tc>
        <w:tc>
          <w:tcPr>
            <w:tcW w:w="659" w:type="dxa"/>
          </w:tcPr>
          <w:p>
            <w:pPr>
              <w:pStyle w:val="TableParagraph"/>
              <w:spacing w:before="20"/>
              <w:ind w:right="-44"/>
              <w:jc w:val="right"/>
              <w:rPr>
                <w:sz w:val="18"/>
              </w:rPr>
            </w:pPr>
            <w:r>
              <w:rPr>
                <w:spacing w:val="-2"/>
                <w:sz w:val="18"/>
              </w:rPr>
              <w:t>158.00</w:t>
            </w:r>
          </w:p>
        </w:tc>
        <w:tc>
          <w:tcPr>
            <w:tcW w:w="659" w:type="dxa"/>
          </w:tcPr>
          <w:p>
            <w:pPr>
              <w:pStyle w:val="TableParagraph"/>
              <w:spacing w:before="20"/>
              <w:ind w:right="-44"/>
              <w:jc w:val="right"/>
              <w:rPr>
                <w:sz w:val="18"/>
              </w:rPr>
            </w:pPr>
            <w:r>
              <w:rPr>
                <w:spacing w:val="-2"/>
                <w:sz w:val="18"/>
              </w:rPr>
              <w:t>158.00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0"/>
              <w:rPr>
                <w:rFonts w:ascii="Times New Roman"/>
                <w:sz w:val="18"/>
              </w:rPr>
            </w:pPr>
          </w:p>
        </w:tc>
        <w:tc>
          <w:tcPr>
            <w:tcW w:w="930" w:type="dxa"/>
          </w:tcPr>
          <w:p>
            <w:pPr>
              <w:pStyle w:val="TableParagraph"/>
              <w:spacing w:before="20"/>
              <w:ind w:left="97"/>
              <w:rPr>
                <w:sz w:val="18"/>
              </w:rPr>
            </w:pPr>
            <w:r>
              <w:rPr>
                <w:spacing w:val="-2"/>
                <w:sz w:val="18"/>
              </w:rPr>
              <w:t>122001</w:t>
            </w:r>
          </w:p>
        </w:tc>
        <w:tc>
          <w:tcPr>
            <w:tcW w:w="1705" w:type="dxa"/>
          </w:tcPr>
          <w:p>
            <w:pPr>
              <w:pStyle w:val="TableParagraph"/>
              <w:spacing w:before="20"/>
              <w:ind w:left="97"/>
              <w:rPr>
                <w:sz w:val="18"/>
              </w:rPr>
            </w:pPr>
            <w:r>
              <w:rPr>
                <w:spacing w:val="-2"/>
                <w:sz w:val="18"/>
              </w:rPr>
              <w:t>柳州市财政局</w:t>
            </w:r>
          </w:p>
        </w:tc>
        <w:tc>
          <w:tcPr>
            <w:tcW w:w="1395" w:type="dxa"/>
          </w:tcPr>
          <w:p>
            <w:pPr>
              <w:pStyle w:val="TableParagraph"/>
              <w:spacing w:before="0"/>
              <w:rPr>
                <w:rFonts w:ascii="Times New Roman"/>
                <w:sz w:val="18"/>
              </w:rPr>
            </w:pPr>
          </w:p>
        </w:tc>
        <w:tc>
          <w:tcPr>
            <w:tcW w:w="929" w:type="dxa"/>
          </w:tcPr>
          <w:p>
            <w:pPr>
              <w:pStyle w:val="TableParagraph"/>
              <w:spacing w:before="20"/>
              <w:ind w:right="-15"/>
              <w:jc w:val="right"/>
              <w:rPr>
                <w:sz w:val="18"/>
              </w:rPr>
            </w:pPr>
            <w:r>
              <w:rPr>
                <w:spacing w:val="-2"/>
                <w:sz w:val="18"/>
              </w:rPr>
              <w:t>148.25</w:t>
            </w:r>
          </w:p>
        </w:tc>
        <w:tc>
          <w:tcPr>
            <w:tcW w:w="774" w:type="dxa"/>
          </w:tcPr>
          <w:p>
            <w:pPr>
              <w:pStyle w:val="TableParagraph"/>
              <w:spacing w:before="20"/>
              <w:ind w:right="-15"/>
              <w:jc w:val="right"/>
              <w:rPr>
                <w:sz w:val="18"/>
              </w:rPr>
            </w:pPr>
            <w:r>
              <w:rPr>
                <w:spacing w:val="-2"/>
                <w:sz w:val="18"/>
              </w:rPr>
              <w:t>148.25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29"/>
              <w:jc w:val="right"/>
              <w:rPr>
                <w:sz w:val="18"/>
              </w:rPr>
            </w:pPr>
            <w:r>
              <w:rPr>
                <w:spacing w:val="-2"/>
                <w:sz w:val="18"/>
              </w:rPr>
              <w:t>144.75</w:t>
            </w:r>
          </w:p>
        </w:tc>
        <w:tc>
          <w:tcPr>
            <w:tcW w:w="618" w:type="dxa"/>
          </w:tcPr>
          <w:p>
            <w:pPr>
              <w:pStyle w:val="TableParagraph"/>
              <w:spacing w:before="20"/>
              <w:ind w:right="-29"/>
              <w:jc w:val="right"/>
              <w:rPr>
                <w:sz w:val="18"/>
              </w:rPr>
            </w:pPr>
            <w:r>
              <w:rPr>
                <w:spacing w:val="-2"/>
                <w:sz w:val="18"/>
              </w:rPr>
              <w:t>13.15</w:t>
            </w:r>
          </w:p>
        </w:tc>
        <w:tc>
          <w:tcPr>
            <w:tcW w:w="659" w:type="dxa"/>
          </w:tcPr>
          <w:p>
            <w:pPr>
              <w:pStyle w:val="TableParagraph"/>
              <w:spacing w:before="20"/>
              <w:ind w:right="-44"/>
              <w:jc w:val="right"/>
              <w:rPr>
                <w:sz w:val="18"/>
              </w:rPr>
            </w:pPr>
            <w:r>
              <w:rPr>
                <w:spacing w:val="-2"/>
                <w:sz w:val="18"/>
              </w:rPr>
              <w:t>131.60</w:t>
            </w:r>
          </w:p>
        </w:tc>
        <w:tc>
          <w:tcPr>
            <w:tcW w:w="659" w:type="dxa"/>
          </w:tcPr>
          <w:p>
            <w:pPr>
              <w:pStyle w:val="TableParagraph"/>
              <w:spacing w:before="20"/>
              <w:ind w:right="-44"/>
              <w:jc w:val="right"/>
              <w:rPr>
                <w:sz w:val="18"/>
              </w:rPr>
            </w:pPr>
            <w:r>
              <w:rPr>
                <w:spacing w:val="-4"/>
                <w:sz w:val="18"/>
              </w:rPr>
              <w:t>3.50</w:t>
            </w:r>
          </w:p>
        </w:tc>
        <w:tc>
          <w:tcPr>
            <w:tcW w:w="659" w:type="dxa"/>
          </w:tcPr>
          <w:p>
            <w:pPr>
              <w:pStyle w:val="TableParagraph"/>
              <w:spacing w:before="20"/>
              <w:ind w:right="-44"/>
              <w:jc w:val="right"/>
              <w:rPr>
                <w:sz w:val="18"/>
              </w:rPr>
            </w:pPr>
            <w:r>
              <w:rPr>
                <w:spacing w:val="-4"/>
                <w:sz w:val="18"/>
              </w:rPr>
              <w:t>3.50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561" w:hRule="atLeast"/>
        </w:trPr>
        <w:tc>
          <w:tcPr>
            <w:tcW w:w="776" w:type="dxa"/>
          </w:tcPr>
          <w:p>
            <w:pPr>
              <w:pStyle w:val="TableParagraph"/>
              <w:spacing w:before="161"/>
              <w:ind w:left="64"/>
              <w:jc w:val="center"/>
              <w:rPr>
                <w:sz w:val="18"/>
              </w:rPr>
            </w:pPr>
            <w:r>
              <w:rPr>
                <w:spacing w:val="-2"/>
                <w:sz w:val="18"/>
              </w:rPr>
              <w:t>2010601</w:t>
            </w:r>
          </w:p>
        </w:tc>
        <w:tc>
          <w:tcPr>
            <w:tcW w:w="930" w:type="dxa"/>
          </w:tcPr>
          <w:p>
            <w:pPr>
              <w:pStyle w:val="TableParagraph"/>
              <w:spacing w:before="0"/>
              <w:rPr>
                <w:rFonts w:ascii="Times New Roman"/>
                <w:sz w:val="18"/>
              </w:rPr>
            </w:pPr>
          </w:p>
        </w:tc>
        <w:tc>
          <w:tcPr>
            <w:tcW w:w="1705" w:type="dxa"/>
          </w:tcPr>
          <w:p>
            <w:pPr>
              <w:pStyle w:val="TableParagraph"/>
              <w:spacing w:before="161"/>
              <w:ind w:left="97"/>
              <w:rPr>
                <w:sz w:val="18"/>
              </w:rPr>
            </w:pPr>
            <w:r>
              <w:rPr>
                <w:spacing w:val="-3"/>
                <w:sz w:val="18"/>
              </w:rPr>
              <w:t>行政运行</w:t>
            </w:r>
          </w:p>
        </w:tc>
        <w:tc>
          <w:tcPr>
            <w:tcW w:w="1395" w:type="dxa"/>
          </w:tcPr>
          <w:p>
            <w:pPr>
              <w:pStyle w:val="TableParagraph"/>
              <w:spacing w:before="20"/>
              <w:ind w:left="97"/>
              <w:rPr>
                <w:sz w:val="18"/>
              </w:rPr>
            </w:pPr>
            <w:r>
              <w:rPr>
                <w:spacing w:val="-2"/>
                <w:sz w:val="18"/>
              </w:rPr>
              <w:t>定额商品和服务</w:t>
            </w:r>
          </w:p>
          <w:p>
            <w:pPr>
              <w:pStyle w:val="TableParagraph"/>
              <w:spacing w:before="47"/>
              <w:ind w:left="7"/>
              <w:rPr>
                <w:sz w:val="18"/>
              </w:rPr>
            </w:pPr>
            <w:r>
              <w:rPr>
                <w:spacing w:val="-5"/>
                <w:sz w:val="18"/>
              </w:rPr>
              <w:t>支出</w:t>
            </w:r>
          </w:p>
        </w:tc>
        <w:tc>
          <w:tcPr>
            <w:tcW w:w="929" w:type="dxa"/>
          </w:tcPr>
          <w:p>
            <w:pPr>
              <w:pStyle w:val="TableParagraph"/>
              <w:spacing w:before="161"/>
              <w:ind w:right="-15"/>
              <w:jc w:val="right"/>
              <w:rPr>
                <w:sz w:val="18"/>
              </w:rPr>
            </w:pPr>
            <w:r>
              <w:rPr>
                <w:spacing w:val="-4"/>
                <w:sz w:val="18"/>
              </w:rPr>
              <w:t>3.50</w:t>
            </w:r>
          </w:p>
        </w:tc>
        <w:tc>
          <w:tcPr>
            <w:tcW w:w="774" w:type="dxa"/>
          </w:tcPr>
          <w:p>
            <w:pPr>
              <w:pStyle w:val="TableParagraph"/>
              <w:spacing w:before="161"/>
              <w:ind w:right="-15"/>
              <w:jc w:val="right"/>
              <w:rPr>
                <w:sz w:val="18"/>
              </w:rPr>
            </w:pPr>
            <w:r>
              <w:rPr>
                <w:spacing w:val="-4"/>
                <w:sz w:val="18"/>
              </w:rPr>
              <w:t>3.50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4"/>
                <w:sz w:val="18"/>
              </w:rPr>
              <w:t>3.50</w:t>
            </w:r>
          </w:p>
        </w:tc>
        <w:tc>
          <w:tcPr>
            <w:tcW w:w="659" w:type="dxa"/>
          </w:tcPr>
          <w:p>
            <w:pPr>
              <w:pStyle w:val="TableParagraph"/>
              <w:spacing w:before="161"/>
              <w:ind w:right="-29"/>
              <w:jc w:val="right"/>
              <w:rPr>
                <w:sz w:val="18"/>
              </w:rPr>
            </w:pPr>
            <w:r>
              <w:rPr>
                <w:spacing w:val="-4"/>
                <w:sz w:val="18"/>
              </w:rPr>
              <w:t>0.00</w:t>
            </w:r>
          </w:p>
        </w:tc>
        <w:tc>
          <w:tcPr>
            <w:tcW w:w="618"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3.50</w:t>
            </w:r>
          </w:p>
        </w:tc>
        <w:tc>
          <w:tcPr>
            <w:tcW w:w="659" w:type="dxa"/>
          </w:tcPr>
          <w:p>
            <w:pPr>
              <w:pStyle w:val="TableParagraph"/>
              <w:spacing w:before="161"/>
              <w:ind w:right="-44"/>
              <w:jc w:val="right"/>
              <w:rPr>
                <w:sz w:val="18"/>
              </w:rPr>
            </w:pPr>
            <w:r>
              <w:rPr>
                <w:spacing w:val="-4"/>
                <w:sz w:val="18"/>
              </w:rPr>
              <w:t>3.50</w:t>
            </w:r>
          </w:p>
        </w:tc>
        <w:tc>
          <w:tcPr>
            <w:tcW w:w="618" w:type="dxa"/>
          </w:tcPr>
          <w:p>
            <w:pPr>
              <w:pStyle w:val="TableParagraph"/>
              <w:spacing w:before="161"/>
              <w:ind w:right="-44"/>
              <w:jc w:val="right"/>
              <w:rPr>
                <w:sz w:val="18"/>
              </w:rPr>
            </w:pPr>
            <w:r>
              <w:rPr>
                <w:spacing w:val="-4"/>
                <w:sz w:val="18"/>
              </w:rPr>
              <w:t>0.00</w:t>
            </w:r>
          </w:p>
        </w:tc>
        <w:tc>
          <w:tcPr>
            <w:tcW w:w="619" w:type="dxa"/>
          </w:tcPr>
          <w:p>
            <w:pPr>
              <w:pStyle w:val="TableParagraph"/>
              <w:spacing w:before="161"/>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1.00</w:t>
            </w:r>
          </w:p>
        </w:tc>
        <w:tc>
          <w:tcPr>
            <w:tcW w:w="774" w:type="dxa"/>
          </w:tcPr>
          <w:p>
            <w:pPr>
              <w:pStyle w:val="TableParagraph"/>
              <w:spacing w:before="20"/>
              <w:ind w:right="-15"/>
              <w:jc w:val="right"/>
              <w:rPr>
                <w:sz w:val="18"/>
              </w:rPr>
            </w:pPr>
            <w:r>
              <w:rPr>
                <w:spacing w:val="-4"/>
                <w:sz w:val="18"/>
              </w:rPr>
              <w:t>1.00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1.00</w:t>
            </w:r>
          </w:p>
        </w:tc>
        <w:tc>
          <w:tcPr>
            <w:tcW w:w="659" w:type="dxa"/>
          </w:tcPr>
          <w:p>
            <w:pPr>
              <w:pStyle w:val="TableParagraph"/>
              <w:spacing w:before="20"/>
              <w:ind w:right="-29"/>
              <w:jc w:val="right"/>
              <w:rPr>
                <w:sz w:val="18"/>
              </w:rPr>
            </w:pPr>
            <w:r>
              <w:rPr>
                <w:spacing w:val="-4"/>
                <w:sz w:val="18"/>
              </w:rPr>
              <w:t>1.00</w:t>
            </w:r>
          </w:p>
        </w:tc>
        <w:tc>
          <w:tcPr>
            <w:tcW w:w="618" w:type="dxa"/>
          </w:tcPr>
          <w:p>
            <w:pPr>
              <w:pStyle w:val="TableParagraph"/>
              <w:spacing w:before="20"/>
              <w:ind w:right="-29"/>
              <w:jc w:val="right"/>
              <w:rPr>
                <w:sz w:val="18"/>
              </w:rPr>
            </w:pPr>
            <w:r>
              <w:rPr>
                <w:spacing w:val="-4"/>
                <w:sz w:val="18"/>
              </w:rPr>
              <w:t>1.00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1.05</w:t>
            </w:r>
          </w:p>
        </w:tc>
        <w:tc>
          <w:tcPr>
            <w:tcW w:w="774" w:type="dxa"/>
          </w:tcPr>
          <w:p>
            <w:pPr>
              <w:pStyle w:val="TableParagraph"/>
              <w:spacing w:before="20"/>
              <w:ind w:right="-15"/>
              <w:jc w:val="right"/>
              <w:rPr>
                <w:sz w:val="18"/>
              </w:rPr>
            </w:pPr>
            <w:r>
              <w:rPr>
                <w:spacing w:val="-4"/>
                <w:sz w:val="18"/>
              </w:rPr>
              <w:t>1.05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1.05</w:t>
            </w:r>
          </w:p>
        </w:tc>
        <w:tc>
          <w:tcPr>
            <w:tcW w:w="659" w:type="dxa"/>
          </w:tcPr>
          <w:p>
            <w:pPr>
              <w:pStyle w:val="TableParagraph"/>
              <w:spacing w:before="20"/>
              <w:ind w:right="-29"/>
              <w:jc w:val="right"/>
              <w:rPr>
                <w:sz w:val="18"/>
              </w:rPr>
            </w:pPr>
            <w:r>
              <w:rPr>
                <w:spacing w:val="-4"/>
                <w:sz w:val="18"/>
              </w:rPr>
              <w:t>1.05</w:t>
            </w:r>
          </w:p>
        </w:tc>
        <w:tc>
          <w:tcPr>
            <w:tcW w:w="618" w:type="dxa"/>
          </w:tcPr>
          <w:p>
            <w:pPr>
              <w:pStyle w:val="TableParagraph"/>
              <w:spacing w:before="20"/>
              <w:ind w:right="-29"/>
              <w:jc w:val="right"/>
              <w:rPr>
                <w:sz w:val="18"/>
              </w:rPr>
            </w:pPr>
            <w:r>
              <w:rPr>
                <w:spacing w:val="-4"/>
                <w:sz w:val="18"/>
              </w:rPr>
              <w:t>1.05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0.90</w:t>
            </w:r>
          </w:p>
        </w:tc>
        <w:tc>
          <w:tcPr>
            <w:tcW w:w="774" w:type="dxa"/>
          </w:tcPr>
          <w:p>
            <w:pPr>
              <w:pStyle w:val="TableParagraph"/>
              <w:spacing w:before="20"/>
              <w:ind w:right="-15"/>
              <w:jc w:val="right"/>
              <w:rPr>
                <w:sz w:val="18"/>
              </w:rPr>
            </w:pPr>
            <w:r>
              <w:rPr>
                <w:spacing w:val="-4"/>
                <w:sz w:val="18"/>
              </w:rPr>
              <w:t>0.90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0.90</w:t>
            </w:r>
          </w:p>
        </w:tc>
        <w:tc>
          <w:tcPr>
            <w:tcW w:w="659" w:type="dxa"/>
          </w:tcPr>
          <w:p>
            <w:pPr>
              <w:pStyle w:val="TableParagraph"/>
              <w:spacing w:before="20"/>
              <w:ind w:right="-29"/>
              <w:jc w:val="right"/>
              <w:rPr>
                <w:sz w:val="18"/>
              </w:rPr>
            </w:pPr>
            <w:r>
              <w:rPr>
                <w:spacing w:val="-4"/>
                <w:sz w:val="18"/>
              </w:rPr>
              <w:t>0.90</w:t>
            </w:r>
          </w:p>
        </w:tc>
        <w:tc>
          <w:tcPr>
            <w:tcW w:w="618" w:type="dxa"/>
          </w:tcPr>
          <w:p>
            <w:pPr>
              <w:pStyle w:val="TableParagraph"/>
              <w:spacing w:before="20"/>
              <w:ind w:right="-29"/>
              <w:jc w:val="right"/>
              <w:rPr>
                <w:sz w:val="18"/>
              </w:rPr>
            </w:pPr>
            <w:r>
              <w:rPr>
                <w:spacing w:val="-4"/>
                <w:sz w:val="18"/>
              </w:rPr>
              <w:t>0.90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0.75</w:t>
            </w:r>
          </w:p>
        </w:tc>
        <w:tc>
          <w:tcPr>
            <w:tcW w:w="774" w:type="dxa"/>
          </w:tcPr>
          <w:p>
            <w:pPr>
              <w:pStyle w:val="TableParagraph"/>
              <w:spacing w:before="20"/>
              <w:ind w:right="-15"/>
              <w:jc w:val="right"/>
              <w:rPr>
                <w:sz w:val="18"/>
              </w:rPr>
            </w:pPr>
            <w:r>
              <w:rPr>
                <w:spacing w:val="-4"/>
                <w:sz w:val="18"/>
              </w:rPr>
              <w:t>0.75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0.75</w:t>
            </w:r>
          </w:p>
        </w:tc>
        <w:tc>
          <w:tcPr>
            <w:tcW w:w="659" w:type="dxa"/>
          </w:tcPr>
          <w:p>
            <w:pPr>
              <w:pStyle w:val="TableParagraph"/>
              <w:spacing w:before="20"/>
              <w:ind w:right="-29"/>
              <w:jc w:val="right"/>
              <w:rPr>
                <w:sz w:val="18"/>
              </w:rPr>
            </w:pPr>
            <w:r>
              <w:rPr>
                <w:spacing w:val="-4"/>
                <w:sz w:val="18"/>
              </w:rPr>
              <w:t>0.75</w:t>
            </w:r>
          </w:p>
        </w:tc>
        <w:tc>
          <w:tcPr>
            <w:tcW w:w="618" w:type="dxa"/>
          </w:tcPr>
          <w:p>
            <w:pPr>
              <w:pStyle w:val="TableParagraph"/>
              <w:spacing w:before="20"/>
              <w:ind w:right="-29"/>
              <w:jc w:val="right"/>
              <w:rPr>
                <w:sz w:val="18"/>
              </w:rPr>
            </w:pPr>
            <w:r>
              <w:rPr>
                <w:spacing w:val="-4"/>
                <w:sz w:val="18"/>
              </w:rPr>
              <w:t>0.75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物业管理费</w:t>
            </w:r>
          </w:p>
        </w:tc>
        <w:tc>
          <w:tcPr>
            <w:tcW w:w="929" w:type="dxa"/>
          </w:tcPr>
          <w:p>
            <w:pPr>
              <w:pStyle w:val="TableParagraph"/>
              <w:spacing w:before="20"/>
              <w:ind w:right="-15"/>
              <w:jc w:val="right"/>
              <w:rPr>
                <w:sz w:val="18"/>
              </w:rPr>
            </w:pPr>
            <w:r>
              <w:rPr>
                <w:spacing w:val="-2"/>
                <w:sz w:val="18"/>
              </w:rPr>
              <w:t>108.00</w:t>
            </w:r>
          </w:p>
        </w:tc>
        <w:tc>
          <w:tcPr>
            <w:tcW w:w="774" w:type="dxa"/>
          </w:tcPr>
          <w:p>
            <w:pPr>
              <w:pStyle w:val="TableParagraph"/>
              <w:spacing w:before="20"/>
              <w:ind w:right="-15"/>
              <w:jc w:val="right"/>
              <w:rPr>
                <w:sz w:val="18"/>
              </w:rPr>
            </w:pPr>
            <w:r>
              <w:rPr>
                <w:spacing w:val="-2"/>
                <w:sz w:val="18"/>
              </w:rPr>
              <w:t>108.00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2"/>
                <w:sz w:val="18"/>
              </w:rPr>
              <w:t>108.00</w:t>
            </w:r>
          </w:p>
        </w:tc>
        <w:tc>
          <w:tcPr>
            <w:tcW w:w="659" w:type="dxa"/>
          </w:tcPr>
          <w:p>
            <w:pPr>
              <w:pStyle w:val="TableParagraph"/>
              <w:spacing w:before="20"/>
              <w:ind w:right="-29"/>
              <w:jc w:val="right"/>
              <w:rPr>
                <w:sz w:val="18"/>
              </w:rPr>
            </w:pPr>
            <w:r>
              <w:rPr>
                <w:spacing w:val="-2"/>
                <w:sz w:val="18"/>
              </w:rPr>
              <w:t>108.00</w:t>
            </w:r>
          </w:p>
        </w:tc>
        <w:tc>
          <w:tcPr>
            <w:tcW w:w="618" w:type="dxa"/>
          </w:tcPr>
          <w:p>
            <w:pPr>
              <w:pStyle w:val="TableParagraph"/>
              <w:spacing w:before="20"/>
              <w:ind w:right="-29"/>
              <w:jc w:val="right"/>
              <w:rPr>
                <w:sz w:val="18"/>
              </w:rPr>
            </w:pPr>
            <w:r>
              <w:rPr>
                <w:spacing w:val="-4"/>
                <w:sz w:val="18"/>
              </w:rPr>
              <w:t>0.00</w:t>
            </w:r>
          </w:p>
        </w:tc>
        <w:tc>
          <w:tcPr>
            <w:tcW w:w="659" w:type="dxa"/>
          </w:tcPr>
          <w:p>
            <w:pPr>
              <w:pStyle w:val="TableParagraph"/>
              <w:spacing w:before="20"/>
              <w:ind w:right="-44"/>
              <w:jc w:val="right"/>
              <w:rPr>
                <w:sz w:val="18"/>
              </w:rPr>
            </w:pPr>
            <w:r>
              <w:rPr>
                <w:spacing w:val="-2"/>
                <w:sz w:val="18"/>
              </w:rPr>
              <w:t>108.00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561" w:hRule="atLeast"/>
        </w:trPr>
        <w:tc>
          <w:tcPr>
            <w:tcW w:w="776" w:type="dxa"/>
          </w:tcPr>
          <w:p>
            <w:pPr>
              <w:pStyle w:val="TableParagraph"/>
              <w:spacing w:before="161"/>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161"/>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全市部门预算编</w:t>
            </w:r>
          </w:p>
          <w:p>
            <w:pPr>
              <w:pStyle w:val="TableParagraph"/>
              <w:spacing w:before="47"/>
              <w:ind w:left="7"/>
              <w:rPr>
                <w:sz w:val="18"/>
              </w:rPr>
            </w:pPr>
            <w:r>
              <w:rPr>
                <w:spacing w:val="-4"/>
                <w:sz w:val="18"/>
              </w:rPr>
              <w:t>制经费</w:t>
            </w:r>
          </w:p>
        </w:tc>
        <w:tc>
          <w:tcPr>
            <w:tcW w:w="929" w:type="dxa"/>
          </w:tcPr>
          <w:p>
            <w:pPr>
              <w:pStyle w:val="TableParagraph"/>
              <w:spacing w:before="161"/>
              <w:ind w:right="-15"/>
              <w:jc w:val="right"/>
              <w:rPr>
                <w:sz w:val="18"/>
              </w:rPr>
            </w:pPr>
            <w:r>
              <w:rPr>
                <w:spacing w:val="-4"/>
                <w:sz w:val="18"/>
              </w:rPr>
              <w:t>9.53</w:t>
            </w:r>
          </w:p>
        </w:tc>
        <w:tc>
          <w:tcPr>
            <w:tcW w:w="774" w:type="dxa"/>
          </w:tcPr>
          <w:p>
            <w:pPr>
              <w:pStyle w:val="TableParagraph"/>
              <w:spacing w:before="161"/>
              <w:ind w:right="-15"/>
              <w:jc w:val="right"/>
              <w:rPr>
                <w:sz w:val="18"/>
              </w:rPr>
            </w:pPr>
            <w:r>
              <w:rPr>
                <w:spacing w:val="-4"/>
                <w:sz w:val="18"/>
              </w:rPr>
              <w:t>9.53</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4"/>
                <w:sz w:val="18"/>
              </w:rPr>
              <w:t>9.53</w:t>
            </w:r>
          </w:p>
        </w:tc>
        <w:tc>
          <w:tcPr>
            <w:tcW w:w="659" w:type="dxa"/>
          </w:tcPr>
          <w:p>
            <w:pPr>
              <w:pStyle w:val="TableParagraph"/>
              <w:spacing w:before="161"/>
              <w:ind w:right="-29"/>
              <w:jc w:val="right"/>
              <w:rPr>
                <w:sz w:val="18"/>
              </w:rPr>
            </w:pPr>
            <w:r>
              <w:rPr>
                <w:spacing w:val="-4"/>
                <w:sz w:val="18"/>
              </w:rPr>
              <w:t>9.53</w:t>
            </w:r>
          </w:p>
        </w:tc>
        <w:tc>
          <w:tcPr>
            <w:tcW w:w="618"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9.53</w:t>
            </w:r>
          </w:p>
        </w:tc>
        <w:tc>
          <w:tcPr>
            <w:tcW w:w="659" w:type="dxa"/>
          </w:tcPr>
          <w:p>
            <w:pPr>
              <w:pStyle w:val="TableParagraph"/>
              <w:spacing w:before="161"/>
              <w:ind w:right="-44"/>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19" w:type="dxa"/>
          </w:tcPr>
          <w:p>
            <w:pPr>
              <w:pStyle w:val="TableParagraph"/>
              <w:spacing w:before="161"/>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0.50</w:t>
            </w:r>
          </w:p>
        </w:tc>
        <w:tc>
          <w:tcPr>
            <w:tcW w:w="774" w:type="dxa"/>
          </w:tcPr>
          <w:p>
            <w:pPr>
              <w:pStyle w:val="TableParagraph"/>
              <w:spacing w:before="20"/>
              <w:ind w:right="-15"/>
              <w:jc w:val="right"/>
              <w:rPr>
                <w:sz w:val="18"/>
              </w:rPr>
            </w:pPr>
            <w:r>
              <w:rPr>
                <w:spacing w:val="-4"/>
                <w:sz w:val="18"/>
              </w:rPr>
              <w:t>0.50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0.50</w:t>
            </w:r>
          </w:p>
        </w:tc>
        <w:tc>
          <w:tcPr>
            <w:tcW w:w="659" w:type="dxa"/>
          </w:tcPr>
          <w:p>
            <w:pPr>
              <w:pStyle w:val="TableParagraph"/>
              <w:spacing w:before="20"/>
              <w:ind w:right="-29"/>
              <w:jc w:val="right"/>
              <w:rPr>
                <w:sz w:val="18"/>
              </w:rPr>
            </w:pPr>
            <w:r>
              <w:rPr>
                <w:spacing w:val="-4"/>
                <w:sz w:val="18"/>
              </w:rPr>
              <w:t>0.50</w:t>
            </w:r>
          </w:p>
        </w:tc>
        <w:tc>
          <w:tcPr>
            <w:tcW w:w="618" w:type="dxa"/>
          </w:tcPr>
          <w:p>
            <w:pPr>
              <w:pStyle w:val="TableParagraph"/>
              <w:spacing w:before="20"/>
              <w:ind w:right="-29"/>
              <w:jc w:val="right"/>
              <w:rPr>
                <w:sz w:val="18"/>
              </w:rPr>
            </w:pPr>
            <w:r>
              <w:rPr>
                <w:spacing w:val="-4"/>
                <w:sz w:val="18"/>
              </w:rPr>
              <w:t>0.50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0.30</w:t>
            </w:r>
          </w:p>
        </w:tc>
        <w:tc>
          <w:tcPr>
            <w:tcW w:w="774" w:type="dxa"/>
          </w:tcPr>
          <w:p>
            <w:pPr>
              <w:pStyle w:val="TableParagraph"/>
              <w:spacing w:before="20"/>
              <w:ind w:right="-15"/>
              <w:jc w:val="right"/>
              <w:rPr>
                <w:sz w:val="18"/>
              </w:rPr>
            </w:pPr>
            <w:r>
              <w:rPr>
                <w:spacing w:val="-4"/>
                <w:sz w:val="18"/>
              </w:rPr>
              <w:t>0.30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0.30</w:t>
            </w:r>
          </w:p>
        </w:tc>
        <w:tc>
          <w:tcPr>
            <w:tcW w:w="659" w:type="dxa"/>
          </w:tcPr>
          <w:p>
            <w:pPr>
              <w:pStyle w:val="TableParagraph"/>
              <w:spacing w:before="20"/>
              <w:ind w:right="-29"/>
              <w:jc w:val="right"/>
              <w:rPr>
                <w:sz w:val="18"/>
              </w:rPr>
            </w:pPr>
            <w:r>
              <w:rPr>
                <w:spacing w:val="-4"/>
                <w:sz w:val="18"/>
              </w:rPr>
              <w:t>0.30</w:t>
            </w:r>
          </w:p>
        </w:tc>
        <w:tc>
          <w:tcPr>
            <w:tcW w:w="618" w:type="dxa"/>
          </w:tcPr>
          <w:p>
            <w:pPr>
              <w:pStyle w:val="TableParagraph"/>
              <w:spacing w:before="20"/>
              <w:ind w:right="-29"/>
              <w:jc w:val="right"/>
              <w:rPr>
                <w:sz w:val="18"/>
              </w:rPr>
            </w:pPr>
            <w:r>
              <w:rPr>
                <w:spacing w:val="-4"/>
                <w:sz w:val="18"/>
              </w:rPr>
              <w:t>0.30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2.00</w:t>
            </w:r>
          </w:p>
        </w:tc>
        <w:tc>
          <w:tcPr>
            <w:tcW w:w="774" w:type="dxa"/>
          </w:tcPr>
          <w:p>
            <w:pPr>
              <w:pStyle w:val="TableParagraph"/>
              <w:spacing w:before="20"/>
              <w:ind w:right="-15"/>
              <w:jc w:val="right"/>
              <w:rPr>
                <w:sz w:val="18"/>
              </w:rPr>
            </w:pPr>
            <w:r>
              <w:rPr>
                <w:spacing w:val="-4"/>
                <w:sz w:val="18"/>
              </w:rPr>
              <w:t>2.00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2.00</w:t>
            </w:r>
          </w:p>
        </w:tc>
        <w:tc>
          <w:tcPr>
            <w:tcW w:w="659" w:type="dxa"/>
          </w:tcPr>
          <w:p>
            <w:pPr>
              <w:pStyle w:val="TableParagraph"/>
              <w:spacing w:before="20"/>
              <w:ind w:right="-29"/>
              <w:jc w:val="right"/>
              <w:rPr>
                <w:sz w:val="18"/>
              </w:rPr>
            </w:pPr>
            <w:r>
              <w:rPr>
                <w:spacing w:val="-4"/>
                <w:sz w:val="18"/>
              </w:rPr>
              <w:t>2.00</w:t>
            </w:r>
          </w:p>
        </w:tc>
        <w:tc>
          <w:tcPr>
            <w:tcW w:w="618" w:type="dxa"/>
          </w:tcPr>
          <w:p>
            <w:pPr>
              <w:pStyle w:val="TableParagraph"/>
              <w:spacing w:before="20"/>
              <w:ind w:right="-29"/>
              <w:jc w:val="right"/>
              <w:rPr>
                <w:sz w:val="18"/>
              </w:rPr>
            </w:pPr>
            <w:r>
              <w:rPr>
                <w:spacing w:val="-4"/>
                <w:sz w:val="18"/>
              </w:rPr>
              <w:t>2.00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2.50</w:t>
            </w:r>
          </w:p>
        </w:tc>
        <w:tc>
          <w:tcPr>
            <w:tcW w:w="774" w:type="dxa"/>
          </w:tcPr>
          <w:p>
            <w:pPr>
              <w:pStyle w:val="TableParagraph"/>
              <w:spacing w:before="20"/>
              <w:ind w:right="-15"/>
              <w:jc w:val="right"/>
              <w:rPr>
                <w:sz w:val="18"/>
              </w:rPr>
            </w:pPr>
            <w:r>
              <w:rPr>
                <w:spacing w:val="-4"/>
                <w:sz w:val="18"/>
              </w:rPr>
              <w:t>2.50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2.50</w:t>
            </w:r>
          </w:p>
        </w:tc>
        <w:tc>
          <w:tcPr>
            <w:tcW w:w="659" w:type="dxa"/>
          </w:tcPr>
          <w:p>
            <w:pPr>
              <w:pStyle w:val="TableParagraph"/>
              <w:spacing w:before="20"/>
              <w:ind w:right="-29"/>
              <w:jc w:val="right"/>
              <w:rPr>
                <w:sz w:val="18"/>
              </w:rPr>
            </w:pPr>
            <w:r>
              <w:rPr>
                <w:spacing w:val="-4"/>
                <w:sz w:val="18"/>
              </w:rPr>
              <w:t>2.50</w:t>
            </w:r>
          </w:p>
        </w:tc>
        <w:tc>
          <w:tcPr>
            <w:tcW w:w="618" w:type="dxa"/>
          </w:tcPr>
          <w:p>
            <w:pPr>
              <w:pStyle w:val="TableParagraph"/>
              <w:spacing w:before="20"/>
              <w:ind w:right="-29"/>
              <w:jc w:val="right"/>
              <w:rPr>
                <w:sz w:val="18"/>
              </w:rPr>
            </w:pPr>
            <w:r>
              <w:rPr>
                <w:spacing w:val="-4"/>
                <w:sz w:val="18"/>
              </w:rPr>
              <w:t>2.50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3.20</w:t>
            </w:r>
          </w:p>
        </w:tc>
        <w:tc>
          <w:tcPr>
            <w:tcW w:w="774" w:type="dxa"/>
          </w:tcPr>
          <w:p>
            <w:pPr>
              <w:pStyle w:val="TableParagraph"/>
              <w:spacing w:before="20"/>
              <w:ind w:right="-15"/>
              <w:jc w:val="right"/>
              <w:rPr>
                <w:sz w:val="18"/>
              </w:rPr>
            </w:pPr>
            <w:r>
              <w:rPr>
                <w:spacing w:val="-4"/>
                <w:sz w:val="18"/>
              </w:rPr>
              <w:t>3.20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3.20</w:t>
            </w:r>
          </w:p>
        </w:tc>
        <w:tc>
          <w:tcPr>
            <w:tcW w:w="659" w:type="dxa"/>
          </w:tcPr>
          <w:p>
            <w:pPr>
              <w:pStyle w:val="TableParagraph"/>
              <w:spacing w:before="20"/>
              <w:ind w:right="-29"/>
              <w:jc w:val="right"/>
              <w:rPr>
                <w:sz w:val="18"/>
              </w:rPr>
            </w:pPr>
            <w:r>
              <w:rPr>
                <w:spacing w:val="-4"/>
                <w:sz w:val="18"/>
              </w:rPr>
              <w:t>3.20</w:t>
            </w:r>
          </w:p>
        </w:tc>
        <w:tc>
          <w:tcPr>
            <w:tcW w:w="618" w:type="dxa"/>
          </w:tcPr>
          <w:p>
            <w:pPr>
              <w:pStyle w:val="TableParagraph"/>
              <w:spacing w:before="20"/>
              <w:ind w:right="-29"/>
              <w:jc w:val="right"/>
              <w:rPr>
                <w:sz w:val="18"/>
              </w:rPr>
            </w:pPr>
            <w:r>
              <w:rPr>
                <w:spacing w:val="-4"/>
                <w:sz w:val="18"/>
              </w:rPr>
              <w:t>3.20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0.40</w:t>
            </w:r>
          </w:p>
        </w:tc>
        <w:tc>
          <w:tcPr>
            <w:tcW w:w="774" w:type="dxa"/>
          </w:tcPr>
          <w:p>
            <w:pPr>
              <w:pStyle w:val="TableParagraph"/>
              <w:spacing w:before="20"/>
              <w:ind w:right="-15"/>
              <w:jc w:val="right"/>
              <w:rPr>
                <w:sz w:val="18"/>
              </w:rPr>
            </w:pPr>
            <w:r>
              <w:rPr>
                <w:spacing w:val="-4"/>
                <w:sz w:val="18"/>
              </w:rPr>
              <w:t>0.40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0.40</w:t>
            </w:r>
          </w:p>
        </w:tc>
        <w:tc>
          <w:tcPr>
            <w:tcW w:w="659" w:type="dxa"/>
          </w:tcPr>
          <w:p>
            <w:pPr>
              <w:pStyle w:val="TableParagraph"/>
              <w:spacing w:before="20"/>
              <w:ind w:right="-29"/>
              <w:jc w:val="right"/>
              <w:rPr>
                <w:sz w:val="18"/>
              </w:rPr>
            </w:pPr>
            <w:r>
              <w:rPr>
                <w:spacing w:val="-4"/>
                <w:sz w:val="18"/>
              </w:rPr>
              <w:t>0.40</w:t>
            </w:r>
          </w:p>
        </w:tc>
        <w:tc>
          <w:tcPr>
            <w:tcW w:w="618" w:type="dxa"/>
          </w:tcPr>
          <w:p>
            <w:pPr>
              <w:pStyle w:val="TableParagraph"/>
              <w:spacing w:before="20"/>
              <w:ind w:right="-29"/>
              <w:jc w:val="right"/>
              <w:rPr>
                <w:sz w:val="18"/>
              </w:rPr>
            </w:pPr>
            <w:r>
              <w:rPr>
                <w:spacing w:val="-4"/>
                <w:sz w:val="18"/>
              </w:rPr>
              <w:t>0.40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0.55</w:t>
            </w:r>
          </w:p>
        </w:tc>
        <w:tc>
          <w:tcPr>
            <w:tcW w:w="774" w:type="dxa"/>
          </w:tcPr>
          <w:p>
            <w:pPr>
              <w:pStyle w:val="TableParagraph"/>
              <w:spacing w:before="20"/>
              <w:ind w:right="-15"/>
              <w:jc w:val="right"/>
              <w:rPr>
                <w:sz w:val="18"/>
              </w:rPr>
            </w:pPr>
            <w:r>
              <w:rPr>
                <w:spacing w:val="-4"/>
                <w:sz w:val="18"/>
              </w:rPr>
              <w:t>0.55</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0.55</w:t>
            </w:r>
          </w:p>
        </w:tc>
        <w:tc>
          <w:tcPr>
            <w:tcW w:w="659" w:type="dxa"/>
          </w:tcPr>
          <w:p>
            <w:pPr>
              <w:pStyle w:val="TableParagraph"/>
              <w:spacing w:before="20"/>
              <w:ind w:right="-29"/>
              <w:jc w:val="right"/>
              <w:rPr>
                <w:sz w:val="18"/>
              </w:rPr>
            </w:pPr>
            <w:r>
              <w:rPr>
                <w:spacing w:val="-4"/>
                <w:sz w:val="18"/>
              </w:rPr>
              <w:t>0.55</w:t>
            </w:r>
          </w:p>
        </w:tc>
        <w:tc>
          <w:tcPr>
            <w:tcW w:w="618" w:type="dxa"/>
          </w:tcPr>
          <w:p>
            <w:pPr>
              <w:pStyle w:val="TableParagraph"/>
              <w:spacing w:before="20"/>
              <w:ind w:right="-29"/>
              <w:jc w:val="right"/>
              <w:rPr>
                <w:sz w:val="18"/>
              </w:rPr>
            </w:pPr>
            <w:r>
              <w:rPr>
                <w:spacing w:val="-4"/>
                <w:sz w:val="18"/>
              </w:rPr>
              <w:t>0.55</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561" w:hRule="atLeast"/>
        </w:trPr>
        <w:tc>
          <w:tcPr>
            <w:tcW w:w="776" w:type="dxa"/>
          </w:tcPr>
          <w:p>
            <w:pPr>
              <w:pStyle w:val="TableParagraph"/>
              <w:spacing w:before="161"/>
              <w:ind w:left="64"/>
              <w:jc w:val="center"/>
              <w:rPr>
                <w:sz w:val="18"/>
              </w:rPr>
            </w:pPr>
            <w:r>
              <w:rPr>
                <w:spacing w:val="-2"/>
                <w:sz w:val="18"/>
              </w:rPr>
              <w:t>2170102</w:t>
            </w:r>
          </w:p>
        </w:tc>
        <w:tc>
          <w:tcPr>
            <w:tcW w:w="930" w:type="dxa"/>
          </w:tcPr>
          <w:p>
            <w:pPr>
              <w:pStyle w:val="TableParagraph"/>
              <w:spacing w:before="0"/>
              <w:rPr>
                <w:rFonts w:ascii="Times New Roman"/>
                <w:sz w:val="18"/>
              </w:rPr>
            </w:pPr>
          </w:p>
        </w:tc>
        <w:tc>
          <w:tcPr>
            <w:tcW w:w="1705" w:type="dxa"/>
          </w:tcPr>
          <w:p>
            <w:pPr>
              <w:pStyle w:val="TableParagraph"/>
              <w:spacing w:before="161"/>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金融改革建设及</w:t>
            </w:r>
          </w:p>
          <w:p>
            <w:pPr>
              <w:pStyle w:val="TableParagraph"/>
              <w:spacing w:before="47"/>
              <w:ind w:left="7"/>
              <w:rPr>
                <w:sz w:val="18"/>
              </w:rPr>
            </w:pPr>
            <w:r>
              <w:rPr>
                <w:spacing w:val="-3"/>
                <w:sz w:val="18"/>
              </w:rPr>
              <w:t>监管经费</w:t>
            </w:r>
          </w:p>
        </w:tc>
        <w:tc>
          <w:tcPr>
            <w:tcW w:w="929" w:type="dxa"/>
          </w:tcPr>
          <w:p>
            <w:pPr>
              <w:pStyle w:val="TableParagraph"/>
              <w:spacing w:before="161"/>
              <w:ind w:right="-15"/>
              <w:jc w:val="right"/>
              <w:rPr>
                <w:sz w:val="18"/>
              </w:rPr>
            </w:pPr>
            <w:r>
              <w:rPr>
                <w:spacing w:val="-2"/>
                <w:sz w:val="18"/>
              </w:rPr>
              <w:t>14.07</w:t>
            </w:r>
          </w:p>
        </w:tc>
        <w:tc>
          <w:tcPr>
            <w:tcW w:w="774" w:type="dxa"/>
          </w:tcPr>
          <w:p>
            <w:pPr>
              <w:pStyle w:val="TableParagraph"/>
              <w:spacing w:before="161"/>
              <w:ind w:right="-15"/>
              <w:jc w:val="right"/>
              <w:rPr>
                <w:sz w:val="18"/>
              </w:rPr>
            </w:pPr>
            <w:r>
              <w:rPr>
                <w:spacing w:val="-2"/>
                <w:sz w:val="18"/>
              </w:rPr>
              <w:t>14.07</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2"/>
                <w:sz w:val="18"/>
              </w:rPr>
              <w:t>14.07</w:t>
            </w:r>
          </w:p>
        </w:tc>
        <w:tc>
          <w:tcPr>
            <w:tcW w:w="659" w:type="dxa"/>
          </w:tcPr>
          <w:p>
            <w:pPr>
              <w:pStyle w:val="TableParagraph"/>
              <w:spacing w:before="161"/>
              <w:ind w:right="-29"/>
              <w:jc w:val="right"/>
              <w:rPr>
                <w:sz w:val="18"/>
              </w:rPr>
            </w:pPr>
            <w:r>
              <w:rPr>
                <w:spacing w:val="-2"/>
                <w:sz w:val="18"/>
              </w:rPr>
              <w:t>14.07</w:t>
            </w:r>
          </w:p>
        </w:tc>
        <w:tc>
          <w:tcPr>
            <w:tcW w:w="618"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44"/>
              <w:jc w:val="right"/>
              <w:rPr>
                <w:sz w:val="18"/>
              </w:rPr>
            </w:pPr>
            <w:r>
              <w:rPr>
                <w:spacing w:val="-2"/>
                <w:sz w:val="18"/>
              </w:rPr>
              <w:t>14.07</w:t>
            </w:r>
          </w:p>
        </w:tc>
        <w:tc>
          <w:tcPr>
            <w:tcW w:w="659" w:type="dxa"/>
          </w:tcPr>
          <w:p>
            <w:pPr>
              <w:pStyle w:val="TableParagraph"/>
              <w:spacing w:before="161"/>
              <w:ind w:right="-44"/>
              <w:jc w:val="right"/>
              <w:rPr>
                <w:sz w:val="18"/>
              </w:rPr>
            </w:pPr>
            <w:r>
              <w:rPr>
                <w:spacing w:val="-4"/>
                <w:sz w:val="18"/>
              </w:rPr>
              <w:t>0.00</w:t>
            </w:r>
          </w:p>
        </w:tc>
        <w:tc>
          <w:tcPr>
            <w:tcW w:w="659" w:type="dxa"/>
          </w:tcPr>
          <w:p>
            <w:pPr>
              <w:pStyle w:val="TableParagraph"/>
              <w:spacing w:before="161"/>
              <w:ind w:right="-44"/>
              <w:jc w:val="right"/>
              <w:rPr>
                <w:sz w:val="18"/>
              </w:rPr>
            </w:pPr>
            <w:r>
              <w:rPr>
                <w:spacing w:val="-4"/>
                <w:sz w:val="18"/>
              </w:rPr>
              <w:t>0.00</w:t>
            </w:r>
          </w:p>
        </w:tc>
        <w:tc>
          <w:tcPr>
            <w:tcW w:w="618" w:type="dxa"/>
          </w:tcPr>
          <w:p>
            <w:pPr>
              <w:pStyle w:val="TableParagraph"/>
              <w:spacing w:before="161"/>
              <w:ind w:right="-44"/>
              <w:jc w:val="right"/>
              <w:rPr>
                <w:sz w:val="18"/>
              </w:rPr>
            </w:pPr>
            <w:r>
              <w:rPr>
                <w:spacing w:val="-4"/>
                <w:sz w:val="18"/>
              </w:rPr>
              <w:t>0.00</w:t>
            </w:r>
          </w:p>
        </w:tc>
        <w:tc>
          <w:tcPr>
            <w:tcW w:w="619" w:type="dxa"/>
          </w:tcPr>
          <w:p>
            <w:pPr>
              <w:pStyle w:val="TableParagraph"/>
              <w:spacing w:before="161"/>
              <w:ind w:right="-44"/>
              <w:jc w:val="right"/>
              <w:rPr>
                <w:sz w:val="18"/>
              </w:rPr>
            </w:pPr>
            <w:r>
              <w:rPr>
                <w:spacing w:val="-4"/>
                <w:sz w:val="18"/>
              </w:rPr>
              <w:t>0.00</w:t>
            </w:r>
          </w:p>
        </w:tc>
      </w:tr>
      <w:tr>
        <w:trPr>
          <w:trHeight w:val="561" w:hRule="atLeast"/>
        </w:trPr>
        <w:tc>
          <w:tcPr>
            <w:tcW w:w="776" w:type="dxa"/>
          </w:tcPr>
          <w:p>
            <w:pPr>
              <w:pStyle w:val="TableParagraph"/>
              <w:spacing w:before="0"/>
              <w:rPr>
                <w:rFonts w:ascii="Times New Roman"/>
                <w:sz w:val="18"/>
              </w:rPr>
            </w:pPr>
          </w:p>
        </w:tc>
        <w:tc>
          <w:tcPr>
            <w:tcW w:w="930" w:type="dxa"/>
          </w:tcPr>
          <w:p>
            <w:pPr>
              <w:pStyle w:val="TableParagraph"/>
              <w:spacing w:before="161"/>
              <w:ind w:left="97"/>
              <w:rPr>
                <w:sz w:val="18"/>
              </w:rPr>
            </w:pPr>
            <w:r>
              <w:rPr>
                <w:spacing w:val="-2"/>
                <w:sz w:val="18"/>
              </w:rPr>
              <w:t>122002</w:t>
            </w:r>
          </w:p>
        </w:tc>
        <w:tc>
          <w:tcPr>
            <w:tcW w:w="1705" w:type="dxa"/>
          </w:tcPr>
          <w:p>
            <w:pPr>
              <w:pStyle w:val="TableParagraph"/>
              <w:spacing w:before="20"/>
              <w:ind w:left="97"/>
              <w:rPr>
                <w:sz w:val="18"/>
              </w:rPr>
            </w:pPr>
            <w:r>
              <w:rPr>
                <w:spacing w:val="-2"/>
                <w:sz w:val="18"/>
              </w:rPr>
              <w:t>柳州市非税收入管</w:t>
            </w:r>
          </w:p>
          <w:p>
            <w:pPr>
              <w:pStyle w:val="TableParagraph"/>
              <w:spacing w:before="47"/>
              <w:ind w:left="7"/>
              <w:rPr>
                <w:sz w:val="18"/>
              </w:rPr>
            </w:pPr>
            <w:r>
              <w:rPr>
                <w:spacing w:val="-4"/>
                <w:sz w:val="18"/>
              </w:rPr>
              <w:t>理中心</w:t>
            </w:r>
          </w:p>
        </w:tc>
        <w:tc>
          <w:tcPr>
            <w:tcW w:w="1395" w:type="dxa"/>
          </w:tcPr>
          <w:p>
            <w:pPr>
              <w:pStyle w:val="TableParagraph"/>
              <w:spacing w:before="0"/>
              <w:rPr>
                <w:rFonts w:ascii="Times New Roman"/>
                <w:sz w:val="18"/>
              </w:rPr>
            </w:pPr>
          </w:p>
        </w:tc>
        <w:tc>
          <w:tcPr>
            <w:tcW w:w="929" w:type="dxa"/>
          </w:tcPr>
          <w:p>
            <w:pPr>
              <w:pStyle w:val="TableParagraph"/>
              <w:spacing w:before="161"/>
              <w:ind w:right="-15"/>
              <w:jc w:val="right"/>
              <w:rPr>
                <w:sz w:val="18"/>
              </w:rPr>
            </w:pPr>
            <w:r>
              <w:rPr>
                <w:spacing w:val="-2"/>
                <w:sz w:val="18"/>
              </w:rPr>
              <w:t>158.00</w:t>
            </w:r>
          </w:p>
        </w:tc>
        <w:tc>
          <w:tcPr>
            <w:tcW w:w="774" w:type="dxa"/>
          </w:tcPr>
          <w:p>
            <w:pPr>
              <w:pStyle w:val="TableParagraph"/>
              <w:spacing w:before="161"/>
              <w:ind w:right="-15"/>
              <w:jc w:val="right"/>
              <w:rPr>
                <w:sz w:val="18"/>
              </w:rPr>
            </w:pPr>
            <w:r>
              <w:rPr>
                <w:spacing w:val="-2"/>
                <w:sz w:val="18"/>
              </w:rPr>
              <w:t>158.00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right="-15"/>
              <w:jc w:val="right"/>
              <w:rPr>
                <w:sz w:val="18"/>
              </w:rPr>
            </w:pPr>
            <w:r>
              <w:rPr>
                <w:spacing w:val="-4"/>
                <w:sz w:val="18"/>
              </w:rPr>
              <w:t>0.00</w:t>
            </w:r>
          </w:p>
        </w:tc>
        <w:tc>
          <w:tcPr>
            <w:tcW w:w="774" w:type="dxa"/>
          </w:tcPr>
          <w:p>
            <w:pPr>
              <w:pStyle w:val="TableParagraph"/>
              <w:spacing w:before="161"/>
              <w:ind w:left="414" w:right="-29"/>
              <w:rPr>
                <w:sz w:val="18"/>
              </w:rPr>
            </w:pPr>
            <w:r>
              <w:rPr>
                <w:spacing w:val="-4"/>
                <w:sz w:val="18"/>
              </w:rPr>
              <w:t>0.00</w:t>
            </w:r>
          </w:p>
        </w:tc>
        <w:tc>
          <w:tcPr>
            <w:tcW w:w="475" w:type="dxa"/>
          </w:tcPr>
          <w:p>
            <w:pPr>
              <w:pStyle w:val="TableParagraph"/>
              <w:spacing w:before="161"/>
              <w:ind w:left="117" w:right="-29"/>
              <w:jc w:val="center"/>
              <w:rPr>
                <w:sz w:val="18"/>
              </w:rPr>
            </w:pPr>
            <w:r>
              <w:rPr>
                <w:spacing w:val="-4"/>
                <w:sz w:val="18"/>
              </w:rPr>
              <w:t>0.00</w:t>
            </w:r>
          </w:p>
        </w:tc>
        <w:tc>
          <w:tcPr>
            <w:tcW w:w="618" w:type="dxa"/>
          </w:tcPr>
          <w:p>
            <w:pPr>
              <w:pStyle w:val="TableParagraph"/>
              <w:spacing w:before="161"/>
              <w:ind w:left="262" w:right="-29"/>
              <w:rPr>
                <w:sz w:val="18"/>
              </w:rPr>
            </w:pPr>
            <w:r>
              <w:rPr>
                <w:spacing w:val="-4"/>
                <w:sz w:val="18"/>
              </w:rPr>
              <w:t>0.00</w:t>
            </w:r>
          </w:p>
        </w:tc>
        <w:tc>
          <w:tcPr>
            <w:tcW w:w="659" w:type="dxa"/>
          </w:tcPr>
          <w:p>
            <w:pPr>
              <w:pStyle w:val="TableParagraph"/>
              <w:spacing w:before="161"/>
              <w:ind w:right="-29"/>
              <w:jc w:val="right"/>
              <w:rPr>
                <w:sz w:val="18"/>
              </w:rPr>
            </w:pPr>
            <w:r>
              <w:rPr>
                <w:spacing w:val="-4"/>
                <w:sz w:val="18"/>
              </w:rPr>
              <w:t>0.00</w:t>
            </w:r>
          </w:p>
        </w:tc>
        <w:tc>
          <w:tcPr>
            <w:tcW w:w="659" w:type="dxa"/>
          </w:tcPr>
          <w:p>
            <w:pPr>
              <w:pStyle w:val="TableParagraph"/>
              <w:spacing w:before="161"/>
              <w:ind w:right="-29"/>
              <w:jc w:val="right"/>
              <w:rPr>
                <w:sz w:val="18"/>
              </w:rPr>
            </w:pPr>
            <w:r>
              <w:rPr>
                <w:spacing w:val="-4"/>
                <w:sz w:val="18"/>
              </w:rPr>
              <w:t>4.00</w:t>
            </w:r>
          </w:p>
        </w:tc>
        <w:tc>
          <w:tcPr>
            <w:tcW w:w="618" w:type="dxa"/>
          </w:tcPr>
          <w:p>
            <w:pPr>
              <w:pStyle w:val="TableParagraph"/>
              <w:spacing w:before="161"/>
              <w:ind w:right="-29"/>
              <w:jc w:val="right"/>
              <w:rPr>
                <w:sz w:val="18"/>
              </w:rPr>
            </w:pPr>
            <w:r>
              <w:rPr>
                <w:spacing w:val="-4"/>
                <w:sz w:val="18"/>
              </w:rPr>
              <w:t>4.00</w:t>
            </w:r>
          </w:p>
        </w:tc>
        <w:tc>
          <w:tcPr>
            <w:tcW w:w="659" w:type="dxa"/>
          </w:tcPr>
          <w:p>
            <w:pPr>
              <w:pStyle w:val="TableParagraph"/>
              <w:spacing w:before="161"/>
              <w:ind w:right="-44"/>
              <w:jc w:val="right"/>
              <w:rPr>
                <w:sz w:val="18"/>
              </w:rPr>
            </w:pPr>
            <w:r>
              <w:rPr>
                <w:spacing w:val="-4"/>
                <w:sz w:val="18"/>
              </w:rPr>
              <w:t>0.00</w:t>
            </w:r>
          </w:p>
        </w:tc>
        <w:tc>
          <w:tcPr>
            <w:tcW w:w="659" w:type="dxa"/>
          </w:tcPr>
          <w:p>
            <w:pPr>
              <w:pStyle w:val="TableParagraph"/>
              <w:spacing w:before="161"/>
              <w:ind w:right="-44"/>
              <w:jc w:val="right"/>
              <w:rPr>
                <w:sz w:val="18"/>
              </w:rPr>
            </w:pPr>
            <w:r>
              <w:rPr>
                <w:spacing w:val="-2"/>
                <w:sz w:val="18"/>
              </w:rPr>
              <w:t>154.00</w:t>
            </w:r>
          </w:p>
        </w:tc>
        <w:tc>
          <w:tcPr>
            <w:tcW w:w="659" w:type="dxa"/>
          </w:tcPr>
          <w:p>
            <w:pPr>
              <w:pStyle w:val="TableParagraph"/>
              <w:spacing w:before="161"/>
              <w:ind w:right="-44"/>
              <w:jc w:val="right"/>
              <w:rPr>
                <w:sz w:val="18"/>
              </w:rPr>
            </w:pPr>
            <w:r>
              <w:rPr>
                <w:spacing w:val="-2"/>
                <w:sz w:val="18"/>
              </w:rPr>
              <w:t>154.00</w:t>
            </w:r>
          </w:p>
        </w:tc>
        <w:tc>
          <w:tcPr>
            <w:tcW w:w="618" w:type="dxa"/>
          </w:tcPr>
          <w:p>
            <w:pPr>
              <w:pStyle w:val="TableParagraph"/>
              <w:spacing w:before="161"/>
              <w:ind w:right="-44"/>
              <w:jc w:val="right"/>
              <w:rPr>
                <w:sz w:val="18"/>
              </w:rPr>
            </w:pPr>
            <w:r>
              <w:rPr>
                <w:spacing w:val="-4"/>
                <w:sz w:val="18"/>
              </w:rPr>
              <w:t>0.00</w:t>
            </w:r>
          </w:p>
        </w:tc>
        <w:tc>
          <w:tcPr>
            <w:tcW w:w="619" w:type="dxa"/>
          </w:tcPr>
          <w:p>
            <w:pPr>
              <w:pStyle w:val="TableParagraph"/>
              <w:spacing w:before="161"/>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0.80</w:t>
            </w:r>
          </w:p>
        </w:tc>
        <w:tc>
          <w:tcPr>
            <w:tcW w:w="774" w:type="dxa"/>
          </w:tcPr>
          <w:p>
            <w:pPr>
              <w:pStyle w:val="TableParagraph"/>
              <w:spacing w:before="20"/>
              <w:ind w:right="-15"/>
              <w:jc w:val="right"/>
              <w:rPr>
                <w:sz w:val="18"/>
              </w:rPr>
            </w:pPr>
            <w:r>
              <w:rPr>
                <w:spacing w:val="-4"/>
                <w:sz w:val="18"/>
              </w:rPr>
              <w:t>0.80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0.80</w:t>
            </w:r>
          </w:p>
        </w:tc>
        <w:tc>
          <w:tcPr>
            <w:tcW w:w="659" w:type="dxa"/>
          </w:tcPr>
          <w:p>
            <w:pPr>
              <w:pStyle w:val="TableParagraph"/>
              <w:spacing w:before="20"/>
              <w:ind w:right="-29"/>
              <w:jc w:val="right"/>
              <w:rPr>
                <w:sz w:val="18"/>
              </w:rPr>
            </w:pPr>
            <w:r>
              <w:rPr>
                <w:spacing w:val="-4"/>
                <w:sz w:val="18"/>
              </w:rPr>
              <w:t>0.80</w:t>
            </w:r>
          </w:p>
        </w:tc>
        <w:tc>
          <w:tcPr>
            <w:tcW w:w="618" w:type="dxa"/>
          </w:tcPr>
          <w:p>
            <w:pPr>
              <w:pStyle w:val="TableParagraph"/>
              <w:spacing w:before="20"/>
              <w:ind w:right="-29"/>
              <w:jc w:val="right"/>
              <w:rPr>
                <w:sz w:val="18"/>
              </w:rPr>
            </w:pPr>
            <w:r>
              <w:rPr>
                <w:spacing w:val="-4"/>
                <w:sz w:val="18"/>
              </w:rPr>
              <w:t>0.80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r>
        <w:trPr>
          <w:trHeight w:val="280" w:hRule="atLeast"/>
        </w:trPr>
        <w:tc>
          <w:tcPr>
            <w:tcW w:w="776" w:type="dxa"/>
          </w:tcPr>
          <w:p>
            <w:pPr>
              <w:pStyle w:val="TableParagraph"/>
              <w:spacing w:before="20"/>
              <w:ind w:left="64"/>
              <w:jc w:val="center"/>
              <w:rPr>
                <w:sz w:val="18"/>
              </w:rPr>
            </w:pPr>
            <w:r>
              <w:rPr>
                <w:spacing w:val="-2"/>
                <w:sz w:val="18"/>
              </w:rPr>
              <w:t>2010602</w:t>
            </w:r>
          </w:p>
        </w:tc>
        <w:tc>
          <w:tcPr>
            <w:tcW w:w="930" w:type="dxa"/>
          </w:tcPr>
          <w:p>
            <w:pPr>
              <w:pStyle w:val="TableParagraph"/>
              <w:spacing w:before="0"/>
              <w:rPr>
                <w:rFonts w:ascii="Times New Roman"/>
                <w:sz w:val="18"/>
              </w:rPr>
            </w:pPr>
          </w:p>
        </w:tc>
        <w:tc>
          <w:tcPr>
            <w:tcW w:w="1705" w:type="dxa"/>
          </w:tcPr>
          <w:p>
            <w:pPr>
              <w:pStyle w:val="TableParagraph"/>
              <w:spacing w:before="20"/>
              <w:ind w:left="97"/>
              <w:rPr>
                <w:sz w:val="18"/>
              </w:rPr>
            </w:pPr>
            <w:r>
              <w:rPr>
                <w:spacing w:val="-2"/>
                <w:sz w:val="18"/>
              </w:rPr>
              <w:t>一般行政管理事务</w:t>
            </w:r>
          </w:p>
        </w:tc>
        <w:tc>
          <w:tcPr>
            <w:tcW w:w="1395" w:type="dxa"/>
          </w:tcPr>
          <w:p>
            <w:pPr>
              <w:pStyle w:val="TableParagraph"/>
              <w:spacing w:before="20"/>
              <w:ind w:left="97"/>
              <w:rPr>
                <w:sz w:val="18"/>
              </w:rPr>
            </w:pPr>
            <w:r>
              <w:rPr>
                <w:spacing w:val="-2"/>
                <w:sz w:val="18"/>
              </w:rPr>
              <w:t>办公设备购置费</w:t>
            </w:r>
          </w:p>
        </w:tc>
        <w:tc>
          <w:tcPr>
            <w:tcW w:w="929" w:type="dxa"/>
          </w:tcPr>
          <w:p>
            <w:pPr>
              <w:pStyle w:val="TableParagraph"/>
              <w:spacing w:before="20"/>
              <w:ind w:right="-15"/>
              <w:jc w:val="right"/>
              <w:rPr>
                <w:sz w:val="18"/>
              </w:rPr>
            </w:pPr>
            <w:r>
              <w:rPr>
                <w:spacing w:val="-4"/>
                <w:sz w:val="18"/>
              </w:rPr>
              <w:t>0.30</w:t>
            </w:r>
          </w:p>
        </w:tc>
        <w:tc>
          <w:tcPr>
            <w:tcW w:w="774" w:type="dxa"/>
          </w:tcPr>
          <w:p>
            <w:pPr>
              <w:pStyle w:val="TableParagraph"/>
              <w:spacing w:before="20"/>
              <w:ind w:right="-15"/>
              <w:jc w:val="right"/>
              <w:rPr>
                <w:sz w:val="18"/>
              </w:rPr>
            </w:pPr>
            <w:r>
              <w:rPr>
                <w:spacing w:val="-4"/>
                <w:sz w:val="18"/>
              </w:rPr>
              <w:t>0.30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right="-15"/>
              <w:jc w:val="right"/>
              <w:rPr>
                <w:sz w:val="18"/>
              </w:rPr>
            </w:pPr>
            <w:r>
              <w:rPr>
                <w:spacing w:val="-4"/>
                <w:sz w:val="18"/>
              </w:rPr>
              <w:t>0.00</w:t>
            </w:r>
          </w:p>
        </w:tc>
        <w:tc>
          <w:tcPr>
            <w:tcW w:w="774" w:type="dxa"/>
          </w:tcPr>
          <w:p>
            <w:pPr>
              <w:pStyle w:val="TableParagraph"/>
              <w:spacing w:before="20"/>
              <w:ind w:left="414" w:right="-29"/>
              <w:rPr>
                <w:sz w:val="18"/>
              </w:rPr>
            </w:pPr>
            <w:r>
              <w:rPr>
                <w:spacing w:val="-4"/>
                <w:sz w:val="18"/>
              </w:rPr>
              <w:t>0.00</w:t>
            </w:r>
          </w:p>
        </w:tc>
        <w:tc>
          <w:tcPr>
            <w:tcW w:w="475" w:type="dxa"/>
          </w:tcPr>
          <w:p>
            <w:pPr>
              <w:pStyle w:val="TableParagraph"/>
              <w:spacing w:before="20"/>
              <w:ind w:left="117" w:right="-29"/>
              <w:jc w:val="center"/>
              <w:rPr>
                <w:sz w:val="18"/>
              </w:rPr>
            </w:pPr>
            <w:r>
              <w:rPr>
                <w:spacing w:val="-4"/>
                <w:sz w:val="18"/>
              </w:rPr>
              <w:t>0.00</w:t>
            </w:r>
          </w:p>
        </w:tc>
        <w:tc>
          <w:tcPr>
            <w:tcW w:w="618" w:type="dxa"/>
          </w:tcPr>
          <w:p>
            <w:pPr>
              <w:pStyle w:val="TableParagraph"/>
              <w:spacing w:before="20"/>
              <w:ind w:left="262" w:right="-29"/>
              <w:rPr>
                <w:sz w:val="18"/>
              </w:rPr>
            </w:pPr>
            <w:r>
              <w:rPr>
                <w:spacing w:val="-4"/>
                <w:sz w:val="18"/>
              </w:rPr>
              <w:t>0.00</w:t>
            </w:r>
          </w:p>
        </w:tc>
        <w:tc>
          <w:tcPr>
            <w:tcW w:w="659" w:type="dxa"/>
          </w:tcPr>
          <w:p>
            <w:pPr>
              <w:pStyle w:val="TableParagraph"/>
              <w:spacing w:before="20"/>
              <w:ind w:right="-29"/>
              <w:jc w:val="right"/>
              <w:rPr>
                <w:sz w:val="18"/>
              </w:rPr>
            </w:pPr>
            <w:r>
              <w:rPr>
                <w:spacing w:val="-4"/>
                <w:sz w:val="18"/>
              </w:rPr>
              <w:t>0.30</w:t>
            </w:r>
          </w:p>
        </w:tc>
        <w:tc>
          <w:tcPr>
            <w:tcW w:w="659" w:type="dxa"/>
          </w:tcPr>
          <w:p>
            <w:pPr>
              <w:pStyle w:val="TableParagraph"/>
              <w:spacing w:before="20"/>
              <w:ind w:right="-29"/>
              <w:jc w:val="right"/>
              <w:rPr>
                <w:sz w:val="18"/>
              </w:rPr>
            </w:pPr>
            <w:r>
              <w:rPr>
                <w:spacing w:val="-4"/>
                <w:sz w:val="18"/>
              </w:rPr>
              <w:t>0.30</w:t>
            </w:r>
          </w:p>
        </w:tc>
        <w:tc>
          <w:tcPr>
            <w:tcW w:w="618" w:type="dxa"/>
          </w:tcPr>
          <w:p>
            <w:pPr>
              <w:pStyle w:val="TableParagraph"/>
              <w:spacing w:before="20"/>
              <w:ind w:right="-29"/>
              <w:jc w:val="right"/>
              <w:rPr>
                <w:sz w:val="18"/>
              </w:rPr>
            </w:pPr>
            <w:r>
              <w:rPr>
                <w:spacing w:val="-4"/>
                <w:sz w:val="18"/>
              </w:rPr>
              <w:t>0.30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59" w:type="dxa"/>
          </w:tcPr>
          <w:p>
            <w:pPr>
              <w:pStyle w:val="TableParagraph"/>
              <w:spacing w:before="20"/>
              <w:ind w:right="-44"/>
              <w:jc w:val="right"/>
              <w:rPr>
                <w:sz w:val="18"/>
              </w:rPr>
            </w:pPr>
            <w:r>
              <w:rPr>
                <w:spacing w:val="-4"/>
                <w:sz w:val="18"/>
              </w:rPr>
              <w:t>0.00</w:t>
            </w:r>
          </w:p>
        </w:tc>
        <w:tc>
          <w:tcPr>
            <w:tcW w:w="618" w:type="dxa"/>
          </w:tcPr>
          <w:p>
            <w:pPr>
              <w:pStyle w:val="TableParagraph"/>
              <w:spacing w:before="20"/>
              <w:ind w:right="-44"/>
              <w:jc w:val="right"/>
              <w:rPr>
                <w:sz w:val="18"/>
              </w:rPr>
            </w:pPr>
            <w:r>
              <w:rPr>
                <w:spacing w:val="-4"/>
                <w:sz w:val="18"/>
              </w:rPr>
              <w:t>0.00</w:t>
            </w:r>
          </w:p>
        </w:tc>
        <w:tc>
          <w:tcPr>
            <w:tcW w:w="619" w:type="dxa"/>
          </w:tcPr>
          <w:p>
            <w:pPr>
              <w:pStyle w:val="TableParagraph"/>
              <w:spacing w:before="20"/>
              <w:ind w:right="-44"/>
              <w:jc w:val="right"/>
              <w:rPr>
                <w:sz w:val="18"/>
              </w:rPr>
            </w:pPr>
            <w:r>
              <w:rPr>
                <w:spacing w:val="-4"/>
                <w:sz w:val="18"/>
              </w:rPr>
              <w:t>0.00</w:t>
            </w:r>
          </w:p>
        </w:tc>
      </w:tr>
    </w:tbl>
    <w:p>
      <w:pPr>
        <w:spacing w:after="0"/>
        <w:jc w:val="right"/>
        <w:rPr>
          <w:sz w:val="18"/>
        </w:rPr>
        <w:sectPr>
          <w:pgSz w:w="16840" w:h="11910" w:orient="landscape"/>
          <w:pgMar w:header="0" w:footer="257" w:top="920" w:bottom="851"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79"/>
        <w:gridCol w:w="935"/>
        <w:gridCol w:w="1715"/>
        <w:gridCol w:w="1403"/>
        <w:gridCol w:w="935"/>
        <w:gridCol w:w="780"/>
        <w:gridCol w:w="780"/>
        <w:gridCol w:w="780"/>
        <w:gridCol w:w="780"/>
        <w:gridCol w:w="479"/>
        <w:gridCol w:w="623"/>
        <w:gridCol w:w="664"/>
        <w:gridCol w:w="623"/>
        <w:gridCol w:w="624"/>
        <w:gridCol w:w="624"/>
        <w:gridCol w:w="665"/>
        <w:gridCol w:w="665"/>
        <w:gridCol w:w="624"/>
        <w:gridCol w:w="624"/>
      </w:tblGrid>
      <w:tr>
        <w:trPr>
          <w:trHeight w:val="280" w:hRule="atLeast"/>
        </w:trPr>
        <w:tc>
          <w:tcPr>
            <w:tcW w:w="779" w:type="dxa"/>
            <w:vMerge w:val="restart"/>
          </w:tcPr>
          <w:p>
            <w:pPr>
              <w:pStyle w:val="TableParagraph"/>
              <w:spacing w:before="230"/>
              <w:rPr>
                <w:sz w:val="18"/>
              </w:rPr>
            </w:pPr>
          </w:p>
          <w:p>
            <w:pPr>
              <w:pStyle w:val="TableParagraph"/>
              <w:spacing w:before="0"/>
              <w:ind w:left="29"/>
              <w:rPr>
                <w:b/>
                <w:sz w:val="18"/>
              </w:rPr>
            </w:pPr>
            <w:r>
              <w:rPr>
                <w:b/>
                <w:spacing w:val="-4"/>
                <w:sz w:val="18"/>
              </w:rPr>
              <w:t>科目编码</w:t>
            </w:r>
          </w:p>
        </w:tc>
        <w:tc>
          <w:tcPr>
            <w:tcW w:w="935" w:type="dxa"/>
            <w:vMerge w:val="restart"/>
          </w:tcPr>
          <w:p>
            <w:pPr>
              <w:pStyle w:val="TableParagraph"/>
              <w:spacing w:before="89"/>
              <w:rPr>
                <w:sz w:val="18"/>
              </w:rPr>
            </w:pPr>
          </w:p>
          <w:p>
            <w:pPr>
              <w:pStyle w:val="TableParagraph"/>
              <w:spacing w:line="288" w:lineRule="auto" w:before="0"/>
              <w:ind w:left="107" w:right="90"/>
              <w:rPr>
                <w:b/>
                <w:sz w:val="18"/>
              </w:rPr>
            </w:pPr>
            <w:r>
              <w:rPr>
                <w:b/>
                <w:spacing w:val="-4"/>
                <w:sz w:val="18"/>
              </w:rPr>
              <w:t>部门（</w:t>
            </w:r>
            <w:r>
              <w:rPr>
                <w:b/>
                <w:spacing w:val="-4"/>
                <w:sz w:val="18"/>
              </w:rPr>
              <w:t>单</w:t>
            </w:r>
            <w:r>
              <w:rPr>
                <w:b/>
                <w:spacing w:val="-2"/>
                <w:sz w:val="18"/>
              </w:rPr>
              <w:t>位）</w:t>
            </w:r>
            <w:r>
              <w:rPr>
                <w:b/>
                <w:spacing w:val="-6"/>
                <w:sz w:val="18"/>
              </w:rPr>
              <w:t>代码</w:t>
            </w:r>
          </w:p>
        </w:tc>
        <w:tc>
          <w:tcPr>
            <w:tcW w:w="1715" w:type="dxa"/>
            <w:vMerge w:val="restart"/>
          </w:tcPr>
          <w:p>
            <w:pPr>
              <w:pStyle w:val="TableParagraph"/>
              <w:spacing w:before="89"/>
              <w:rPr>
                <w:sz w:val="18"/>
              </w:rPr>
            </w:pPr>
          </w:p>
          <w:p>
            <w:pPr>
              <w:pStyle w:val="TableParagraph"/>
              <w:spacing w:line="288" w:lineRule="auto" w:before="0"/>
              <w:ind w:left="47" w:right="30" w:firstLine="90"/>
              <w:rPr>
                <w:b/>
                <w:sz w:val="18"/>
              </w:rPr>
            </w:pPr>
            <w:r>
              <w:rPr>
                <w:b/>
                <w:spacing w:val="-2"/>
                <w:sz w:val="18"/>
              </w:rPr>
              <w:t>部门（单位）名称 </w:t>
            </w:r>
            <w:r>
              <w:rPr>
                <w:b/>
                <w:spacing w:val="-3"/>
                <w:sz w:val="18"/>
              </w:rPr>
              <w:t>(功能分类科目名称)</w:t>
            </w:r>
          </w:p>
        </w:tc>
        <w:tc>
          <w:tcPr>
            <w:tcW w:w="1403" w:type="dxa"/>
            <w:vMerge w:val="restart"/>
          </w:tcPr>
          <w:p>
            <w:pPr>
              <w:pStyle w:val="TableParagraph"/>
              <w:spacing w:before="230"/>
              <w:rPr>
                <w:sz w:val="18"/>
              </w:rPr>
            </w:pPr>
          </w:p>
          <w:p>
            <w:pPr>
              <w:pStyle w:val="TableParagraph"/>
              <w:spacing w:before="0"/>
              <w:ind w:left="342"/>
              <w:rPr>
                <w:b/>
                <w:sz w:val="18"/>
              </w:rPr>
            </w:pPr>
            <w:r>
              <w:rPr>
                <w:b/>
                <w:spacing w:val="-4"/>
                <w:sz w:val="18"/>
              </w:rPr>
              <w:t>项目名称</w:t>
            </w:r>
          </w:p>
        </w:tc>
        <w:tc>
          <w:tcPr>
            <w:tcW w:w="5157" w:type="dxa"/>
            <w:gridSpan w:val="7"/>
          </w:tcPr>
          <w:p>
            <w:pPr>
              <w:pStyle w:val="TableParagraph"/>
              <w:spacing w:before="20"/>
              <w:ind w:left="17"/>
              <w:jc w:val="center"/>
              <w:rPr>
                <w:b/>
                <w:sz w:val="18"/>
              </w:rPr>
            </w:pPr>
            <w:r>
              <w:rPr>
                <w:b/>
                <w:spacing w:val="-4"/>
                <w:sz w:val="18"/>
              </w:rPr>
              <w:t>政府采购资金类型</w:t>
            </w:r>
          </w:p>
        </w:tc>
        <w:tc>
          <w:tcPr>
            <w:tcW w:w="5113" w:type="dxa"/>
            <w:gridSpan w:val="8"/>
          </w:tcPr>
          <w:p>
            <w:pPr>
              <w:pStyle w:val="TableParagraph"/>
              <w:spacing w:before="20"/>
              <w:ind w:left="19"/>
              <w:jc w:val="center"/>
              <w:rPr>
                <w:b/>
                <w:sz w:val="18"/>
              </w:rPr>
            </w:pPr>
            <w:r>
              <w:rPr>
                <w:b/>
                <w:spacing w:val="-4"/>
                <w:sz w:val="18"/>
              </w:rPr>
              <w:t>政府采购项目类型</w:t>
            </w:r>
          </w:p>
        </w:tc>
      </w:tr>
      <w:tr>
        <w:trPr>
          <w:trHeight w:val="280" w:hRule="atLeast"/>
        </w:trPr>
        <w:tc>
          <w:tcPr>
            <w:tcW w:w="779" w:type="dxa"/>
            <w:vMerge/>
            <w:tcBorders>
              <w:top w:val="nil"/>
            </w:tcBorders>
          </w:tcPr>
          <w:p>
            <w:pPr>
              <w:rPr>
                <w:sz w:val="2"/>
                <w:szCs w:val="2"/>
              </w:rPr>
            </w:pPr>
          </w:p>
        </w:tc>
        <w:tc>
          <w:tcPr>
            <w:tcW w:w="935" w:type="dxa"/>
            <w:vMerge/>
            <w:tcBorders>
              <w:top w:val="nil"/>
            </w:tcBorders>
          </w:tcPr>
          <w:p>
            <w:pPr>
              <w:rPr>
                <w:sz w:val="2"/>
                <w:szCs w:val="2"/>
              </w:rPr>
            </w:pPr>
          </w:p>
        </w:tc>
        <w:tc>
          <w:tcPr>
            <w:tcW w:w="1715" w:type="dxa"/>
            <w:vMerge/>
            <w:tcBorders>
              <w:top w:val="nil"/>
            </w:tcBorders>
          </w:tcPr>
          <w:p>
            <w:pPr>
              <w:rPr>
                <w:sz w:val="2"/>
                <w:szCs w:val="2"/>
              </w:rPr>
            </w:pPr>
          </w:p>
        </w:tc>
        <w:tc>
          <w:tcPr>
            <w:tcW w:w="1403" w:type="dxa"/>
            <w:vMerge/>
            <w:tcBorders>
              <w:top w:val="nil"/>
            </w:tcBorders>
          </w:tcPr>
          <w:p>
            <w:pPr>
              <w:rPr>
                <w:sz w:val="2"/>
                <w:szCs w:val="2"/>
              </w:rPr>
            </w:pPr>
          </w:p>
        </w:tc>
        <w:tc>
          <w:tcPr>
            <w:tcW w:w="935" w:type="dxa"/>
            <w:vMerge w:val="restart"/>
          </w:tcPr>
          <w:p>
            <w:pPr>
              <w:pStyle w:val="TableParagraph"/>
              <w:spacing w:before="168"/>
              <w:ind w:left="288"/>
              <w:rPr>
                <w:b/>
                <w:sz w:val="18"/>
              </w:rPr>
            </w:pPr>
            <w:r>
              <w:rPr>
                <w:b/>
                <w:spacing w:val="-6"/>
                <w:sz w:val="18"/>
              </w:rPr>
              <w:t>合计</w:t>
            </w:r>
          </w:p>
        </w:tc>
        <w:tc>
          <w:tcPr>
            <w:tcW w:w="780" w:type="dxa"/>
            <w:vMerge w:val="restart"/>
          </w:tcPr>
          <w:p>
            <w:pPr>
              <w:pStyle w:val="TableParagraph"/>
              <w:spacing w:before="28"/>
              <w:ind w:left="17"/>
              <w:jc w:val="center"/>
              <w:rPr>
                <w:b/>
                <w:sz w:val="18"/>
              </w:rPr>
            </w:pPr>
            <w:r>
              <w:rPr>
                <w:b/>
                <w:spacing w:val="-4"/>
                <w:sz w:val="18"/>
              </w:rPr>
              <w:t>一般公共</w:t>
            </w:r>
          </w:p>
          <w:p>
            <w:pPr>
              <w:pStyle w:val="TableParagraph"/>
              <w:spacing w:before="46"/>
              <w:ind w:left="17"/>
              <w:jc w:val="center"/>
              <w:rPr>
                <w:b/>
                <w:sz w:val="18"/>
              </w:rPr>
            </w:pPr>
            <w:r>
              <w:rPr>
                <w:b/>
                <w:spacing w:val="-6"/>
                <w:sz w:val="18"/>
              </w:rPr>
              <w:t>预算</w:t>
            </w:r>
          </w:p>
        </w:tc>
        <w:tc>
          <w:tcPr>
            <w:tcW w:w="780" w:type="dxa"/>
            <w:vMerge w:val="restart"/>
          </w:tcPr>
          <w:p>
            <w:pPr>
              <w:pStyle w:val="TableParagraph"/>
              <w:spacing w:before="28"/>
              <w:ind w:left="31"/>
              <w:rPr>
                <w:b/>
                <w:sz w:val="18"/>
              </w:rPr>
            </w:pPr>
            <w:r>
              <w:rPr>
                <w:b/>
                <w:spacing w:val="-4"/>
                <w:sz w:val="18"/>
              </w:rPr>
              <w:t>政府性基</w:t>
            </w:r>
          </w:p>
          <w:p>
            <w:pPr>
              <w:pStyle w:val="TableParagraph"/>
              <w:spacing w:before="46"/>
              <w:ind w:left="121"/>
              <w:rPr>
                <w:b/>
                <w:sz w:val="18"/>
              </w:rPr>
            </w:pPr>
            <w:r>
              <w:rPr>
                <w:b/>
                <w:spacing w:val="-5"/>
                <w:sz w:val="18"/>
              </w:rPr>
              <w:t>金预算</w:t>
            </w:r>
          </w:p>
        </w:tc>
        <w:tc>
          <w:tcPr>
            <w:tcW w:w="780" w:type="dxa"/>
            <w:vMerge w:val="restart"/>
          </w:tcPr>
          <w:p>
            <w:pPr>
              <w:pStyle w:val="TableParagraph"/>
              <w:spacing w:before="28"/>
              <w:ind w:left="31"/>
              <w:rPr>
                <w:b/>
                <w:sz w:val="18"/>
              </w:rPr>
            </w:pPr>
            <w:r>
              <w:rPr>
                <w:b/>
                <w:spacing w:val="-4"/>
                <w:sz w:val="18"/>
              </w:rPr>
              <w:t>国有资本</w:t>
            </w:r>
          </w:p>
          <w:p>
            <w:pPr>
              <w:pStyle w:val="TableParagraph"/>
              <w:spacing w:before="46"/>
              <w:ind w:left="31"/>
              <w:rPr>
                <w:b/>
                <w:sz w:val="18"/>
              </w:rPr>
            </w:pPr>
            <w:r>
              <w:rPr>
                <w:b/>
                <w:spacing w:val="-4"/>
                <w:sz w:val="18"/>
              </w:rPr>
              <w:t>经营预算</w:t>
            </w:r>
          </w:p>
        </w:tc>
        <w:tc>
          <w:tcPr>
            <w:tcW w:w="780" w:type="dxa"/>
            <w:vMerge w:val="restart"/>
          </w:tcPr>
          <w:p>
            <w:pPr>
              <w:pStyle w:val="TableParagraph"/>
              <w:spacing w:before="28"/>
              <w:ind w:left="31"/>
              <w:rPr>
                <w:b/>
                <w:sz w:val="18"/>
              </w:rPr>
            </w:pPr>
            <w:r>
              <w:rPr>
                <w:b/>
                <w:spacing w:val="-4"/>
                <w:sz w:val="18"/>
              </w:rPr>
              <w:t>财政专户</w:t>
            </w:r>
          </w:p>
          <w:p>
            <w:pPr>
              <w:pStyle w:val="TableParagraph"/>
              <w:spacing w:before="46"/>
              <w:ind w:left="31"/>
              <w:rPr>
                <w:b/>
                <w:sz w:val="18"/>
              </w:rPr>
            </w:pPr>
            <w:r>
              <w:rPr>
                <w:b/>
                <w:spacing w:val="-4"/>
                <w:sz w:val="18"/>
              </w:rPr>
              <w:t>管理资金</w:t>
            </w:r>
          </w:p>
        </w:tc>
        <w:tc>
          <w:tcPr>
            <w:tcW w:w="479" w:type="dxa"/>
            <w:vMerge w:val="restart"/>
          </w:tcPr>
          <w:p>
            <w:pPr>
              <w:pStyle w:val="TableParagraph"/>
              <w:spacing w:before="28"/>
              <w:ind w:left="60"/>
              <w:rPr>
                <w:b/>
                <w:sz w:val="18"/>
              </w:rPr>
            </w:pPr>
            <w:r>
              <w:rPr>
                <w:b/>
                <w:spacing w:val="-6"/>
                <w:sz w:val="18"/>
              </w:rPr>
              <w:t>单位</w:t>
            </w:r>
          </w:p>
          <w:p>
            <w:pPr>
              <w:pStyle w:val="TableParagraph"/>
              <w:spacing w:before="46"/>
              <w:ind w:left="60"/>
              <w:rPr>
                <w:b/>
                <w:sz w:val="18"/>
              </w:rPr>
            </w:pPr>
            <w:r>
              <w:rPr>
                <w:b/>
                <w:spacing w:val="-6"/>
                <w:sz w:val="18"/>
              </w:rPr>
              <w:t>资金</w:t>
            </w:r>
          </w:p>
        </w:tc>
        <w:tc>
          <w:tcPr>
            <w:tcW w:w="623" w:type="dxa"/>
            <w:vMerge w:val="restart"/>
          </w:tcPr>
          <w:p>
            <w:pPr>
              <w:pStyle w:val="TableParagraph"/>
              <w:spacing w:before="28"/>
              <w:ind w:left="42"/>
              <w:rPr>
                <w:b/>
                <w:sz w:val="18"/>
              </w:rPr>
            </w:pPr>
            <w:r>
              <w:rPr>
                <w:b/>
                <w:spacing w:val="-5"/>
                <w:sz w:val="18"/>
              </w:rPr>
              <w:t>上年结</w:t>
            </w:r>
          </w:p>
          <w:p>
            <w:pPr>
              <w:pStyle w:val="TableParagraph"/>
              <w:spacing w:before="46"/>
              <w:ind w:left="42"/>
              <w:rPr>
                <w:b/>
                <w:sz w:val="18"/>
              </w:rPr>
            </w:pPr>
            <w:r>
              <w:rPr>
                <w:b/>
                <w:spacing w:val="-5"/>
                <w:sz w:val="18"/>
              </w:rPr>
              <w:t>转结余</w:t>
            </w:r>
          </w:p>
        </w:tc>
        <w:tc>
          <w:tcPr>
            <w:tcW w:w="664" w:type="dxa"/>
            <w:vMerge w:val="restart"/>
          </w:tcPr>
          <w:p>
            <w:pPr>
              <w:pStyle w:val="TableParagraph"/>
              <w:spacing w:before="168"/>
              <w:ind w:left="154"/>
              <w:rPr>
                <w:b/>
                <w:sz w:val="18"/>
              </w:rPr>
            </w:pPr>
            <w:r>
              <w:rPr>
                <w:b/>
                <w:spacing w:val="-6"/>
                <w:sz w:val="18"/>
              </w:rPr>
              <w:t>合计</w:t>
            </w:r>
          </w:p>
        </w:tc>
        <w:tc>
          <w:tcPr>
            <w:tcW w:w="1871" w:type="dxa"/>
            <w:gridSpan w:val="3"/>
          </w:tcPr>
          <w:p>
            <w:pPr>
              <w:pStyle w:val="TableParagraph"/>
              <w:spacing w:before="20"/>
              <w:ind w:left="577"/>
              <w:rPr>
                <w:b/>
                <w:sz w:val="18"/>
              </w:rPr>
            </w:pPr>
            <w:r>
              <w:rPr>
                <w:b/>
                <w:spacing w:val="-4"/>
                <w:sz w:val="18"/>
              </w:rPr>
              <w:t>集中采购</w:t>
            </w:r>
          </w:p>
        </w:tc>
        <w:tc>
          <w:tcPr>
            <w:tcW w:w="2578" w:type="dxa"/>
            <w:gridSpan w:val="4"/>
          </w:tcPr>
          <w:p>
            <w:pPr>
              <w:pStyle w:val="TableParagraph"/>
              <w:spacing w:before="20"/>
              <w:ind w:left="20"/>
              <w:jc w:val="center"/>
              <w:rPr>
                <w:b/>
                <w:sz w:val="18"/>
              </w:rPr>
            </w:pPr>
            <w:r>
              <w:rPr>
                <w:b/>
                <w:spacing w:val="-4"/>
                <w:sz w:val="18"/>
              </w:rPr>
              <w:t>分散采购</w:t>
            </w:r>
          </w:p>
        </w:tc>
      </w:tr>
      <w:tr>
        <w:trPr>
          <w:trHeight w:val="280" w:hRule="atLeast"/>
        </w:trPr>
        <w:tc>
          <w:tcPr>
            <w:tcW w:w="779" w:type="dxa"/>
            <w:vMerge/>
            <w:tcBorders>
              <w:top w:val="nil"/>
            </w:tcBorders>
          </w:tcPr>
          <w:p>
            <w:pPr>
              <w:rPr>
                <w:sz w:val="2"/>
                <w:szCs w:val="2"/>
              </w:rPr>
            </w:pPr>
          </w:p>
        </w:tc>
        <w:tc>
          <w:tcPr>
            <w:tcW w:w="935" w:type="dxa"/>
            <w:vMerge/>
            <w:tcBorders>
              <w:top w:val="nil"/>
            </w:tcBorders>
          </w:tcPr>
          <w:p>
            <w:pPr>
              <w:rPr>
                <w:sz w:val="2"/>
                <w:szCs w:val="2"/>
              </w:rPr>
            </w:pPr>
          </w:p>
        </w:tc>
        <w:tc>
          <w:tcPr>
            <w:tcW w:w="1715" w:type="dxa"/>
            <w:vMerge/>
            <w:tcBorders>
              <w:top w:val="nil"/>
            </w:tcBorders>
          </w:tcPr>
          <w:p>
            <w:pPr>
              <w:rPr>
                <w:sz w:val="2"/>
                <w:szCs w:val="2"/>
              </w:rPr>
            </w:pPr>
          </w:p>
        </w:tc>
        <w:tc>
          <w:tcPr>
            <w:tcW w:w="1403" w:type="dxa"/>
            <w:vMerge/>
            <w:tcBorders>
              <w:top w:val="nil"/>
            </w:tcBorders>
          </w:tcPr>
          <w:p>
            <w:pPr>
              <w:rPr>
                <w:sz w:val="2"/>
                <w:szCs w:val="2"/>
              </w:rPr>
            </w:pPr>
          </w:p>
        </w:tc>
        <w:tc>
          <w:tcPr>
            <w:tcW w:w="935" w:type="dxa"/>
            <w:vMerge/>
            <w:tcBorders>
              <w:top w:val="nil"/>
            </w:tcBorders>
          </w:tcPr>
          <w:p>
            <w:pPr>
              <w:rPr>
                <w:sz w:val="2"/>
                <w:szCs w:val="2"/>
              </w:rPr>
            </w:pPr>
          </w:p>
        </w:tc>
        <w:tc>
          <w:tcPr>
            <w:tcW w:w="780" w:type="dxa"/>
            <w:vMerge/>
            <w:tcBorders>
              <w:top w:val="nil"/>
            </w:tcBorders>
          </w:tcPr>
          <w:p>
            <w:pPr>
              <w:rPr>
                <w:sz w:val="2"/>
                <w:szCs w:val="2"/>
              </w:rPr>
            </w:pPr>
          </w:p>
        </w:tc>
        <w:tc>
          <w:tcPr>
            <w:tcW w:w="780" w:type="dxa"/>
            <w:vMerge/>
            <w:tcBorders>
              <w:top w:val="nil"/>
            </w:tcBorders>
          </w:tcPr>
          <w:p>
            <w:pPr>
              <w:rPr>
                <w:sz w:val="2"/>
                <w:szCs w:val="2"/>
              </w:rPr>
            </w:pPr>
          </w:p>
        </w:tc>
        <w:tc>
          <w:tcPr>
            <w:tcW w:w="780" w:type="dxa"/>
            <w:vMerge/>
            <w:tcBorders>
              <w:top w:val="nil"/>
            </w:tcBorders>
          </w:tcPr>
          <w:p>
            <w:pPr>
              <w:rPr>
                <w:sz w:val="2"/>
                <w:szCs w:val="2"/>
              </w:rPr>
            </w:pPr>
          </w:p>
        </w:tc>
        <w:tc>
          <w:tcPr>
            <w:tcW w:w="780" w:type="dxa"/>
            <w:vMerge/>
            <w:tcBorders>
              <w:top w:val="nil"/>
            </w:tcBorders>
          </w:tcPr>
          <w:p>
            <w:pPr>
              <w:rPr>
                <w:sz w:val="2"/>
                <w:szCs w:val="2"/>
              </w:rPr>
            </w:pPr>
          </w:p>
        </w:tc>
        <w:tc>
          <w:tcPr>
            <w:tcW w:w="479" w:type="dxa"/>
            <w:vMerge/>
            <w:tcBorders>
              <w:top w:val="nil"/>
            </w:tcBorders>
          </w:tcPr>
          <w:p>
            <w:pPr>
              <w:rPr>
                <w:sz w:val="2"/>
                <w:szCs w:val="2"/>
              </w:rPr>
            </w:pPr>
          </w:p>
        </w:tc>
        <w:tc>
          <w:tcPr>
            <w:tcW w:w="623" w:type="dxa"/>
            <w:vMerge/>
            <w:tcBorders>
              <w:top w:val="nil"/>
            </w:tcBorders>
          </w:tcPr>
          <w:p>
            <w:pPr>
              <w:rPr>
                <w:sz w:val="2"/>
                <w:szCs w:val="2"/>
              </w:rPr>
            </w:pPr>
          </w:p>
        </w:tc>
        <w:tc>
          <w:tcPr>
            <w:tcW w:w="664" w:type="dxa"/>
            <w:vMerge/>
            <w:tcBorders>
              <w:top w:val="nil"/>
            </w:tcBorders>
          </w:tcPr>
          <w:p>
            <w:pPr>
              <w:rPr>
                <w:sz w:val="2"/>
                <w:szCs w:val="2"/>
              </w:rPr>
            </w:pPr>
          </w:p>
        </w:tc>
        <w:tc>
          <w:tcPr>
            <w:tcW w:w="623" w:type="dxa"/>
          </w:tcPr>
          <w:p>
            <w:pPr>
              <w:pStyle w:val="TableParagraph"/>
              <w:spacing w:before="20"/>
              <w:ind w:left="133"/>
              <w:rPr>
                <w:b/>
                <w:sz w:val="18"/>
              </w:rPr>
            </w:pPr>
            <w:r>
              <w:rPr>
                <w:b/>
                <w:spacing w:val="-6"/>
                <w:sz w:val="18"/>
              </w:rPr>
              <w:t>小计</w:t>
            </w:r>
          </w:p>
        </w:tc>
        <w:tc>
          <w:tcPr>
            <w:tcW w:w="624" w:type="dxa"/>
          </w:tcPr>
          <w:p>
            <w:pPr>
              <w:pStyle w:val="TableParagraph"/>
              <w:spacing w:before="20"/>
              <w:ind w:right="22"/>
              <w:jc w:val="right"/>
              <w:rPr>
                <w:b/>
                <w:sz w:val="18"/>
              </w:rPr>
            </w:pPr>
            <w:r>
              <w:rPr>
                <w:b/>
                <w:spacing w:val="-5"/>
                <w:sz w:val="18"/>
              </w:rPr>
              <w:t>货物类</w:t>
            </w:r>
          </w:p>
        </w:tc>
        <w:tc>
          <w:tcPr>
            <w:tcW w:w="624" w:type="dxa"/>
          </w:tcPr>
          <w:p>
            <w:pPr>
              <w:pStyle w:val="TableParagraph"/>
              <w:spacing w:before="20"/>
              <w:ind w:right="22"/>
              <w:jc w:val="right"/>
              <w:rPr>
                <w:b/>
                <w:sz w:val="18"/>
              </w:rPr>
            </w:pPr>
            <w:r>
              <w:rPr>
                <w:b/>
                <w:spacing w:val="-5"/>
                <w:sz w:val="18"/>
              </w:rPr>
              <w:t>服务类</w:t>
            </w:r>
          </w:p>
        </w:tc>
        <w:tc>
          <w:tcPr>
            <w:tcW w:w="665" w:type="dxa"/>
          </w:tcPr>
          <w:p>
            <w:pPr>
              <w:pStyle w:val="TableParagraph"/>
              <w:spacing w:before="20"/>
              <w:ind w:left="154"/>
              <w:rPr>
                <w:b/>
                <w:sz w:val="18"/>
              </w:rPr>
            </w:pPr>
            <w:r>
              <w:rPr>
                <w:b/>
                <w:spacing w:val="-6"/>
                <w:sz w:val="18"/>
              </w:rPr>
              <w:t>小计</w:t>
            </w:r>
          </w:p>
        </w:tc>
        <w:tc>
          <w:tcPr>
            <w:tcW w:w="665" w:type="dxa"/>
          </w:tcPr>
          <w:p>
            <w:pPr>
              <w:pStyle w:val="TableParagraph"/>
              <w:spacing w:before="20"/>
              <w:ind w:right="42"/>
              <w:jc w:val="right"/>
              <w:rPr>
                <w:b/>
                <w:sz w:val="18"/>
              </w:rPr>
            </w:pPr>
            <w:r>
              <w:rPr>
                <w:b/>
                <w:spacing w:val="-5"/>
                <w:sz w:val="18"/>
              </w:rPr>
              <w:t>货物类</w:t>
            </w:r>
          </w:p>
        </w:tc>
        <w:tc>
          <w:tcPr>
            <w:tcW w:w="624" w:type="dxa"/>
          </w:tcPr>
          <w:p>
            <w:pPr>
              <w:pStyle w:val="TableParagraph"/>
              <w:spacing w:before="20"/>
              <w:ind w:right="21"/>
              <w:jc w:val="right"/>
              <w:rPr>
                <w:b/>
                <w:sz w:val="18"/>
              </w:rPr>
            </w:pPr>
            <w:r>
              <w:rPr>
                <w:b/>
                <w:spacing w:val="-5"/>
                <w:sz w:val="18"/>
              </w:rPr>
              <w:t>工程类</w:t>
            </w:r>
          </w:p>
        </w:tc>
        <w:tc>
          <w:tcPr>
            <w:tcW w:w="624" w:type="dxa"/>
          </w:tcPr>
          <w:p>
            <w:pPr>
              <w:pStyle w:val="TableParagraph"/>
              <w:spacing w:before="20"/>
              <w:ind w:right="21"/>
              <w:jc w:val="right"/>
              <w:rPr>
                <w:b/>
                <w:sz w:val="18"/>
              </w:rPr>
            </w:pPr>
            <w:r>
              <w:rPr>
                <w:b/>
                <w:spacing w:val="-5"/>
                <w:sz w:val="18"/>
              </w:rPr>
              <w:t>服务类</w:t>
            </w:r>
          </w:p>
        </w:tc>
      </w:tr>
      <w:tr>
        <w:trPr>
          <w:trHeight w:val="280" w:hRule="atLeast"/>
        </w:trPr>
        <w:tc>
          <w:tcPr>
            <w:tcW w:w="779" w:type="dxa"/>
            <w:vMerge/>
            <w:tcBorders>
              <w:top w:val="nil"/>
            </w:tcBorders>
          </w:tcPr>
          <w:p>
            <w:pPr>
              <w:rPr>
                <w:sz w:val="2"/>
                <w:szCs w:val="2"/>
              </w:rPr>
            </w:pPr>
          </w:p>
        </w:tc>
        <w:tc>
          <w:tcPr>
            <w:tcW w:w="935" w:type="dxa"/>
            <w:vMerge/>
            <w:tcBorders>
              <w:top w:val="nil"/>
            </w:tcBorders>
          </w:tcPr>
          <w:p>
            <w:pPr>
              <w:rPr>
                <w:sz w:val="2"/>
                <w:szCs w:val="2"/>
              </w:rPr>
            </w:pPr>
          </w:p>
        </w:tc>
        <w:tc>
          <w:tcPr>
            <w:tcW w:w="1715" w:type="dxa"/>
            <w:vMerge/>
            <w:tcBorders>
              <w:top w:val="nil"/>
            </w:tcBorders>
          </w:tcPr>
          <w:p>
            <w:pPr>
              <w:rPr>
                <w:sz w:val="2"/>
                <w:szCs w:val="2"/>
              </w:rPr>
            </w:pPr>
          </w:p>
        </w:tc>
        <w:tc>
          <w:tcPr>
            <w:tcW w:w="1403" w:type="dxa"/>
            <w:vMerge/>
            <w:tcBorders>
              <w:top w:val="nil"/>
            </w:tcBorders>
          </w:tcPr>
          <w:p>
            <w:pPr>
              <w:rPr>
                <w:sz w:val="2"/>
                <w:szCs w:val="2"/>
              </w:rPr>
            </w:pPr>
          </w:p>
        </w:tc>
        <w:tc>
          <w:tcPr>
            <w:tcW w:w="935" w:type="dxa"/>
          </w:tcPr>
          <w:p>
            <w:pPr>
              <w:pStyle w:val="TableParagraph"/>
              <w:spacing w:before="20"/>
              <w:ind w:left="16"/>
              <w:jc w:val="center"/>
              <w:rPr>
                <w:b/>
                <w:sz w:val="18"/>
              </w:rPr>
            </w:pPr>
            <w:r>
              <w:rPr>
                <w:b/>
                <w:spacing w:val="-10"/>
                <w:sz w:val="18"/>
              </w:rPr>
              <w:t>1</w:t>
            </w:r>
          </w:p>
        </w:tc>
        <w:tc>
          <w:tcPr>
            <w:tcW w:w="780" w:type="dxa"/>
          </w:tcPr>
          <w:p>
            <w:pPr>
              <w:pStyle w:val="TableParagraph"/>
              <w:spacing w:before="20"/>
              <w:ind w:left="17"/>
              <w:jc w:val="center"/>
              <w:rPr>
                <w:b/>
                <w:sz w:val="18"/>
              </w:rPr>
            </w:pPr>
            <w:r>
              <w:rPr>
                <w:b/>
                <w:spacing w:val="-10"/>
                <w:sz w:val="18"/>
              </w:rPr>
              <w:t>2</w:t>
            </w:r>
          </w:p>
        </w:tc>
        <w:tc>
          <w:tcPr>
            <w:tcW w:w="780" w:type="dxa"/>
          </w:tcPr>
          <w:p>
            <w:pPr>
              <w:pStyle w:val="TableParagraph"/>
              <w:spacing w:before="20"/>
              <w:ind w:left="17"/>
              <w:jc w:val="center"/>
              <w:rPr>
                <w:b/>
                <w:sz w:val="18"/>
              </w:rPr>
            </w:pPr>
            <w:r>
              <w:rPr>
                <w:b/>
                <w:spacing w:val="-10"/>
                <w:sz w:val="18"/>
              </w:rPr>
              <w:t>3</w:t>
            </w:r>
          </w:p>
        </w:tc>
        <w:tc>
          <w:tcPr>
            <w:tcW w:w="780" w:type="dxa"/>
          </w:tcPr>
          <w:p>
            <w:pPr>
              <w:pStyle w:val="TableParagraph"/>
              <w:spacing w:before="20"/>
              <w:ind w:left="346"/>
              <w:rPr>
                <w:b/>
                <w:sz w:val="18"/>
              </w:rPr>
            </w:pPr>
            <w:r>
              <w:rPr>
                <w:b/>
                <w:spacing w:val="-10"/>
                <w:sz w:val="18"/>
              </w:rPr>
              <w:t>4</w:t>
            </w:r>
          </w:p>
        </w:tc>
        <w:tc>
          <w:tcPr>
            <w:tcW w:w="780" w:type="dxa"/>
          </w:tcPr>
          <w:p>
            <w:pPr>
              <w:pStyle w:val="TableParagraph"/>
              <w:spacing w:before="20"/>
              <w:ind w:left="17"/>
              <w:jc w:val="center"/>
              <w:rPr>
                <w:b/>
                <w:sz w:val="18"/>
              </w:rPr>
            </w:pPr>
            <w:r>
              <w:rPr>
                <w:b/>
                <w:spacing w:val="-10"/>
                <w:sz w:val="18"/>
              </w:rPr>
              <w:t>5</w:t>
            </w:r>
          </w:p>
        </w:tc>
        <w:tc>
          <w:tcPr>
            <w:tcW w:w="479" w:type="dxa"/>
          </w:tcPr>
          <w:p>
            <w:pPr>
              <w:pStyle w:val="TableParagraph"/>
              <w:spacing w:before="20"/>
              <w:ind w:left="17"/>
              <w:jc w:val="center"/>
              <w:rPr>
                <w:b/>
                <w:sz w:val="18"/>
              </w:rPr>
            </w:pPr>
            <w:r>
              <w:rPr>
                <w:b/>
                <w:spacing w:val="-10"/>
                <w:sz w:val="18"/>
              </w:rPr>
              <w:t>6</w:t>
            </w:r>
          </w:p>
        </w:tc>
        <w:tc>
          <w:tcPr>
            <w:tcW w:w="623" w:type="dxa"/>
          </w:tcPr>
          <w:p>
            <w:pPr>
              <w:pStyle w:val="TableParagraph"/>
              <w:spacing w:before="20"/>
              <w:ind w:left="267"/>
              <w:rPr>
                <w:b/>
                <w:sz w:val="18"/>
              </w:rPr>
            </w:pPr>
            <w:r>
              <w:rPr>
                <w:b/>
                <w:spacing w:val="-10"/>
                <w:sz w:val="18"/>
              </w:rPr>
              <w:t>7</w:t>
            </w:r>
          </w:p>
        </w:tc>
        <w:tc>
          <w:tcPr>
            <w:tcW w:w="664" w:type="dxa"/>
          </w:tcPr>
          <w:p>
            <w:pPr>
              <w:pStyle w:val="TableParagraph"/>
              <w:spacing w:before="20"/>
              <w:ind w:left="19"/>
              <w:jc w:val="center"/>
              <w:rPr>
                <w:b/>
                <w:sz w:val="18"/>
              </w:rPr>
            </w:pPr>
            <w:r>
              <w:rPr>
                <w:b/>
                <w:spacing w:val="-10"/>
                <w:sz w:val="18"/>
              </w:rPr>
              <w:t>8</w:t>
            </w:r>
          </w:p>
        </w:tc>
        <w:tc>
          <w:tcPr>
            <w:tcW w:w="623" w:type="dxa"/>
          </w:tcPr>
          <w:p>
            <w:pPr>
              <w:pStyle w:val="TableParagraph"/>
              <w:spacing w:before="20"/>
              <w:ind w:left="19"/>
              <w:jc w:val="center"/>
              <w:rPr>
                <w:b/>
                <w:sz w:val="18"/>
              </w:rPr>
            </w:pPr>
            <w:r>
              <w:rPr>
                <w:b/>
                <w:spacing w:val="-10"/>
                <w:sz w:val="18"/>
              </w:rPr>
              <w:t>9</w:t>
            </w:r>
          </w:p>
        </w:tc>
        <w:tc>
          <w:tcPr>
            <w:tcW w:w="624" w:type="dxa"/>
          </w:tcPr>
          <w:p>
            <w:pPr>
              <w:pStyle w:val="TableParagraph"/>
              <w:spacing w:before="20"/>
              <w:ind w:left="21" w:right="1"/>
              <w:jc w:val="center"/>
              <w:rPr>
                <w:b/>
                <w:sz w:val="18"/>
              </w:rPr>
            </w:pPr>
            <w:r>
              <w:rPr>
                <w:b/>
                <w:spacing w:val="-5"/>
                <w:sz w:val="18"/>
              </w:rPr>
              <w:t>10</w:t>
            </w:r>
          </w:p>
        </w:tc>
        <w:tc>
          <w:tcPr>
            <w:tcW w:w="624" w:type="dxa"/>
          </w:tcPr>
          <w:p>
            <w:pPr>
              <w:pStyle w:val="TableParagraph"/>
              <w:spacing w:before="20"/>
              <w:ind w:left="21" w:right="1"/>
              <w:jc w:val="center"/>
              <w:rPr>
                <w:b/>
                <w:sz w:val="18"/>
              </w:rPr>
            </w:pPr>
            <w:r>
              <w:rPr>
                <w:b/>
                <w:spacing w:val="-5"/>
                <w:sz w:val="18"/>
              </w:rPr>
              <w:t>11</w:t>
            </w:r>
          </w:p>
        </w:tc>
        <w:tc>
          <w:tcPr>
            <w:tcW w:w="665" w:type="dxa"/>
          </w:tcPr>
          <w:p>
            <w:pPr>
              <w:pStyle w:val="TableParagraph"/>
              <w:spacing w:before="20"/>
              <w:ind w:left="20" w:right="1"/>
              <w:jc w:val="center"/>
              <w:rPr>
                <w:b/>
                <w:sz w:val="18"/>
              </w:rPr>
            </w:pPr>
            <w:r>
              <w:rPr>
                <w:b/>
                <w:spacing w:val="-5"/>
                <w:sz w:val="18"/>
              </w:rPr>
              <w:t>12</w:t>
            </w:r>
          </w:p>
        </w:tc>
        <w:tc>
          <w:tcPr>
            <w:tcW w:w="665" w:type="dxa"/>
          </w:tcPr>
          <w:p>
            <w:pPr>
              <w:pStyle w:val="TableParagraph"/>
              <w:spacing w:before="20"/>
              <w:ind w:left="20"/>
              <w:jc w:val="center"/>
              <w:rPr>
                <w:b/>
                <w:sz w:val="18"/>
              </w:rPr>
            </w:pPr>
            <w:r>
              <w:rPr>
                <w:b/>
                <w:spacing w:val="-5"/>
                <w:sz w:val="18"/>
              </w:rPr>
              <w:t>13</w:t>
            </w:r>
          </w:p>
        </w:tc>
        <w:tc>
          <w:tcPr>
            <w:tcW w:w="624" w:type="dxa"/>
          </w:tcPr>
          <w:p>
            <w:pPr>
              <w:pStyle w:val="TableParagraph"/>
              <w:spacing w:before="20"/>
              <w:ind w:left="21"/>
              <w:jc w:val="center"/>
              <w:rPr>
                <w:b/>
                <w:sz w:val="18"/>
              </w:rPr>
            </w:pPr>
            <w:r>
              <w:rPr>
                <w:b/>
                <w:spacing w:val="-5"/>
                <w:sz w:val="18"/>
              </w:rPr>
              <w:t>14</w:t>
            </w:r>
          </w:p>
        </w:tc>
        <w:tc>
          <w:tcPr>
            <w:tcW w:w="624" w:type="dxa"/>
          </w:tcPr>
          <w:p>
            <w:pPr>
              <w:pStyle w:val="TableParagraph"/>
              <w:spacing w:before="20"/>
              <w:ind w:left="21"/>
              <w:jc w:val="center"/>
              <w:rPr>
                <w:b/>
                <w:sz w:val="18"/>
              </w:rPr>
            </w:pPr>
            <w:r>
              <w:rPr>
                <w:b/>
                <w:spacing w:val="-5"/>
                <w:sz w:val="18"/>
              </w:rPr>
              <w:t>15</w:t>
            </w:r>
          </w:p>
        </w:tc>
      </w:tr>
      <w:tr>
        <w:trPr>
          <w:trHeight w:val="561" w:hRule="atLeast"/>
        </w:trPr>
        <w:tc>
          <w:tcPr>
            <w:tcW w:w="779" w:type="dxa"/>
          </w:tcPr>
          <w:p>
            <w:pPr>
              <w:pStyle w:val="TableParagraph"/>
              <w:spacing w:before="161"/>
              <w:ind w:left="61"/>
              <w:jc w:val="center"/>
              <w:rPr>
                <w:sz w:val="18"/>
              </w:rPr>
            </w:pPr>
            <w:r>
              <w:rPr>
                <w:spacing w:val="-2"/>
                <w:sz w:val="18"/>
              </w:rPr>
              <w:t>2010602</w:t>
            </w:r>
          </w:p>
        </w:tc>
        <w:tc>
          <w:tcPr>
            <w:tcW w:w="935" w:type="dxa"/>
          </w:tcPr>
          <w:p>
            <w:pPr>
              <w:pStyle w:val="TableParagraph"/>
              <w:spacing w:before="0"/>
              <w:rPr>
                <w:rFonts w:ascii="Times New Roman"/>
                <w:sz w:val="18"/>
              </w:rPr>
            </w:pPr>
          </w:p>
        </w:tc>
        <w:tc>
          <w:tcPr>
            <w:tcW w:w="1715" w:type="dxa"/>
          </w:tcPr>
          <w:p>
            <w:pPr>
              <w:pStyle w:val="TableParagraph"/>
              <w:spacing w:before="161"/>
              <w:ind w:right="61"/>
              <w:jc w:val="center"/>
              <w:rPr>
                <w:sz w:val="18"/>
              </w:rPr>
            </w:pPr>
            <w:r>
              <w:rPr>
                <w:spacing w:val="-2"/>
                <w:sz w:val="18"/>
              </w:rPr>
              <w:t>一般行政管理事务</w:t>
            </w:r>
          </w:p>
        </w:tc>
        <w:tc>
          <w:tcPr>
            <w:tcW w:w="1403" w:type="dxa"/>
          </w:tcPr>
          <w:p>
            <w:pPr>
              <w:pStyle w:val="TableParagraph"/>
              <w:spacing w:before="20"/>
              <w:ind w:left="98"/>
              <w:rPr>
                <w:sz w:val="18"/>
              </w:rPr>
            </w:pPr>
            <w:r>
              <w:rPr>
                <w:spacing w:val="-2"/>
                <w:sz w:val="18"/>
              </w:rPr>
              <w:t>免费发放票据工</w:t>
            </w:r>
          </w:p>
          <w:p>
            <w:pPr>
              <w:pStyle w:val="TableParagraph"/>
              <w:spacing w:before="47"/>
              <w:ind w:left="8"/>
              <w:rPr>
                <w:sz w:val="18"/>
              </w:rPr>
            </w:pPr>
            <w:r>
              <w:rPr>
                <w:spacing w:val="-5"/>
                <w:sz w:val="18"/>
              </w:rPr>
              <w:t>本费</w:t>
            </w:r>
          </w:p>
        </w:tc>
        <w:tc>
          <w:tcPr>
            <w:tcW w:w="935" w:type="dxa"/>
          </w:tcPr>
          <w:p>
            <w:pPr>
              <w:pStyle w:val="TableParagraph"/>
              <w:spacing w:before="161"/>
              <w:ind w:right="-15"/>
              <w:jc w:val="right"/>
              <w:rPr>
                <w:sz w:val="18"/>
              </w:rPr>
            </w:pPr>
            <w:r>
              <w:rPr>
                <w:spacing w:val="-4"/>
                <w:sz w:val="18"/>
              </w:rPr>
              <w:t>4.00</w:t>
            </w:r>
          </w:p>
        </w:tc>
        <w:tc>
          <w:tcPr>
            <w:tcW w:w="780" w:type="dxa"/>
          </w:tcPr>
          <w:p>
            <w:pPr>
              <w:pStyle w:val="TableParagraph"/>
              <w:spacing w:before="161"/>
              <w:ind w:right="-15"/>
              <w:jc w:val="right"/>
              <w:rPr>
                <w:sz w:val="18"/>
              </w:rPr>
            </w:pPr>
            <w:r>
              <w:rPr>
                <w:spacing w:val="-4"/>
                <w:sz w:val="18"/>
              </w:rPr>
              <w:t>4.00</w:t>
            </w:r>
          </w:p>
        </w:tc>
        <w:tc>
          <w:tcPr>
            <w:tcW w:w="780" w:type="dxa"/>
          </w:tcPr>
          <w:p>
            <w:pPr>
              <w:pStyle w:val="TableParagraph"/>
              <w:spacing w:before="161"/>
              <w:ind w:right="-15"/>
              <w:jc w:val="right"/>
              <w:rPr>
                <w:sz w:val="18"/>
              </w:rPr>
            </w:pPr>
            <w:r>
              <w:rPr>
                <w:spacing w:val="-4"/>
                <w:sz w:val="18"/>
              </w:rPr>
              <w:t>0.00</w:t>
            </w:r>
          </w:p>
        </w:tc>
        <w:tc>
          <w:tcPr>
            <w:tcW w:w="780" w:type="dxa"/>
          </w:tcPr>
          <w:p>
            <w:pPr>
              <w:pStyle w:val="TableParagraph"/>
              <w:spacing w:before="161"/>
              <w:ind w:left="413" w:right="-15"/>
              <w:rPr>
                <w:sz w:val="18"/>
              </w:rPr>
            </w:pPr>
            <w:r>
              <w:rPr>
                <w:spacing w:val="-4"/>
                <w:sz w:val="18"/>
              </w:rPr>
              <w:t>0.00</w:t>
            </w:r>
          </w:p>
        </w:tc>
        <w:tc>
          <w:tcPr>
            <w:tcW w:w="780" w:type="dxa"/>
          </w:tcPr>
          <w:p>
            <w:pPr>
              <w:pStyle w:val="TableParagraph"/>
              <w:spacing w:before="161"/>
              <w:ind w:right="-15"/>
              <w:jc w:val="right"/>
              <w:rPr>
                <w:sz w:val="18"/>
              </w:rPr>
            </w:pPr>
            <w:r>
              <w:rPr>
                <w:spacing w:val="-4"/>
                <w:sz w:val="18"/>
              </w:rPr>
              <w:t>0.00</w:t>
            </w:r>
          </w:p>
        </w:tc>
        <w:tc>
          <w:tcPr>
            <w:tcW w:w="479" w:type="dxa"/>
          </w:tcPr>
          <w:p>
            <w:pPr>
              <w:pStyle w:val="TableParagraph"/>
              <w:spacing w:before="161"/>
              <w:ind w:left="113" w:right="-15"/>
              <w:jc w:val="center"/>
              <w:rPr>
                <w:sz w:val="18"/>
              </w:rPr>
            </w:pPr>
            <w:r>
              <w:rPr>
                <w:spacing w:val="-4"/>
                <w:sz w:val="18"/>
              </w:rPr>
              <w:t>0.00</w:t>
            </w:r>
          </w:p>
        </w:tc>
        <w:tc>
          <w:tcPr>
            <w:tcW w:w="623" w:type="dxa"/>
          </w:tcPr>
          <w:p>
            <w:pPr>
              <w:pStyle w:val="TableParagraph"/>
              <w:spacing w:before="161"/>
              <w:ind w:left="257" w:right="-15"/>
              <w:rPr>
                <w:sz w:val="18"/>
              </w:rPr>
            </w:pPr>
            <w:r>
              <w:rPr>
                <w:spacing w:val="-4"/>
                <w:sz w:val="18"/>
              </w:rPr>
              <w:t>0.00</w:t>
            </w:r>
          </w:p>
        </w:tc>
        <w:tc>
          <w:tcPr>
            <w:tcW w:w="664" w:type="dxa"/>
          </w:tcPr>
          <w:p>
            <w:pPr>
              <w:pStyle w:val="TableParagraph"/>
              <w:spacing w:before="161"/>
              <w:ind w:right="-15"/>
              <w:jc w:val="right"/>
              <w:rPr>
                <w:sz w:val="18"/>
              </w:rPr>
            </w:pPr>
            <w:r>
              <w:rPr>
                <w:spacing w:val="-4"/>
                <w:sz w:val="18"/>
              </w:rPr>
              <w:t>4.00</w:t>
            </w:r>
          </w:p>
        </w:tc>
        <w:tc>
          <w:tcPr>
            <w:tcW w:w="623"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c>
          <w:tcPr>
            <w:tcW w:w="665" w:type="dxa"/>
          </w:tcPr>
          <w:p>
            <w:pPr>
              <w:pStyle w:val="TableParagraph"/>
              <w:spacing w:before="161"/>
              <w:ind w:right="-15"/>
              <w:jc w:val="right"/>
              <w:rPr>
                <w:sz w:val="18"/>
              </w:rPr>
            </w:pPr>
            <w:r>
              <w:rPr>
                <w:spacing w:val="-4"/>
                <w:sz w:val="18"/>
              </w:rPr>
              <w:t>4.00</w:t>
            </w:r>
          </w:p>
        </w:tc>
        <w:tc>
          <w:tcPr>
            <w:tcW w:w="665" w:type="dxa"/>
          </w:tcPr>
          <w:p>
            <w:pPr>
              <w:pStyle w:val="TableParagraph"/>
              <w:spacing w:before="161"/>
              <w:ind w:right="-15"/>
              <w:jc w:val="right"/>
              <w:rPr>
                <w:sz w:val="18"/>
              </w:rPr>
            </w:pPr>
            <w:r>
              <w:rPr>
                <w:spacing w:val="-4"/>
                <w:sz w:val="18"/>
              </w:rPr>
              <w:t>4.00</w:t>
            </w:r>
          </w:p>
        </w:tc>
        <w:tc>
          <w:tcPr>
            <w:tcW w:w="624"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2010602</w:t>
            </w:r>
          </w:p>
        </w:tc>
        <w:tc>
          <w:tcPr>
            <w:tcW w:w="935" w:type="dxa"/>
          </w:tcPr>
          <w:p>
            <w:pPr>
              <w:pStyle w:val="TableParagraph"/>
              <w:spacing w:before="0"/>
              <w:rPr>
                <w:rFonts w:ascii="Times New Roman"/>
                <w:sz w:val="18"/>
              </w:rPr>
            </w:pPr>
          </w:p>
        </w:tc>
        <w:tc>
          <w:tcPr>
            <w:tcW w:w="1715" w:type="dxa"/>
          </w:tcPr>
          <w:p>
            <w:pPr>
              <w:pStyle w:val="TableParagraph"/>
              <w:spacing w:before="20"/>
              <w:ind w:right="61"/>
              <w:jc w:val="center"/>
              <w:rPr>
                <w:sz w:val="18"/>
              </w:rPr>
            </w:pPr>
            <w:r>
              <w:rPr>
                <w:spacing w:val="-2"/>
                <w:sz w:val="18"/>
              </w:rPr>
              <w:t>一般行政管理事务</w:t>
            </w:r>
          </w:p>
        </w:tc>
        <w:tc>
          <w:tcPr>
            <w:tcW w:w="1403" w:type="dxa"/>
          </w:tcPr>
          <w:p>
            <w:pPr>
              <w:pStyle w:val="TableParagraph"/>
              <w:spacing w:before="20"/>
              <w:ind w:left="98"/>
              <w:rPr>
                <w:sz w:val="18"/>
              </w:rPr>
            </w:pPr>
            <w:r>
              <w:rPr>
                <w:spacing w:val="-2"/>
                <w:sz w:val="18"/>
              </w:rPr>
              <w:t>财政票据印刷费</w:t>
            </w:r>
          </w:p>
        </w:tc>
        <w:tc>
          <w:tcPr>
            <w:tcW w:w="935" w:type="dxa"/>
          </w:tcPr>
          <w:p>
            <w:pPr>
              <w:pStyle w:val="TableParagraph"/>
              <w:spacing w:before="20"/>
              <w:ind w:right="-15"/>
              <w:jc w:val="right"/>
              <w:rPr>
                <w:sz w:val="18"/>
              </w:rPr>
            </w:pPr>
            <w:r>
              <w:rPr>
                <w:spacing w:val="-2"/>
                <w:sz w:val="18"/>
              </w:rPr>
              <w:t>150.00</w:t>
            </w:r>
          </w:p>
        </w:tc>
        <w:tc>
          <w:tcPr>
            <w:tcW w:w="780" w:type="dxa"/>
          </w:tcPr>
          <w:p>
            <w:pPr>
              <w:pStyle w:val="TableParagraph"/>
              <w:spacing w:before="20"/>
              <w:ind w:right="-15"/>
              <w:jc w:val="right"/>
              <w:rPr>
                <w:sz w:val="18"/>
              </w:rPr>
            </w:pPr>
            <w:r>
              <w:rPr>
                <w:spacing w:val="-2"/>
                <w:sz w:val="18"/>
              </w:rPr>
              <w:t>150.00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2"/>
                <w:sz w:val="18"/>
              </w:rPr>
              <w:t>150.00</w:t>
            </w:r>
          </w:p>
        </w:tc>
        <w:tc>
          <w:tcPr>
            <w:tcW w:w="623"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2"/>
                <w:sz w:val="18"/>
              </w:rPr>
              <w:t>150.00</w:t>
            </w:r>
          </w:p>
        </w:tc>
        <w:tc>
          <w:tcPr>
            <w:tcW w:w="665" w:type="dxa"/>
          </w:tcPr>
          <w:p>
            <w:pPr>
              <w:pStyle w:val="TableParagraph"/>
              <w:spacing w:before="20"/>
              <w:ind w:right="-15"/>
              <w:jc w:val="right"/>
              <w:rPr>
                <w:sz w:val="18"/>
              </w:rPr>
            </w:pPr>
            <w:r>
              <w:rPr>
                <w:spacing w:val="-2"/>
                <w:sz w:val="18"/>
              </w:rPr>
              <w:t>150.00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2010602</w:t>
            </w:r>
          </w:p>
        </w:tc>
        <w:tc>
          <w:tcPr>
            <w:tcW w:w="935" w:type="dxa"/>
          </w:tcPr>
          <w:p>
            <w:pPr>
              <w:pStyle w:val="TableParagraph"/>
              <w:spacing w:before="0"/>
              <w:rPr>
                <w:rFonts w:ascii="Times New Roman"/>
                <w:sz w:val="18"/>
              </w:rPr>
            </w:pPr>
          </w:p>
        </w:tc>
        <w:tc>
          <w:tcPr>
            <w:tcW w:w="1715" w:type="dxa"/>
          </w:tcPr>
          <w:p>
            <w:pPr>
              <w:pStyle w:val="TableParagraph"/>
              <w:spacing w:before="20"/>
              <w:ind w:right="61"/>
              <w:jc w:val="center"/>
              <w:rPr>
                <w:sz w:val="18"/>
              </w:rPr>
            </w:pPr>
            <w:r>
              <w:rPr>
                <w:spacing w:val="-2"/>
                <w:sz w:val="18"/>
              </w:rPr>
              <w:t>一般行政管理事务</w:t>
            </w:r>
          </w:p>
        </w:tc>
        <w:tc>
          <w:tcPr>
            <w:tcW w:w="1403" w:type="dxa"/>
          </w:tcPr>
          <w:p>
            <w:pPr>
              <w:pStyle w:val="TableParagraph"/>
              <w:spacing w:before="20"/>
              <w:ind w:left="98"/>
              <w:rPr>
                <w:sz w:val="18"/>
              </w:rPr>
            </w:pPr>
            <w:r>
              <w:rPr>
                <w:spacing w:val="-2"/>
                <w:sz w:val="18"/>
              </w:rPr>
              <w:t>办公设备购置费</w:t>
            </w:r>
          </w:p>
        </w:tc>
        <w:tc>
          <w:tcPr>
            <w:tcW w:w="935" w:type="dxa"/>
          </w:tcPr>
          <w:p>
            <w:pPr>
              <w:pStyle w:val="TableParagraph"/>
              <w:spacing w:before="20"/>
              <w:ind w:right="-15"/>
              <w:jc w:val="right"/>
              <w:rPr>
                <w:sz w:val="18"/>
              </w:rPr>
            </w:pPr>
            <w:r>
              <w:rPr>
                <w:spacing w:val="-4"/>
                <w:sz w:val="18"/>
              </w:rPr>
              <w:t>2.50</w:t>
            </w:r>
          </w:p>
        </w:tc>
        <w:tc>
          <w:tcPr>
            <w:tcW w:w="780" w:type="dxa"/>
          </w:tcPr>
          <w:p>
            <w:pPr>
              <w:pStyle w:val="TableParagraph"/>
              <w:spacing w:before="20"/>
              <w:ind w:right="-15"/>
              <w:jc w:val="right"/>
              <w:rPr>
                <w:sz w:val="18"/>
              </w:rPr>
            </w:pPr>
            <w:r>
              <w:rPr>
                <w:spacing w:val="-4"/>
                <w:sz w:val="18"/>
              </w:rPr>
              <w:t>2.50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2.50</w:t>
            </w:r>
          </w:p>
        </w:tc>
        <w:tc>
          <w:tcPr>
            <w:tcW w:w="623" w:type="dxa"/>
          </w:tcPr>
          <w:p>
            <w:pPr>
              <w:pStyle w:val="TableParagraph"/>
              <w:spacing w:before="20"/>
              <w:ind w:right="-15"/>
              <w:jc w:val="right"/>
              <w:rPr>
                <w:sz w:val="18"/>
              </w:rPr>
            </w:pPr>
            <w:r>
              <w:rPr>
                <w:spacing w:val="-4"/>
                <w:sz w:val="18"/>
              </w:rPr>
              <w:t>2.50</w:t>
            </w:r>
          </w:p>
        </w:tc>
        <w:tc>
          <w:tcPr>
            <w:tcW w:w="624" w:type="dxa"/>
          </w:tcPr>
          <w:p>
            <w:pPr>
              <w:pStyle w:val="TableParagraph"/>
              <w:spacing w:before="20"/>
              <w:ind w:right="-15"/>
              <w:jc w:val="right"/>
              <w:rPr>
                <w:sz w:val="18"/>
              </w:rPr>
            </w:pPr>
            <w:r>
              <w:rPr>
                <w:spacing w:val="-4"/>
                <w:sz w:val="18"/>
              </w:rPr>
              <w:t>2.50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2010602</w:t>
            </w:r>
          </w:p>
        </w:tc>
        <w:tc>
          <w:tcPr>
            <w:tcW w:w="935" w:type="dxa"/>
          </w:tcPr>
          <w:p>
            <w:pPr>
              <w:pStyle w:val="TableParagraph"/>
              <w:spacing w:before="0"/>
              <w:rPr>
                <w:rFonts w:ascii="Times New Roman"/>
                <w:sz w:val="18"/>
              </w:rPr>
            </w:pPr>
          </w:p>
        </w:tc>
        <w:tc>
          <w:tcPr>
            <w:tcW w:w="1715" w:type="dxa"/>
          </w:tcPr>
          <w:p>
            <w:pPr>
              <w:pStyle w:val="TableParagraph"/>
              <w:spacing w:before="20"/>
              <w:ind w:right="61"/>
              <w:jc w:val="center"/>
              <w:rPr>
                <w:sz w:val="18"/>
              </w:rPr>
            </w:pPr>
            <w:r>
              <w:rPr>
                <w:spacing w:val="-2"/>
                <w:sz w:val="18"/>
              </w:rPr>
              <w:t>一般行政管理事务</w:t>
            </w:r>
          </w:p>
        </w:tc>
        <w:tc>
          <w:tcPr>
            <w:tcW w:w="1403" w:type="dxa"/>
          </w:tcPr>
          <w:p>
            <w:pPr>
              <w:pStyle w:val="TableParagraph"/>
              <w:spacing w:before="20"/>
              <w:ind w:left="98"/>
              <w:rPr>
                <w:sz w:val="18"/>
              </w:rPr>
            </w:pPr>
            <w:r>
              <w:rPr>
                <w:spacing w:val="-2"/>
                <w:sz w:val="18"/>
              </w:rPr>
              <w:t>办公设备购置费</w:t>
            </w:r>
          </w:p>
        </w:tc>
        <w:tc>
          <w:tcPr>
            <w:tcW w:w="935" w:type="dxa"/>
          </w:tcPr>
          <w:p>
            <w:pPr>
              <w:pStyle w:val="TableParagraph"/>
              <w:spacing w:before="20"/>
              <w:ind w:right="-15"/>
              <w:jc w:val="right"/>
              <w:rPr>
                <w:sz w:val="18"/>
              </w:rPr>
            </w:pPr>
            <w:r>
              <w:rPr>
                <w:spacing w:val="-4"/>
                <w:sz w:val="18"/>
              </w:rPr>
              <w:t>0.40</w:t>
            </w:r>
          </w:p>
        </w:tc>
        <w:tc>
          <w:tcPr>
            <w:tcW w:w="780" w:type="dxa"/>
          </w:tcPr>
          <w:p>
            <w:pPr>
              <w:pStyle w:val="TableParagraph"/>
              <w:spacing w:before="20"/>
              <w:ind w:right="-15"/>
              <w:jc w:val="right"/>
              <w:rPr>
                <w:sz w:val="18"/>
              </w:rPr>
            </w:pPr>
            <w:r>
              <w:rPr>
                <w:spacing w:val="-4"/>
                <w:sz w:val="18"/>
              </w:rPr>
              <w:t>0.40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0.40</w:t>
            </w:r>
          </w:p>
        </w:tc>
        <w:tc>
          <w:tcPr>
            <w:tcW w:w="623" w:type="dxa"/>
          </w:tcPr>
          <w:p>
            <w:pPr>
              <w:pStyle w:val="TableParagraph"/>
              <w:spacing w:before="20"/>
              <w:ind w:right="-15"/>
              <w:jc w:val="right"/>
              <w:rPr>
                <w:sz w:val="18"/>
              </w:rPr>
            </w:pPr>
            <w:r>
              <w:rPr>
                <w:spacing w:val="-4"/>
                <w:sz w:val="18"/>
              </w:rPr>
              <w:t>0.40</w:t>
            </w:r>
          </w:p>
        </w:tc>
        <w:tc>
          <w:tcPr>
            <w:tcW w:w="624" w:type="dxa"/>
          </w:tcPr>
          <w:p>
            <w:pPr>
              <w:pStyle w:val="TableParagraph"/>
              <w:spacing w:before="20"/>
              <w:ind w:right="-15"/>
              <w:jc w:val="right"/>
              <w:rPr>
                <w:sz w:val="18"/>
              </w:rPr>
            </w:pPr>
            <w:r>
              <w:rPr>
                <w:spacing w:val="-4"/>
                <w:sz w:val="18"/>
              </w:rPr>
              <w:t>0.40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r>
      <w:tr>
        <w:trPr>
          <w:trHeight w:val="561" w:hRule="atLeast"/>
        </w:trPr>
        <w:tc>
          <w:tcPr>
            <w:tcW w:w="779" w:type="dxa"/>
          </w:tcPr>
          <w:p>
            <w:pPr>
              <w:pStyle w:val="TableParagraph"/>
              <w:spacing w:before="0"/>
              <w:rPr>
                <w:rFonts w:ascii="Times New Roman"/>
                <w:sz w:val="18"/>
              </w:rPr>
            </w:pPr>
          </w:p>
        </w:tc>
        <w:tc>
          <w:tcPr>
            <w:tcW w:w="935" w:type="dxa"/>
          </w:tcPr>
          <w:p>
            <w:pPr>
              <w:pStyle w:val="TableParagraph"/>
              <w:spacing w:before="161"/>
              <w:ind w:left="97"/>
              <w:rPr>
                <w:sz w:val="18"/>
              </w:rPr>
            </w:pPr>
            <w:r>
              <w:rPr>
                <w:spacing w:val="-2"/>
                <w:sz w:val="18"/>
              </w:rPr>
              <w:t>122004</w:t>
            </w:r>
          </w:p>
        </w:tc>
        <w:tc>
          <w:tcPr>
            <w:tcW w:w="1715" w:type="dxa"/>
          </w:tcPr>
          <w:p>
            <w:pPr>
              <w:pStyle w:val="TableParagraph"/>
              <w:spacing w:before="20"/>
              <w:ind w:left="98"/>
              <w:rPr>
                <w:sz w:val="18"/>
              </w:rPr>
            </w:pPr>
            <w:r>
              <w:rPr>
                <w:spacing w:val="-2"/>
                <w:sz w:val="18"/>
              </w:rPr>
              <w:t>柳州市财政投资评</w:t>
            </w:r>
          </w:p>
          <w:p>
            <w:pPr>
              <w:pStyle w:val="TableParagraph"/>
              <w:spacing w:before="47"/>
              <w:ind w:left="8"/>
              <w:rPr>
                <w:sz w:val="18"/>
              </w:rPr>
            </w:pPr>
            <w:r>
              <w:rPr>
                <w:spacing w:val="-4"/>
                <w:sz w:val="18"/>
              </w:rPr>
              <w:t>审中心</w:t>
            </w:r>
          </w:p>
        </w:tc>
        <w:tc>
          <w:tcPr>
            <w:tcW w:w="1403" w:type="dxa"/>
          </w:tcPr>
          <w:p>
            <w:pPr>
              <w:pStyle w:val="TableParagraph"/>
              <w:spacing w:before="0"/>
              <w:rPr>
                <w:rFonts w:ascii="Times New Roman"/>
                <w:sz w:val="18"/>
              </w:rPr>
            </w:pPr>
          </w:p>
        </w:tc>
        <w:tc>
          <w:tcPr>
            <w:tcW w:w="935" w:type="dxa"/>
          </w:tcPr>
          <w:p>
            <w:pPr>
              <w:pStyle w:val="TableParagraph"/>
              <w:spacing w:before="161"/>
              <w:ind w:right="-15"/>
              <w:jc w:val="right"/>
              <w:rPr>
                <w:sz w:val="18"/>
              </w:rPr>
            </w:pPr>
            <w:r>
              <w:rPr>
                <w:spacing w:val="-4"/>
                <w:sz w:val="18"/>
              </w:rPr>
              <w:t>4.80</w:t>
            </w:r>
          </w:p>
        </w:tc>
        <w:tc>
          <w:tcPr>
            <w:tcW w:w="780" w:type="dxa"/>
          </w:tcPr>
          <w:p>
            <w:pPr>
              <w:pStyle w:val="TableParagraph"/>
              <w:spacing w:before="161"/>
              <w:ind w:right="-15"/>
              <w:jc w:val="right"/>
              <w:rPr>
                <w:sz w:val="18"/>
              </w:rPr>
            </w:pPr>
            <w:r>
              <w:rPr>
                <w:spacing w:val="-4"/>
                <w:sz w:val="18"/>
              </w:rPr>
              <w:t>4.80</w:t>
            </w:r>
          </w:p>
        </w:tc>
        <w:tc>
          <w:tcPr>
            <w:tcW w:w="780" w:type="dxa"/>
          </w:tcPr>
          <w:p>
            <w:pPr>
              <w:pStyle w:val="TableParagraph"/>
              <w:spacing w:before="161"/>
              <w:ind w:right="-15"/>
              <w:jc w:val="right"/>
              <w:rPr>
                <w:sz w:val="18"/>
              </w:rPr>
            </w:pPr>
            <w:r>
              <w:rPr>
                <w:spacing w:val="-4"/>
                <w:sz w:val="18"/>
              </w:rPr>
              <w:t>0.00</w:t>
            </w:r>
          </w:p>
        </w:tc>
        <w:tc>
          <w:tcPr>
            <w:tcW w:w="780" w:type="dxa"/>
          </w:tcPr>
          <w:p>
            <w:pPr>
              <w:pStyle w:val="TableParagraph"/>
              <w:spacing w:before="161"/>
              <w:ind w:left="413" w:right="-15"/>
              <w:rPr>
                <w:sz w:val="18"/>
              </w:rPr>
            </w:pPr>
            <w:r>
              <w:rPr>
                <w:spacing w:val="-4"/>
                <w:sz w:val="18"/>
              </w:rPr>
              <w:t>0.00</w:t>
            </w:r>
          </w:p>
        </w:tc>
        <w:tc>
          <w:tcPr>
            <w:tcW w:w="780" w:type="dxa"/>
          </w:tcPr>
          <w:p>
            <w:pPr>
              <w:pStyle w:val="TableParagraph"/>
              <w:spacing w:before="161"/>
              <w:ind w:right="-15"/>
              <w:jc w:val="right"/>
              <w:rPr>
                <w:sz w:val="18"/>
              </w:rPr>
            </w:pPr>
            <w:r>
              <w:rPr>
                <w:spacing w:val="-4"/>
                <w:sz w:val="18"/>
              </w:rPr>
              <w:t>0.00</w:t>
            </w:r>
          </w:p>
        </w:tc>
        <w:tc>
          <w:tcPr>
            <w:tcW w:w="479" w:type="dxa"/>
          </w:tcPr>
          <w:p>
            <w:pPr>
              <w:pStyle w:val="TableParagraph"/>
              <w:spacing w:before="161"/>
              <w:ind w:left="113" w:right="-15"/>
              <w:jc w:val="center"/>
              <w:rPr>
                <w:sz w:val="18"/>
              </w:rPr>
            </w:pPr>
            <w:r>
              <w:rPr>
                <w:spacing w:val="-4"/>
                <w:sz w:val="18"/>
              </w:rPr>
              <w:t>0.00</w:t>
            </w:r>
          </w:p>
        </w:tc>
        <w:tc>
          <w:tcPr>
            <w:tcW w:w="623" w:type="dxa"/>
          </w:tcPr>
          <w:p>
            <w:pPr>
              <w:pStyle w:val="TableParagraph"/>
              <w:spacing w:before="161"/>
              <w:ind w:left="257" w:right="-15"/>
              <w:rPr>
                <w:sz w:val="18"/>
              </w:rPr>
            </w:pPr>
            <w:r>
              <w:rPr>
                <w:spacing w:val="-4"/>
                <w:sz w:val="18"/>
              </w:rPr>
              <w:t>0.00</w:t>
            </w:r>
          </w:p>
        </w:tc>
        <w:tc>
          <w:tcPr>
            <w:tcW w:w="664" w:type="dxa"/>
          </w:tcPr>
          <w:p>
            <w:pPr>
              <w:pStyle w:val="TableParagraph"/>
              <w:spacing w:before="161"/>
              <w:ind w:right="-15"/>
              <w:jc w:val="right"/>
              <w:rPr>
                <w:sz w:val="18"/>
              </w:rPr>
            </w:pPr>
            <w:r>
              <w:rPr>
                <w:spacing w:val="-4"/>
                <w:sz w:val="18"/>
              </w:rPr>
              <w:t>0.00</w:t>
            </w:r>
          </w:p>
        </w:tc>
        <w:tc>
          <w:tcPr>
            <w:tcW w:w="623" w:type="dxa"/>
          </w:tcPr>
          <w:p>
            <w:pPr>
              <w:pStyle w:val="TableParagraph"/>
              <w:spacing w:before="161"/>
              <w:ind w:right="-15"/>
              <w:jc w:val="right"/>
              <w:rPr>
                <w:sz w:val="18"/>
              </w:rPr>
            </w:pPr>
            <w:r>
              <w:rPr>
                <w:spacing w:val="-4"/>
                <w:sz w:val="18"/>
              </w:rPr>
              <w:t>4.30</w:t>
            </w:r>
          </w:p>
        </w:tc>
        <w:tc>
          <w:tcPr>
            <w:tcW w:w="624" w:type="dxa"/>
          </w:tcPr>
          <w:p>
            <w:pPr>
              <w:pStyle w:val="TableParagraph"/>
              <w:spacing w:before="161"/>
              <w:ind w:right="-15"/>
              <w:jc w:val="right"/>
              <w:rPr>
                <w:sz w:val="18"/>
              </w:rPr>
            </w:pPr>
            <w:r>
              <w:rPr>
                <w:spacing w:val="-4"/>
                <w:sz w:val="18"/>
              </w:rPr>
              <w:t>1.80</w:t>
            </w:r>
          </w:p>
        </w:tc>
        <w:tc>
          <w:tcPr>
            <w:tcW w:w="624" w:type="dxa"/>
          </w:tcPr>
          <w:p>
            <w:pPr>
              <w:pStyle w:val="TableParagraph"/>
              <w:spacing w:before="161"/>
              <w:ind w:right="-15"/>
              <w:jc w:val="right"/>
              <w:rPr>
                <w:sz w:val="18"/>
              </w:rPr>
            </w:pPr>
            <w:r>
              <w:rPr>
                <w:spacing w:val="-4"/>
                <w:sz w:val="18"/>
              </w:rPr>
              <w:t>2.50</w:t>
            </w:r>
          </w:p>
        </w:tc>
        <w:tc>
          <w:tcPr>
            <w:tcW w:w="665" w:type="dxa"/>
          </w:tcPr>
          <w:p>
            <w:pPr>
              <w:pStyle w:val="TableParagraph"/>
              <w:spacing w:before="161"/>
              <w:ind w:right="-15"/>
              <w:jc w:val="right"/>
              <w:rPr>
                <w:sz w:val="18"/>
              </w:rPr>
            </w:pPr>
            <w:r>
              <w:rPr>
                <w:spacing w:val="-4"/>
                <w:sz w:val="18"/>
              </w:rPr>
              <w:t>0.50</w:t>
            </w:r>
          </w:p>
        </w:tc>
        <w:tc>
          <w:tcPr>
            <w:tcW w:w="665" w:type="dxa"/>
          </w:tcPr>
          <w:p>
            <w:pPr>
              <w:pStyle w:val="TableParagraph"/>
              <w:spacing w:before="161"/>
              <w:ind w:right="-15"/>
              <w:jc w:val="right"/>
              <w:rPr>
                <w:sz w:val="18"/>
              </w:rPr>
            </w:pPr>
            <w:r>
              <w:rPr>
                <w:spacing w:val="-4"/>
                <w:sz w:val="18"/>
              </w:rPr>
              <w:t>0.50</w:t>
            </w:r>
          </w:p>
        </w:tc>
        <w:tc>
          <w:tcPr>
            <w:tcW w:w="624" w:type="dxa"/>
          </w:tcPr>
          <w:p>
            <w:pPr>
              <w:pStyle w:val="TableParagraph"/>
              <w:spacing w:before="161"/>
              <w:ind w:right="-15"/>
              <w:jc w:val="right"/>
              <w:rPr>
                <w:sz w:val="18"/>
              </w:rPr>
            </w:pPr>
            <w:r>
              <w:rPr>
                <w:spacing w:val="-4"/>
                <w:sz w:val="18"/>
              </w:rPr>
              <w:t>0.00</w:t>
            </w:r>
          </w:p>
        </w:tc>
        <w:tc>
          <w:tcPr>
            <w:tcW w:w="624" w:type="dxa"/>
          </w:tcPr>
          <w:p>
            <w:pPr>
              <w:pStyle w:val="TableParagraph"/>
              <w:spacing w:before="161"/>
              <w:ind w:right="-15"/>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2010602</w:t>
            </w:r>
          </w:p>
        </w:tc>
        <w:tc>
          <w:tcPr>
            <w:tcW w:w="935" w:type="dxa"/>
          </w:tcPr>
          <w:p>
            <w:pPr>
              <w:pStyle w:val="TableParagraph"/>
              <w:spacing w:before="0"/>
              <w:rPr>
                <w:rFonts w:ascii="Times New Roman"/>
                <w:sz w:val="18"/>
              </w:rPr>
            </w:pPr>
          </w:p>
        </w:tc>
        <w:tc>
          <w:tcPr>
            <w:tcW w:w="1715" w:type="dxa"/>
          </w:tcPr>
          <w:p>
            <w:pPr>
              <w:pStyle w:val="TableParagraph"/>
              <w:spacing w:before="20"/>
              <w:ind w:right="61"/>
              <w:jc w:val="center"/>
              <w:rPr>
                <w:sz w:val="18"/>
              </w:rPr>
            </w:pPr>
            <w:r>
              <w:rPr>
                <w:spacing w:val="-2"/>
                <w:sz w:val="18"/>
              </w:rPr>
              <w:t>一般行政管理事务</w:t>
            </w:r>
          </w:p>
        </w:tc>
        <w:tc>
          <w:tcPr>
            <w:tcW w:w="1403" w:type="dxa"/>
          </w:tcPr>
          <w:p>
            <w:pPr>
              <w:pStyle w:val="TableParagraph"/>
              <w:spacing w:before="20"/>
              <w:ind w:left="98"/>
              <w:rPr>
                <w:sz w:val="18"/>
              </w:rPr>
            </w:pPr>
            <w:r>
              <w:rPr>
                <w:spacing w:val="-2"/>
                <w:sz w:val="18"/>
              </w:rPr>
              <w:t>评审业务费</w:t>
            </w:r>
          </w:p>
        </w:tc>
        <w:tc>
          <w:tcPr>
            <w:tcW w:w="935" w:type="dxa"/>
          </w:tcPr>
          <w:p>
            <w:pPr>
              <w:pStyle w:val="TableParagraph"/>
              <w:spacing w:before="20"/>
              <w:ind w:right="-15"/>
              <w:jc w:val="right"/>
              <w:rPr>
                <w:sz w:val="18"/>
              </w:rPr>
            </w:pPr>
            <w:r>
              <w:rPr>
                <w:spacing w:val="-4"/>
                <w:sz w:val="18"/>
              </w:rPr>
              <w:t>2.50</w:t>
            </w:r>
          </w:p>
        </w:tc>
        <w:tc>
          <w:tcPr>
            <w:tcW w:w="780" w:type="dxa"/>
          </w:tcPr>
          <w:p>
            <w:pPr>
              <w:pStyle w:val="TableParagraph"/>
              <w:spacing w:before="20"/>
              <w:ind w:right="-15"/>
              <w:jc w:val="right"/>
              <w:rPr>
                <w:sz w:val="18"/>
              </w:rPr>
            </w:pPr>
            <w:r>
              <w:rPr>
                <w:spacing w:val="-4"/>
                <w:sz w:val="18"/>
              </w:rPr>
              <w:t>2.50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2.50</w:t>
            </w:r>
          </w:p>
        </w:tc>
        <w:tc>
          <w:tcPr>
            <w:tcW w:w="623" w:type="dxa"/>
          </w:tcPr>
          <w:p>
            <w:pPr>
              <w:pStyle w:val="TableParagraph"/>
              <w:spacing w:before="20"/>
              <w:ind w:right="-15"/>
              <w:jc w:val="right"/>
              <w:rPr>
                <w:sz w:val="18"/>
              </w:rPr>
            </w:pPr>
            <w:r>
              <w:rPr>
                <w:spacing w:val="-4"/>
                <w:sz w:val="18"/>
              </w:rPr>
              <w:t>2.50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2.50</w:t>
            </w:r>
          </w:p>
        </w:tc>
        <w:tc>
          <w:tcPr>
            <w:tcW w:w="665"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2010602</w:t>
            </w:r>
          </w:p>
        </w:tc>
        <w:tc>
          <w:tcPr>
            <w:tcW w:w="935" w:type="dxa"/>
          </w:tcPr>
          <w:p>
            <w:pPr>
              <w:pStyle w:val="TableParagraph"/>
              <w:spacing w:before="0"/>
              <w:rPr>
                <w:rFonts w:ascii="Times New Roman"/>
                <w:sz w:val="18"/>
              </w:rPr>
            </w:pPr>
          </w:p>
        </w:tc>
        <w:tc>
          <w:tcPr>
            <w:tcW w:w="1715" w:type="dxa"/>
          </w:tcPr>
          <w:p>
            <w:pPr>
              <w:pStyle w:val="TableParagraph"/>
              <w:spacing w:before="20"/>
              <w:ind w:right="61"/>
              <w:jc w:val="center"/>
              <w:rPr>
                <w:sz w:val="18"/>
              </w:rPr>
            </w:pPr>
            <w:r>
              <w:rPr>
                <w:spacing w:val="-2"/>
                <w:sz w:val="18"/>
              </w:rPr>
              <w:t>一般行政管理事务</w:t>
            </w:r>
          </w:p>
        </w:tc>
        <w:tc>
          <w:tcPr>
            <w:tcW w:w="1403" w:type="dxa"/>
          </w:tcPr>
          <w:p>
            <w:pPr>
              <w:pStyle w:val="TableParagraph"/>
              <w:spacing w:before="20"/>
              <w:ind w:left="98"/>
              <w:rPr>
                <w:sz w:val="18"/>
              </w:rPr>
            </w:pPr>
            <w:r>
              <w:rPr>
                <w:spacing w:val="-2"/>
                <w:sz w:val="18"/>
              </w:rPr>
              <w:t>办公设备购置</w:t>
            </w:r>
          </w:p>
        </w:tc>
        <w:tc>
          <w:tcPr>
            <w:tcW w:w="935" w:type="dxa"/>
          </w:tcPr>
          <w:p>
            <w:pPr>
              <w:pStyle w:val="TableParagraph"/>
              <w:spacing w:before="20"/>
              <w:ind w:right="-15"/>
              <w:jc w:val="right"/>
              <w:rPr>
                <w:sz w:val="18"/>
              </w:rPr>
            </w:pPr>
            <w:r>
              <w:rPr>
                <w:spacing w:val="-4"/>
                <w:sz w:val="18"/>
              </w:rPr>
              <w:t>0.50</w:t>
            </w:r>
          </w:p>
        </w:tc>
        <w:tc>
          <w:tcPr>
            <w:tcW w:w="780" w:type="dxa"/>
          </w:tcPr>
          <w:p>
            <w:pPr>
              <w:pStyle w:val="TableParagraph"/>
              <w:spacing w:before="20"/>
              <w:ind w:right="-15"/>
              <w:jc w:val="right"/>
              <w:rPr>
                <w:sz w:val="18"/>
              </w:rPr>
            </w:pPr>
            <w:r>
              <w:rPr>
                <w:spacing w:val="-4"/>
                <w:sz w:val="18"/>
              </w:rPr>
              <w:t>0.50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0.50</w:t>
            </w:r>
          </w:p>
        </w:tc>
        <w:tc>
          <w:tcPr>
            <w:tcW w:w="623"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0.50</w:t>
            </w:r>
          </w:p>
        </w:tc>
        <w:tc>
          <w:tcPr>
            <w:tcW w:w="665" w:type="dxa"/>
          </w:tcPr>
          <w:p>
            <w:pPr>
              <w:pStyle w:val="TableParagraph"/>
              <w:spacing w:before="20"/>
              <w:ind w:right="-15"/>
              <w:jc w:val="right"/>
              <w:rPr>
                <w:sz w:val="18"/>
              </w:rPr>
            </w:pPr>
            <w:r>
              <w:rPr>
                <w:spacing w:val="-4"/>
                <w:sz w:val="18"/>
              </w:rPr>
              <w:t>0.50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2010602</w:t>
            </w:r>
          </w:p>
        </w:tc>
        <w:tc>
          <w:tcPr>
            <w:tcW w:w="935" w:type="dxa"/>
          </w:tcPr>
          <w:p>
            <w:pPr>
              <w:pStyle w:val="TableParagraph"/>
              <w:spacing w:before="0"/>
              <w:rPr>
                <w:rFonts w:ascii="Times New Roman"/>
                <w:sz w:val="18"/>
              </w:rPr>
            </w:pPr>
          </w:p>
        </w:tc>
        <w:tc>
          <w:tcPr>
            <w:tcW w:w="1715" w:type="dxa"/>
          </w:tcPr>
          <w:p>
            <w:pPr>
              <w:pStyle w:val="TableParagraph"/>
              <w:spacing w:before="20"/>
              <w:ind w:right="61"/>
              <w:jc w:val="center"/>
              <w:rPr>
                <w:sz w:val="18"/>
              </w:rPr>
            </w:pPr>
            <w:r>
              <w:rPr>
                <w:spacing w:val="-2"/>
                <w:sz w:val="18"/>
              </w:rPr>
              <w:t>一般行政管理事务</w:t>
            </w:r>
          </w:p>
        </w:tc>
        <w:tc>
          <w:tcPr>
            <w:tcW w:w="1403" w:type="dxa"/>
          </w:tcPr>
          <w:p>
            <w:pPr>
              <w:pStyle w:val="TableParagraph"/>
              <w:spacing w:before="20"/>
              <w:ind w:left="98"/>
              <w:rPr>
                <w:sz w:val="18"/>
              </w:rPr>
            </w:pPr>
            <w:r>
              <w:rPr>
                <w:spacing w:val="-2"/>
                <w:sz w:val="18"/>
              </w:rPr>
              <w:t>办公设备购置</w:t>
            </w:r>
          </w:p>
        </w:tc>
        <w:tc>
          <w:tcPr>
            <w:tcW w:w="935" w:type="dxa"/>
          </w:tcPr>
          <w:p>
            <w:pPr>
              <w:pStyle w:val="TableParagraph"/>
              <w:spacing w:before="20"/>
              <w:ind w:right="-15"/>
              <w:jc w:val="right"/>
              <w:rPr>
                <w:sz w:val="18"/>
              </w:rPr>
            </w:pPr>
            <w:r>
              <w:rPr>
                <w:spacing w:val="-4"/>
                <w:sz w:val="18"/>
              </w:rPr>
              <w:t>0.50</w:t>
            </w:r>
          </w:p>
        </w:tc>
        <w:tc>
          <w:tcPr>
            <w:tcW w:w="780" w:type="dxa"/>
          </w:tcPr>
          <w:p>
            <w:pPr>
              <w:pStyle w:val="TableParagraph"/>
              <w:spacing w:before="20"/>
              <w:ind w:right="-15"/>
              <w:jc w:val="right"/>
              <w:rPr>
                <w:sz w:val="18"/>
              </w:rPr>
            </w:pPr>
            <w:r>
              <w:rPr>
                <w:spacing w:val="-4"/>
                <w:sz w:val="18"/>
              </w:rPr>
              <w:t>0.50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0.50</w:t>
            </w:r>
          </w:p>
        </w:tc>
        <w:tc>
          <w:tcPr>
            <w:tcW w:w="623" w:type="dxa"/>
          </w:tcPr>
          <w:p>
            <w:pPr>
              <w:pStyle w:val="TableParagraph"/>
              <w:spacing w:before="20"/>
              <w:ind w:right="-15"/>
              <w:jc w:val="right"/>
              <w:rPr>
                <w:sz w:val="18"/>
              </w:rPr>
            </w:pPr>
            <w:r>
              <w:rPr>
                <w:spacing w:val="-4"/>
                <w:sz w:val="18"/>
              </w:rPr>
              <w:t>0.50</w:t>
            </w:r>
          </w:p>
        </w:tc>
        <w:tc>
          <w:tcPr>
            <w:tcW w:w="624" w:type="dxa"/>
          </w:tcPr>
          <w:p>
            <w:pPr>
              <w:pStyle w:val="TableParagraph"/>
              <w:spacing w:before="20"/>
              <w:ind w:right="-15"/>
              <w:jc w:val="right"/>
              <w:rPr>
                <w:sz w:val="18"/>
              </w:rPr>
            </w:pPr>
            <w:r>
              <w:rPr>
                <w:spacing w:val="-4"/>
                <w:sz w:val="18"/>
              </w:rPr>
              <w:t>0.50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2010602</w:t>
            </w:r>
          </w:p>
        </w:tc>
        <w:tc>
          <w:tcPr>
            <w:tcW w:w="935" w:type="dxa"/>
          </w:tcPr>
          <w:p>
            <w:pPr>
              <w:pStyle w:val="TableParagraph"/>
              <w:spacing w:before="0"/>
              <w:rPr>
                <w:rFonts w:ascii="Times New Roman"/>
                <w:sz w:val="18"/>
              </w:rPr>
            </w:pPr>
          </w:p>
        </w:tc>
        <w:tc>
          <w:tcPr>
            <w:tcW w:w="1715" w:type="dxa"/>
          </w:tcPr>
          <w:p>
            <w:pPr>
              <w:pStyle w:val="TableParagraph"/>
              <w:spacing w:before="20"/>
              <w:ind w:right="61"/>
              <w:jc w:val="center"/>
              <w:rPr>
                <w:sz w:val="18"/>
              </w:rPr>
            </w:pPr>
            <w:r>
              <w:rPr>
                <w:spacing w:val="-2"/>
                <w:sz w:val="18"/>
              </w:rPr>
              <w:t>一般行政管理事务</w:t>
            </w:r>
          </w:p>
        </w:tc>
        <w:tc>
          <w:tcPr>
            <w:tcW w:w="1403" w:type="dxa"/>
          </w:tcPr>
          <w:p>
            <w:pPr>
              <w:pStyle w:val="TableParagraph"/>
              <w:spacing w:before="20"/>
              <w:ind w:left="98"/>
              <w:rPr>
                <w:sz w:val="18"/>
              </w:rPr>
            </w:pPr>
            <w:r>
              <w:rPr>
                <w:spacing w:val="-2"/>
                <w:sz w:val="18"/>
              </w:rPr>
              <w:t>办公设备购置</w:t>
            </w:r>
          </w:p>
        </w:tc>
        <w:tc>
          <w:tcPr>
            <w:tcW w:w="935" w:type="dxa"/>
          </w:tcPr>
          <w:p>
            <w:pPr>
              <w:pStyle w:val="TableParagraph"/>
              <w:spacing w:before="20"/>
              <w:ind w:right="-15"/>
              <w:jc w:val="right"/>
              <w:rPr>
                <w:sz w:val="18"/>
              </w:rPr>
            </w:pPr>
            <w:r>
              <w:rPr>
                <w:spacing w:val="-4"/>
                <w:sz w:val="18"/>
              </w:rPr>
              <w:t>0.80</w:t>
            </w:r>
          </w:p>
        </w:tc>
        <w:tc>
          <w:tcPr>
            <w:tcW w:w="780" w:type="dxa"/>
          </w:tcPr>
          <w:p>
            <w:pPr>
              <w:pStyle w:val="TableParagraph"/>
              <w:spacing w:before="20"/>
              <w:ind w:right="-15"/>
              <w:jc w:val="right"/>
              <w:rPr>
                <w:sz w:val="18"/>
              </w:rPr>
            </w:pPr>
            <w:r>
              <w:rPr>
                <w:spacing w:val="-4"/>
                <w:sz w:val="18"/>
              </w:rPr>
              <w:t>0.80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0.80</w:t>
            </w:r>
          </w:p>
        </w:tc>
        <w:tc>
          <w:tcPr>
            <w:tcW w:w="623" w:type="dxa"/>
          </w:tcPr>
          <w:p>
            <w:pPr>
              <w:pStyle w:val="TableParagraph"/>
              <w:spacing w:before="20"/>
              <w:ind w:right="-15"/>
              <w:jc w:val="right"/>
              <w:rPr>
                <w:sz w:val="18"/>
              </w:rPr>
            </w:pPr>
            <w:r>
              <w:rPr>
                <w:spacing w:val="-4"/>
                <w:sz w:val="18"/>
              </w:rPr>
              <w:t>0.80</w:t>
            </w:r>
          </w:p>
        </w:tc>
        <w:tc>
          <w:tcPr>
            <w:tcW w:w="624" w:type="dxa"/>
          </w:tcPr>
          <w:p>
            <w:pPr>
              <w:pStyle w:val="TableParagraph"/>
              <w:spacing w:before="20"/>
              <w:ind w:right="-15"/>
              <w:jc w:val="right"/>
              <w:rPr>
                <w:sz w:val="18"/>
              </w:rPr>
            </w:pPr>
            <w:r>
              <w:rPr>
                <w:spacing w:val="-4"/>
                <w:sz w:val="18"/>
              </w:rPr>
              <w:t>0.80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r>
      <w:tr>
        <w:trPr>
          <w:trHeight w:val="280" w:hRule="atLeast"/>
        </w:trPr>
        <w:tc>
          <w:tcPr>
            <w:tcW w:w="779" w:type="dxa"/>
          </w:tcPr>
          <w:p>
            <w:pPr>
              <w:pStyle w:val="TableParagraph"/>
              <w:spacing w:before="20"/>
              <w:ind w:left="61"/>
              <w:jc w:val="center"/>
              <w:rPr>
                <w:sz w:val="18"/>
              </w:rPr>
            </w:pPr>
            <w:r>
              <w:rPr>
                <w:spacing w:val="-2"/>
                <w:sz w:val="18"/>
              </w:rPr>
              <w:t>2010602</w:t>
            </w:r>
          </w:p>
        </w:tc>
        <w:tc>
          <w:tcPr>
            <w:tcW w:w="935" w:type="dxa"/>
          </w:tcPr>
          <w:p>
            <w:pPr>
              <w:pStyle w:val="TableParagraph"/>
              <w:spacing w:before="0"/>
              <w:rPr>
                <w:rFonts w:ascii="Times New Roman"/>
                <w:sz w:val="18"/>
              </w:rPr>
            </w:pPr>
          </w:p>
        </w:tc>
        <w:tc>
          <w:tcPr>
            <w:tcW w:w="1715" w:type="dxa"/>
          </w:tcPr>
          <w:p>
            <w:pPr>
              <w:pStyle w:val="TableParagraph"/>
              <w:spacing w:before="20"/>
              <w:ind w:right="61"/>
              <w:jc w:val="center"/>
              <w:rPr>
                <w:sz w:val="18"/>
              </w:rPr>
            </w:pPr>
            <w:r>
              <w:rPr>
                <w:spacing w:val="-2"/>
                <w:sz w:val="18"/>
              </w:rPr>
              <w:t>一般行政管理事务</w:t>
            </w:r>
          </w:p>
        </w:tc>
        <w:tc>
          <w:tcPr>
            <w:tcW w:w="1403" w:type="dxa"/>
          </w:tcPr>
          <w:p>
            <w:pPr>
              <w:pStyle w:val="TableParagraph"/>
              <w:spacing w:before="20"/>
              <w:ind w:left="98"/>
              <w:rPr>
                <w:sz w:val="18"/>
              </w:rPr>
            </w:pPr>
            <w:r>
              <w:rPr>
                <w:spacing w:val="-2"/>
                <w:sz w:val="18"/>
              </w:rPr>
              <w:t>评审业务费</w:t>
            </w:r>
          </w:p>
        </w:tc>
        <w:tc>
          <w:tcPr>
            <w:tcW w:w="935" w:type="dxa"/>
          </w:tcPr>
          <w:p>
            <w:pPr>
              <w:pStyle w:val="TableParagraph"/>
              <w:spacing w:before="20"/>
              <w:ind w:right="-15"/>
              <w:jc w:val="right"/>
              <w:rPr>
                <w:sz w:val="18"/>
              </w:rPr>
            </w:pPr>
            <w:r>
              <w:rPr>
                <w:spacing w:val="-4"/>
                <w:sz w:val="18"/>
              </w:rPr>
              <w:t>0.50</w:t>
            </w:r>
          </w:p>
        </w:tc>
        <w:tc>
          <w:tcPr>
            <w:tcW w:w="780" w:type="dxa"/>
          </w:tcPr>
          <w:p>
            <w:pPr>
              <w:pStyle w:val="TableParagraph"/>
              <w:spacing w:before="20"/>
              <w:ind w:right="-15"/>
              <w:jc w:val="right"/>
              <w:rPr>
                <w:sz w:val="18"/>
              </w:rPr>
            </w:pPr>
            <w:r>
              <w:rPr>
                <w:spacing w:val="-4"/>
                <w:sz w:val="18"/>
              </w:rPr>
              <w:t>0.50</w:t>
            </w:r>
          </w:p>
        </w:tc>
        <w:tc>
          <w:tcPr>
            <w:tcW w:w="780" w:type="dxa"/>
          </w:tcPr>
          <w:p>
            <w:pPr>
              <w:pStyle w:val="TableParagraph"/>
              <w:spacing w:before="20"/>
              <w:ind w:right="-15"/>
              <w:jc w:val="right"/>
              <w:rPr>
                <w:sz w:val="18"/>
              </w:rPr>
            </w:pPr>
            <w:r>
              <w:rPr>
                <w:spacing w:val="-4"/>
                <w:sz w:val="18"/>
              </w:rPr>
              <w:t>0.00</w:t>
            </w:r>
          </w:p>
        </w:tc>
        <w:tc>
          <w:tcPr>
            <w:tcW w:w="780" w:type="dxa"/>
          </w:tcPr>
          <w:p>
            <w:pPr>
              <w:pStyle w:val="TableParagraph"/>
              <w:spacing w:before="20"/>
              <w:ind w:left="413" w:right="-15"/>
              <w:rPr>
                <w:sz w:val="18"/>
              </w:rPr>
            </w:pPr>
            <w:r>
              <w:rPr>
                <w:spacing w:val="-4"/>
                <w:sz w:val="18"/>
              </w:rPr>
              <w:t>0.00</w:t>
            </w:r>
          </w:p>
        </w:tc>
        <w:tc>
          <w:tcPr>
            <w:tcW w:w="780" w:type="dxa"/>
          </w:tcPr>
          <w:p>
            <w:pPr>
              <w:pStyle w:val="TableParagraph"/>
              <w:spacing w:before="20"/>
              <w:ind w:right="-15"/>
              <w:jc w:val="right"/>
              <w:rPr>
                <w:sz w:val="18"/>
              </w:rPr>
            </w:pPr>
            <w:r>
              <w:rPr>
                <w:spacing w:val="-4"/>
                <w:sz w:val="18"/>
              </w:rPr>
              <w:t>0.00</w:t>
            </w:r>
          </w:p>
        </w:tc>
        <w:tc>
          <w:tcPr>
            <w:tcW w:w="479" w:type="dxa"/>
          </w:tcPr>
          <w:p>
            <w:pPr>
              <w:pStyle w:val="TableParagraph"/>
              <w:spacing w:before="20"/>
              <w:ind w:left="113" w:right="-15"/>
              <w:jc w:val="center"/>
              <w:rPr>
                <w:sz w:val="18"/>
              </w:rPr>
            </w:pPr>
            <w:r>
              <w:rPr>
                <w:spacing w:val="-4"/>
                <w:sz w:val="18"/>
              </w:rPr>
              <w:t>0.00</w:t>
            </w:r>
          </w:p>
        </w:tc>
        <w:tc>
          <w:tcPr>
            <w:tcW w:w="623" w:type="dxa"/>
          </w:tcPr>
          <w:p>
            <w:pPr>
              <w:pStyle w:val="TableParagraph"/>
              <w:spacing w:before="20"/>
              <w:ind w:left="257" w:right="-15"/>
              <w:rPr>
                <w:sz w:val="18"/>
              </w:rPr>
            </w:pPr>
            <w:r>
              <w:rPr>
                <w:spacing w:val="-4"/>
                <w:sz w:val="18"/>
              </w:rPr>
              <w:t>0.00</w:t>
            </w:r>
          </w:p>
        </w:tc>
        <w:tc>
          <w:tcPr>
            <w:tcW w:w="664" w:type="dxa"/>
          </w:tcPr>
          <w:p>
            <w:pPr>
              <w:pStyle w:val="TableParagraph"/>
              <w:spacing w:before="20"/>
              <w:ind w:right="-15"/>
              <w:jc w:val="right"/>
              <w:rPr>
                <w:sz w:val="18"/>
              </w:rPr>
            </w:pPr>
            <w:r>
              <w:rPr>
                <w:spacing w:val="-4"/>
                <w:sz w:val="18"/>
              </w:rPr>
              <w:t>0.50</w:t>
            </w:r>
          </w:p>
        </w:tc>
        <w:tc>
          <w:tcPr>
            <w:tcW w:w="623" w:type="dxa"/>
          </w:tcPr>
          <w:p>
            <w:pPr>
              <w:pStyle w:val="TableParagraph"/>
              <w:spacing w:before="20"/>
              <w:ind w:right="-15"/>
              <w:jc w:val="right"/>
              <w:rPr>
                <w:sz w:val="18"/>
              </w:rPr>
            </w:pPr>
            <w:r>
              <w:rPr>
                <w:spacing w:val="-4"/>
                <w:sz w:val="18"/>
              </w:rPr>
              <w:t>0.50</w:t>
            </w:r>
          </w:p>
        </w:tc>
        <w:tc>
          <w:tcPr>
            <w:tcW w:w="624" w:type="dxa"/>
          </w:tcPr>
          <w:p>
            <w:pPr>
              <w:pStyle w:val="TableParagraph"/>
              <w:spacing w:before="20"/>
              <w:ind w:right="-15"/>
              <w:jc w:val="right"/>
              <w:rPr>
                <w:sz w:val="18"/>
              </w:rPr>
            </w:pPr>
            <w:r>
              <w:rPr>
                <w:spacing w:val="-4"/>
                <w:sz w:val="18"/>
              </w:rPr>
              <w:t>0.50</w:t>
            </w:r>
          </w:p>
        </w:tc>
        <w:tc>
          <w:tcPr>
            <w:tcW w:w="624"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c>
          <w:tcPr>
            <w:tcW w:w="665"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c>
          <w:tcPr>
            <w:tcW w:w="624" w:type="dxa"/>
          </w:tcPr>
          <w:p>
            <w:pPr>
              <w:pStyle w:val="TableParagraph"/>
              <w:spacing w:before="20"/>
              <w:ind w:right="-15"/>
              <w:jc w:val="right"/>
              <w:rPr>
                <w:sz w:val="18"/>
              </w:rPr>
            </w:pPr>
            <w:r>
              <w:rPr>
                <w:spacing w:val="-4"/>
                <w:sz w:val="18"/>
              </w:rPr>
              <w:t>0.00</w:t>
            </w:r>
          </w:p>
        </w:tc>
      </w:tr>
    </w:tbl>
    <w:p>
      <w:pPr>
        <w:spacing w:after="0"/>
        <w:jc w:val="right"/>
        <w:rPr>
          <w:sz w:val="18"/>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预算公开11</w:t>
      </w:r>
      <w:r>
        <w:rPr>
          <w:spacing w:val="-10"/>
          <w:sz w:val="24"/>
        </w:rPr>
        <w:t>表</w:t>
      </w:r>
    </w:p>
    <w:p>
      <w:pPr>
        <w:spacing w:before="242"/>
        <w:ind w:left="2" w:right="0" w:firstLine="0"/>
        <w:jc w:val="center"/>
        <w:rPr>
          <w:b/>
          <w:sz w:val="26"/>
        </w:rPr>
      </w:pPr>
      <w:r>
        <w:rPr>
          <w:b/>
          <w:spacing w:val="-5"/>
          <w:sz w:val="26"/>
        </w:rPr>
        <w:t>政府购买服务预算表</w:t>
      </w:r>
    </w:p>
    <w:p>
      <w:pPr>
        <w:tabs>
          <w:tab w:pos="14039" w:val="left" w:leader="none"/>
        </w:tabs>
        <w:spacing w:before="242" w:after="2"/>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59"/>
        <w:gridCol w:w="1888"/>
        <w:gridCol w:w="1888"/>
        <w:gridCol w:w="1574"/>
        <w:gridCol w:w="1416"/>
        <w:gridCol w:w="1416"/>
        <w:gridCol w:w="1416"/>
        <w:gridCol w:w="1416"/>
        <w:gridCol w:w="1417"/>
        <w:gridCol w:w="1417"/>
      </w:tblGrid>
      <w:tr>
        <w:trPr>
          <w:trHeight w:val="312" w:hRule="atLeast"/>
        </w:trPr>
        <w:tc>
          <w:tcPr>
            <w:tcW w:w="1259" w:type="dxa"/>
            <w:vMerge w:val="restart"/>
          </w:tcPr>
          <w:p>
            <w:pPr>
              <w:pStyle w:val="TableParagraph"/>
              <w:spacing w:before="246"/>
              <w:rPr>
                <w:sz w:val="20"/>
              </w:rPr>
            </w:pPr>
          </w:p>
          <w:p>
            <w:pPr>
              <w:pStyle w:val="TableParagraph"/>
              <w:spacing w:before="0"/>
              <w:ind w:left="228"/>
              <w:rPr>
                <w:b/>
                <w:sz w:val="20"/>
              </w:rPr>
            </w:pPr>
            <w:r>
              <w:rPr>
                <w:b/>
                <w:spacing w:val="-6"/>
                <w:sz w:val="20"/>
              </w:rPr>
              <w:t>科目编码</w:t>
            </w:r>
          </w:p>
        </w:tc>
        <w:tc>
          <w:tcPr>
            <w:tcW w:w="1888" w:type="dxa"/>
            <w:vMerge w:val="restart"/>
          </w:tcPr>
          <w:p>
            <w:pPr>
              <w:pStyle w:val="TableParagraph"/>
              <w:spacing w:before="246"/>
              <w:rPr>
                <w:sz w:val="20"/>
              </w:rPr>
            </w:pPr>
          </w:p>
          <w:p>
            <w:pPr>
              <w:pStyle w:val="TableParagraph"/>
              <w:spacing w:before="0"/>
              <w:ind w:left="142"/>
              <w:rPr>
                <w:b/>
                <w:sz w:val="20"/>
              </w:rPr>
            </w:pPr>
            <w:r>
              <w:rPr>
                <w:b/>
                <w:spacing w:val="-4"/>
                <w:sz w:val="20"/>
              </w:rPr>
              <w:t>部门（单位）</w:t>
            </w:r>
            <w:r>
              <w:rPr>
                <w:b/>
                <w:spacing w:val="-7"/>
                <w:sz w:val="20"/>
              </w:rPr>
              <w:t>代码</w:t>
            </w:r>
          </w:p>
        </w:tc>
        <w:tc>
          <w:tcPr>
            <w:tcW w:w="1888" w:type="dxa"/>
            <w:vMerge w:val="restart"/>
          </w:tcPr>
          <w:p>
            <w:pPr>
              <w:pStyle w:val="TableParagraph"/>
              <w:spacing w:before="90"/>
              <w:rPr>
                <w:sz w:val="20"/>
              </w:rPr>
            </w:pPr>
          </w:p>
          <w:p>
            <w:pPr>
              <w:pStyle w:val="TableParagraph"/>
              <w:spacing w:line="288" w:lineRule="auto" w:before="0"/>
              <w:ind w:left="41" w:right="27" w:firstLine="100"/>
              <w:rPr>
                <w:b/>
                <w:sz w:val="20"/>
              </w:rPr>
            </w:pPr>
            <w:r>
              <w:rPr>
                <w:b/>
                <w:spacing w:val="-2"/>
                <w:sz w:val="20"/>
              </w:rPr>
              <w:t>部门（单位）名称 </w:t>
            </w:r>
            <w:r>
              <w:rPr>
                <w:b/>
                <w:spacing w:val="-3"/>
                <w:sz w:val="20"/>
              </w:rPr>
              <w:t>(功能分类科目名称)</w:t>
            </w:r>
          </w:p>
        </w:tc>
        <w:tc>
          <w:tcPr>
            <w:tcW w:w="10072" w:type="dxa"/>
            <w:gridSpan w:val="7"/>
          </w:tcPr>
          <w:p>
            <w:pPr>
              <w:pStyle w:val="TableParagraph"/>
              <w:ind w:left="11"/>
              <w:jc w:val="center"/>
              <w:rPr>
                <w:b/>
                <w:sz w:val="20"/>
              </w:rPr>
            </w:pPr>
            <w:r>
              <w:rPr>
                <w:b/>
                <w:spacing w:val="-5"/>
                <w:sz w:val="20"/>
              </w:rPr>
              <w:t>政府购买服务资金类型</w:t>
            </w:r>
          </w:p>
        </w:tc>
      </w:tr>
      <w:tr>
        <w:trPr>
          <w:trHeight w:val="623"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spacing w:before="179"/>
              <w:ind w:left="12"/>
              <w:jc w:val="center"/>
              <w:rPr>
                <w:b/>
                <w:sz w:val="20"/>
              </w:rPr>
            </w:pPr>
            <w:r>
              <w:rPr>
                <w:b/>
                <w:spacing w:val="-7"/>
                <w:sz w:val="20"/>
              </w:rPr>
              <w:t>合计</w:t>
            </w:r>
          </w:p>
        </w:tc>
        <w:tc>
          <w:tcPr>
            <w:tcW w:w="1416" w:type="dxa"/>
          </w:tcPr>
          <w:p>
            <w:pPr>
              <w:pStyle w:val="TableParagraph"/>
              <w:spacing w:before="179"/>
              <w:ind w:left="105"/>
              <w:rPr>
                <w:b/>
                <w:sz w:val="20"/>
              </w:rPr>
            </w:pPr>
            <w:r>
              <w:rPr>
                <w:b/>
                <w:spacing w:val="-5"/>
                <w:sz w:val="20"/>
              </w:rPr>
              <w:t>一般公共预算</w:t>
            </w:r>
          </w:p>
        </w:tc>
        <w:tc>
          <w:tcPr>
            <w:tcW w:w="1416" w:type="dxa"/>
          </w:tcPr>
          <w:p>
            <w:pPr>
              <w:pStyle w:val="TableParagraph"/>
              <w:ind w:left="12" w:right="1"/>
              <w:jc w:val="center"/>
              <w:rPr>
                <w:b/>
                <w:sz w:val="20"/>
              </w:rPr>
            </w:pPr>
            <w:r>
              <w:rPr>
                <w:b/>
                <w:spacing w:val="-5"/>
                <w:sz w:val="20"/>
              </w:rPr>
              <w:t>政府性基金预</w:t>
            </w:r>
          </w:p>
          <w:p>
            <w:pPr>
              <w:pStyle w:val="TableParagraph"/>
              <w:spacing w:before="52"/>
              <w:ind w:left="12"/>
              <w:jc w:val="center"/>
              <w:rPr>
                <w:b/>
                <w:sz w:val="20"/>
              </w:rPr>
            </w:pPr>
            <w:r>
              <w:rPr>
                <w:b/>
                <w:spacing w:val="-10"/>
                <w:sz w:val="20"/>
              </w:rPr>
              <w:t>算</w:t>
            </w:r>
          </w:p>
        </w:tc>
        <w:tc>
          <w:tcPr>
            <w:tcW w:w="1416" w:type="dxa"/>
          </w:tcPr>
          <w:p>
            <w:pPr>
              <w:pStyle w:val="TableParagraph"/>
              <w:ind w:left="12" w:right="1"/>
              <w:jc w:val="center"/>
              <w:rPr>
                <w:b/>
                <w:sz w:val="20"/>
              </w:rPr>
            </w:pPr>
            <w:r>
              <w:rPr>
                <w:b/>
                <w:spacing w:val="-5"/>
                <w:sz w:val="20"/>
              </w:rPr>
              <w:t>国有资本经营</w:t>
            </w:r>
          </w:p>
          <w:p>
            <w:pPr>
              <w:pStyle w:val="TableParagraph"/>
              <w:spacing w:before="52"/>
              <w:ind w:left="12"/>
              <w:jc w:val="center"/>
              <w:rPr>
                <w:b/>
                <w:sz w:val="20"/>
              </w:rPr>
            </w:pPr>
            <w:r>
              <w:rPr>
                <w:b/>
                <w:spacing w:val="-7"/>
                <w:sz w:val="20"/>
              </w:rPr>
              <w:t>预算</w:t>
            </w:r>
          </w:p>
        </w:tc>
        <w:tc>
          <w:tcPr>
            <w:tcW w:w="1416" w:type="dxa"/>
          </w:tcPr>
          <w:p>
            <w:pPr>
              <w:pStyle w:val="TableParagraph"/>
              <w:ind w:left="12" w:right="1"/>
              <w:jc w:val="center"/>
              <w:rPr>
                <w:b/>
                <w:sz w:val="20"/>
              </w:rPr>
            </w:pPr>
            <w:r>
              <w:rPr>
                <w:b/>
                <w:spacing w:val="-5"/>
                <w:sz w:val="20"/>
              </w:rPr>
              <w:t>财政专户管理</w:t>
            </w:r>
          </w:p>
          <w:p>
            <w:pPr>
              <w:pStyle w:val="TableParagraph"/>
              <w:spacing w:before="52"/>
              <w:ind w:left="12"/>
              <w:jc w:val="center"/>
              <w:rPr>
                <w:b/>
                <w:sz w:val="20"/>
              </w:rPr>
            </w:pPr>
            <w:r>
              <w:rPr>
                <w:b/>
                <w:spacing w:val="-7"/>
                <w:sz w:val="20"/>
              </w:rPr>
              <w:t>资金</w:t>
            </w:r>
          </w:p>
        </w:tc>
        <w:tc>
          <w:tcPr>
            <w:tcW w:w="1417" w:type="dxa"/>
          </w:tcPr>
          <w:p>
            <w:pPr>
              <w:pStyle w:val="TableParagraph"/>
              <w:spacing w:before="179"/>
              <w:ind w:left="306"/>
              <w:rPr>
                <w:b/>
                <w:sz w:val="20"/>
              </w:rPr>
            </w:pPr>
            <w:r>
              <w:rPr>
                <w:b/>
                <w:spacing w:val="-6"/>
                <w:sz w:val="20"/>
              </w:rPr>
              <w:t>单位资金</w:t>
            </w:r>
          </w:p>
        </w:tc>
        <w:tc>
          <w:tcPr>
            <w:tcW w:w="1417" w:type="dxa"/>
          </w:tcPr>
          <w:p>
            <w:pPr>
              <w:pStyle w:val="TableParagraph"/>
              <w:spacing w:before="179"/>
              <w:ind w:left="105"/>
              <w:rPr>
                <w:b/>
                <w:sz w:val="20"/>
              </w:rPr>
            </w:pPr>
            <w:r>
              <w:rPr>
                <w:b/>
                <w:spacing w:val="-5"/>
                <w:sz w:val="20"/>
              </w:rPr>
              <w:t>上年结转结余</w:t>
            </w:r>
          </w:p>
        </w:tc>
      </w:tr>
      <w:tr>
        <w:trPr>
          <w:trHeight w:val="312"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ind w:left="12"/>
              <w:jc w:val="center"/>
              <w:rPr>
                <w:b/>
                <w:sz w:val="20"/>
              </w:rPr>
            </w:pPr>
            <w:r>
              <w:rPr>
                <w:b/>
                <w:spacing w:val="-10"/>
                <w:sz w:val="20"/>
              </w:rPr>
              <w:t>1</w:t>
            </w:r>
          </w:p>
        </w:tc>
        <w:tc>
          <w:tcPr>
            <w:tcW w:w="1416" w:type="dxa"/>
          </w:tcPr>
          <w:p>
            <w:pPr>
              <w:pStyle w:val="TableParagraph"/>
              <w:ind w:left="12" w:right="1"/>
              <w:jc w:val="center"/>
              <w:rPr>
                <w:b/>
                <w:sz w:val="20"/>
              </w:rPr>
            </w:pPr>
            <w:r>
              <w:rPr>
                <w:b/>
                <w:spacing w:val="-10"/>
                <w:sz w:val="20"/>
              </w:rPr>
              <w:t>2</w:t>
            </w:r>
          </w:p>
        </w:tc>
        <w:tc>
          <w:tcPr>
            <w:tcW w:w="1416" w:type="dxa"/>
          </w:tcPr>
          <w:p>
            <w:pPr>
              <w:pStyle w:val="TableParagraph"/>
              <w:ind w:left="12" w:right="1"/>
              <w:jc w:val="center"/>
              <w:rPr>
                <w:b/>
                <w:sz w:val="20"/>
              </w:rPr>
            </w:pPr>
            <w:r>
              <w:rPr>
                <w:b/>
                <w:spacing w:val="-10"/>
                <w:sz w:val="20"/>
              </w:rPr>
              <w:t>3</w:t>
            </w:r>
          </w:p>
        </w:tc>
        <w:tc>
          <w:tcPr>
            <w:tcW w:w="1416" w:type="dxa"/>
          </w:tcPr>
          <w:p>
            <w:pPr>
              <w:pStyle w:val="TableParagraph"/>
              <w:ind w:left="12" w:right="1"/>
              <w:jc w:val="center"/>
              <w:rPr>
                <w:b/>
                <w:sz w:val="20"/>
              </w:rPr>
            </w:pPr>
            <w:r>
              <w:rPr>
                <w:b/>
                <w:spacing w:val="-10"/>
                <w:sz w:val="20"/>
              </w:rPr>
              <w:t>4</w:t>
            </w:r>
          </w:p>
        </w:tc>
        <w:tc>
          <w:tcPr>
            <w:tcW w:w="1416" w:type="dxa"/>
          </w:tcPr>
          <w:p>
            <w:pPr>
              <w:pStyle w:val="TableParagraph"/>
              <w:ind w:left="12" w:right="1"/>
              <w:jc w:val="center"/>
              <w:rPr>
                <w:b/>
                <w:sz w:val="20"/>
              </w:rPr>
            </w:pPr>
            <w:r>
              <w:rPr>
                <w:b/>
                <w:spacing w:val="-10"/>
                <w:sz w:val="20"/>
              </w:rPr>
              <w:t>5</w:t>
            </w:r>
          </w:p>
        </w:tc>
        <w:tc>
          <w:tcPr>
            <w:tcW w:w="1417" w:type="dxa"/>
          </w:tcPr>
          <w:p>
            <w:pPr>
              <w:pStyle w:val="TableParagraph"/>
              <w:ind w:left="10"/>
              <w:jc w:val="center"/>
              <w:rPr>
                <w:b/>
                <w:sz w:val="20"/>
              </w:rPr>
            </w:pPr>
            <w:r>
              <w:rPr>
                <w:b/>
                <w:spacing w:val="-10"/>
                <w:sz w:val="20"/>
              </w:rPr>
              <w:t>6</w:t>
            </w:r>
          </w:p>
        </w:tc>
        <w:tc>
          <w:tcPr>
            <w:tcW w:w="1417" w:type="dxa"/>
          </w:tcPr>
          <w:p>
            <w:pPr>
              <w:pStyle w:val="TableParagraph"/>
              <w:ind w:left="10" w:right="1"/>
              <w:jc w:val="center"/>
              <w:rPr>
                <w:b/>
                <w:sz w:val="20"/>
              </w:rPr>
            </w:pPr>
            <w:r>
              <w:rPr>
                <w:b/>
                <w:spacing w:val="-10"/>
                <w:sz w:val="20"/>
              </w:rPr>
              <w:t>7</w:t>
            </w:r>
          </w:p>
        </w:tc>
      </w:tr>
      <w:tr>
        <w:trPr>
          <w:trHeight w:val="311" w:hRule="atLeast"/>
        </w:trPr>
        <w:tc>
          <w:tcPr>
            <w:tcW w:w="5035" w:type="dxa"/>
            <w:gridSpan w:val="3"/>
          </w:tcPr>
          <w:p>
            <w:pPr>
              <w:pStyle w:val="TableParagraph"/>
              <w:ind w:right="84"/>
              <w:jc w:val="center"/>
              <w:rPr>
                <w:b/>
                <w:sz w:val="20"/>
              </w:rPr>
            </w:pPr>
            <w:r>
              <w:rPr>
                <w:b/>
                <w:spacing w:val="-7"/>
                <w:sz w:val="20"/>
              </w:rPr>
              <w:t>合计</w:t>
            </w:r>
          </w:p>
        </w:tc>
        <w:tc>
          <w:tcPr>
            <w:tcW w:w="1574" w:type="dxa"/>
          </w:tcPr>
          <w:p>
            <w:pPr>
              <w:pStyle w:val="TableParagraph"/>
              <w:ind w:right="-15"/>
              <w:jc w:val="right"/>
              <w:rPr>
                <w:sz w:val="20"/>
              </w:rPr>
            </w:pPr>
            <w:r>
              <w:rPr>
                <w:spacing w:val="-2"/>
                <w:sz w:val="20"/>
              </w:rPr>
              <w:t>680.94</w:t>
            </w:r>
          </w:p>
        </w:tc>
        <w:tc>
          <w:tcPr>
            <w:tcW w:w="1416" w:type="dxa"/>
          </w:tcPr>
          <w:p>
            <w:pPr>
              <w:pStyle w:val="TableParagraph"/>
              <w:ind w:right="-15"/>
              <w:jc w:val="right"/>
              <w:rPr>
                <w:sz w:val="20"/>
              </w:rPr>
            </w:pPr>
            <w:r>
              <w:rPr>
                <w:spacing w:val="-2"/>
                <w:sz w:val="20"/>
              </w:rPr>
              <w:t>680.94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spacing w:before="0"/>
              <w:rPr>
                <w:rFonts w:ascii="Times New Roman"/>
                <w:sz w:val="20"/>
              </w:rPr>
            </w:pPr>
          </w:p>
        </w:tc>
        <w:tc>
          <w:tcPr>
            <w:tcW w:w="1888" w:type="dxa"/>
          </w:tcPr>
          <w:p>
            <w:pPr>
              <w:pStyle w:val="TableParagraph"/>
              <w:ind w:left="107"/>
              <w:rPr>
                <w:sz w:val="20"/>
              </w:rPr>
            </w:pPr>
            <w:r>
              <w:rPr>
                <w:spacing w:val="-5"/>
                <w:sz w:val="20"/>
              </w:rPr>
              <w:t>122</w:t>
            </w:r>
          </w:p>
        </w:tc>
        <w:tc>
          <w:tcPr>
            <w:tcW w:w="1888" w:type="dxa"/>
          </w:tcPr>
          <w:p>
            <w:pPr>
              <w:pStyle w:val="TableParagraph"/>
              <w:ind w:left="107"/>
              <w:rPr>
                <w:sz w:val="20"/>
              </w:rPr>
            </w:pPr>
            <w:r>
              <w:rPr>
                <w:spacing w:val="-2"/>
                <w:sz w:val="20"/>
              </w:rPr>
              <w:t>柳州市财政局</w:t>
            </w:r>
          </w:p>
        </w:tc>
        <w:tc>
          <w:tcPr>
            <w:tcW w:w="1574" w:type="dxa"/>
          </w:tcPr>
          <w:p>
            <w:pPr>
              <w:pStyle w:val="TableParagraph"/>
              <w:ind w:right="-15"/>
              <w:jc w:val="right"/>
              <w:rPr>
                <w:sz w:val="20"/>
              </w:rPr>
            </w:pPr>
            <w:r>
              <w:rPr>
                <w:spacing w:val="-2"/>
                <w:sz w:val="20"/>
              </w:rPr>
              <w:t>680.94</w:t>
            </w:r>
          </w:p>
        </w:tc>
        <w:tc>
          <w:tcPr>
            <w:tcW w:w="1416" w:type="dxa"/>
          </w:tcPr>
          <w:p>
            <w:pPr>
              <w:pStyle w:val="TableParagraph"/>
              <w:ind w:right="-15"/>
              <w:jc w:val="right"/>
              <w:rPr>
                <w:sz w:val="20"/>
              </w:rPr>
            </w:pPr>
            <w:r>
              <w:rPr>
                <w:spacing w:val="-2"/>
                <w:sz w:val="20"/>
              </w:rPr>
              <w:t>680.94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122001</w:t>
            </w:r>
          </w:p>
        </w:tc>
        <w:tc>
          <w:tcPr>
            <w:tcW w:w="1888" w:type="dxa"/>
          </w:tcPr>
          <w:p>
            <w:pPr>
              <w:pStyle w:val="TableParagraph"/>
              <w:ind w:left="107"/>
              <w:rPr>
                <w:sz w:val="20"/>
              </w:rPr>
            </w:pPr>
            <w:r>
              <w:rPr>
                <w:spacing w:val="-2"/>
                <w:sz w:val="20"/>
              </w:rPr>
              <w:t>柳州市财政局</w:t>
            </w:r>
          </w:p>
        </w:tc>
        <w:tc>
          <w:tcPr>
            <w:tcW w:w="1574" w:type="dxa"/>
          </w:tcPr>
          <w:p>
            <w:pPr>
              <w:pStyle w:val="TableParagraph"/>
              <w:ind w:right="-15"/>
              <w:jc w:val="right"/>
              <w:rPr>
                <w:sz w:val="20"/>
              </w:rPr>
            </w:pPr>
            <w:r>
              <w:rPr>
                <w:spacing w:val="-2"/>
                <w:sz w:val="20"/>
              </w:rPr>
              <w:t>680.94</w:t>
            </w:r>
          </w:p>
        </w:tc>
        <w:tc>
          <w:tcPr>
            <w:tcW w:w="1416" w:type="dxa"/>
          </w:tcPr>
          <w:p>
            <w:pPr>
              <w:pStyle w:val="TableParagraph"/>
              <w:ind w:right="-15"/>
              <w:jc w:val="right"/>
              <w:rPr>
                <w:sz w:val="20"/>
              </w:rPr>
            </w:pPr>
            <w:r>
              <w:rPr>
                <w:spacing w:val="-2"/>
                <w:sz w:val="20"/>
              </w:rPr>
              <w:t>680.94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2170102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18.65</w:t>
            </w:r>
          </w:p>
        </w:tc>
        <w:tc>
          <w:tcPr>
            <w:tcW w:w="1416" w:type="dxa"/>
          </w:tcPr>
          <w:p>
            <w:pPr>
              <w:pStyle w:val="TableParagraph"/>
              <w:ind w:right="-15"/>
              <w:jc w:val="right"/>
              <w:rPr>
                <w:sz w:val="20"/>
              </w:rPr>
            </w:pPr>
            <w:r>
              <w:rPr>
                <w:spacing w:val="-2"/>
                <w:sz w:val="20"/>
              </w:rPr>
              <w:t>18.65</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2170102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14.07</w:t>
            </w:r>
          </w:p>
        </w:tc>
        <w:tc>
          <w:tcPr>
            <w:tcW w:w="1416" w:type="dxa"/>
          </w:tcPr>
          <w:p>
            <w:pPr>
              <w:pStyle w:val="TableParagraph"/>
              <w:ind w:right="-15"/>
              <w:jc w:val="right"/>
              <w:rPr>
                <w:sz w:val="20"/>
              </w:rPr>
            </w:pPr>
            <w:r>
              <w:rPr>
                <w:spacing w:val="-2"/>
                <w:sz w:val="20"/>
              </w:rPr>
              <w:t>14.07</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2010702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10.74</w:t>
            </w:r>
          </w:p>
        </w:tc>
        <w:tc>
          <w:tcPr>
            <w:tcW w:w="1416" w:type="dxa"/>
          </w:tcPr>
          <w:p>
            <w:pPr>
              <w:pStyle w:val="TableParagraph"/>
              <w:ind w:right="-15"/>
              <w:jc w:val="right"/>
              <w:rPr>
                <w:sz w:val="20"/>
              </w:rPr>
            </w:pPr>
            <w:r>
              <w:rPr>
                <w:spacing w:val="-2"/>
                <w:sz w:val="20"/>
              </w:rPr>
              <w:t>10.74</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2010699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其他财政事务支出</w:t>
            </w:r>
          </w:p>
        </w:tc>
        <w:tc>
          <w:tcPr>
            <w:tcW w:w="1574" w:type="dxa"/>
          </w:tcPr>
          <w:p>
            <w:pPr>
              <w:pStyle w:val="TableParagraph"/>
              <w:ind w:right="-15"/>
              <w:jc w:val="right"/>
              <w:rPr>
                <w:sz w:val="20"/>
              </w:rPr>
            </w:pPr>
            <w:r>
              <w:rPr>
                <w:spacing w:val="-2"/>
                <w:sz w:val="20"/>
              </w:rPr>
              <w:t>10.50</w:t>
            </w:r>
          </w:p>
        </w:tc>
        <w:tc>
          <w:tcPr>
            <w:tcW w:w="1416" w:type="dxa"/>
          </w:tcPr>
          <w:p>
            <w:pPr>
              <w:pStyle w:val="TableParagraph"/>
              <w:ind w:right="-15"/>
              <w:jc w:val="right"/>
              <w:rPr>
                <w:sz w:val="20"/>
              </w:rPr>
            </w:pPr>
            <w:r>
              <w:rPr>
                <w:spacing w:val="-2"/>
                <w:sz w:val="20"/>
              </w:rPr>
              <w:t>10.50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2010699</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其他财政事务支出</w:t>
            </w:r>
          </w:p>
        </w:tc>
        <w:tc>
          <w:tcPr>
            <w:tcW w:w="1574" w:type="dxa"/>
          </w:tcPr>
          <w:p>
            <w:pPr>
              <w:pStyle w:val="TableParagraph"/>
              <w:ind w:right="-15"/>
              <w:jc w:val="right"/>
              <w:rPr>
                <w:sz w:val="20"/>
              </w:rPr>
            </w:pPr>
            <w:r>
              <w:rPr>
                <w:spacing w:val="-4"/>
                <w:sz w:val="20"/>
              </w:rPr>
              <w:t>9.00</w:t>
            </w:r>
          </w:p>
        </w:tc>
        <w:tc>
          <w:tcPr>
            <w:tcW w:w="1416" w:type="dxa"/>
          </w:tcPr>
          <w:p>
            <w:pPr>
              <w:pStyle w:val="TableParagraph"/>
              <w:ind w:right="-15"/>
              <w:jc w:val="right"/>
              <w:rPr>
                <w:sz w:val="20"/>
              </w:rPr>
            </w:pPr>
            <w:r>
              <w:rPr>
                <w:spacing w:val="-4"/>
                <w:sz w:val="20"/>
              </w:rPr>
              <w:t>9.00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2010602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67.00</w:t>
            </w:r>
          </w:p>
        </w:tc>
        <w:tc>
          <w:tcPr>
            <w:tcW w:w="1416" w:type="dxa"/>
          </w:tcPr>
          <w:p>
            <w:pPr>
              <w:pStyle w:val="TableParagraph"/>
              <w:ind w:right="-15"/>
              <w:jc w:val="right"/>
              <w:rPr>
                <w:sz w:val="20"/>
              </w:rPr>
            </w:pPr>
            <w:r>
              <w:rPr>
                <w:spacing w:val="-2"/>
                <w:sz w:val="20"/>
              </w:rPr>
              <w:t>67.00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2010602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10.00</w:t>
            </w:r>
          </w:p>
        </w:tc>
        <w:tc>
          <w:tcPr>
            <w:tcW w:w="1416" w:type="dxa"/>
          </w:tcPr>
          <w:p>
            <w:pPr>
              <w:pStyle w:val="TableParagraph"/>
              <w:ind w:right="-15"/>
              <w:jc w:val="right"/>
              <w:rPr>
                <w:sz w:val="20"/>
              </w:rPr>
            </w:pPr>
            <w:r>
              <w:rPr>
                <w:spacing w:val="-2"/>
                <w:sz w:val="20"/>
              </w:rPr>
              <w:t>10.00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2010602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3.20</w:t>
            </w:r>
          </w:p>
        </w:tc>
        <w:tc>
          <w:tcPr>
            <w:tcW w:w="1416" w:type="dxa"/>
          </w:tcPr>
          <w:p>
            <w:pPr>
              <w:pStyle w:val="TableParagraph"/>
              <w:ind w:right="-15"/>
              <w:jc w:val="right"/>
              <w:rPr>
                <w:sz w:val="20"/>
              </w:rPr>
            </w:pPr>
            <w:r>
              <w:rPr>
                <w:spacing w:val="-4"/>
                <w:sz w:val="20"/>
              </w:rPr>
              <w:t>3.20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2010602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2.40</w:t>
            </w:r>
          </w:p>
        </w:tc>
        <w:tc>
          <w:tcPr>
            <w:tcW w:w="1416" w:type="dxa"/>
          </w:tcPr>
          <w:p>
            <w:pPr>
              <w:pStyle w:val="TableParagraph"/>
              <w:ind w:right="-15"/>
              <w:jc w:val="right"/>
              <w:rPr>
                <w:sz w:val="20"/>
              </w:rPr>
            </w:pPr>
            <w:r>
              <w:rPr>
                <w:spacing w:val="-4"/>
                <w:sz w:val="20"/>
              </w:rPr>
              <w:t>2.40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2010602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4.00</w:t>
            </w:r>
          </w:p>
        </w:tc>
        <w:tc>
          <w:tcPr>
            <w:tcW w:w="1416" w:type="dxa"/>
          </w:tcPr>
          <w:p>
            <w:pPr>
              <w:pStyle w:val="TableParagraph"/>
              <w:ind w:right="-15"/>
              <w:jc w:val="right"/>
              <w:rPr>
                <w:sz w:val="20"/>
              </w:rPr>
            </w:pPr>
            <w:r>
              <w:rPr>
                <w:spacing w:val="-4"/>
                <w:sz w:val="20"/>
              </w:rPr>
              <w:t>4.00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2010602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6.00</w:t>
            </w:r>
          </w:p>
        </w:tc>
        <w:tc>
          <w:tcPr>
            <w:tcW w:w="1416" w:type="dxa"/>
          </w:tcPr>
          <w:p>
            <w:pPr>
              <w:pStyle w:val="TableParagraph"/>
              <w:ind w:right="-15"/>
              <w:jc w:val="right"/>
              <w:rPr>
                <w:sz w:val="20"/>
              </w:rPr>
            </w:pPr>
            <w:r>
              <w:rPr>
                <w:spacing w:val="-4"/>
                <w:sz w:val="20"/>
              </w:rPr>
              <w:t>6.00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2010602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9.53</w:t>
            </w:r>
          </w:p>
        </w:tc>
        <w:tc>
          <w:tcPr>
            <w:tcW w:w="1416" w:type="dxa"/>
          </w:tcPr>
          <w:p>
            <w:pPr>
              <w:pStyle w:val="TableParagraph"/>
              <w:ind w:right="-15"/>
              <w:jc w:val="right"/>
              <w:rPr>
                <w:sz w:val="20"/>
              </w:rPr>
            </w:pPr>
            <w:r>
              <w:rPr>
                <w:spacing w:val="-4"/>
                <w:sz w:val="20"/>
              </w:rPr>
              <w:t>9.53</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2010602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108.00</w:t>
            </w:r>
          </w:p>
        </w:tc>
        <w:tc>
          <w:tcPr>
            <w:tcW w:w="1416" w:type="dxa"/>
          </w:tcPr>
          <w:p>
            <w:pPr>
              <w:pStyle w:val="TableParagraph"/>
              <w:ind w:right="-15"/>
              <w:jc w:val="right"/>
              <w:rPr>
                <w:sz w:val="20"/>
              </w:rPr>
            </w:pPr>
            <w:r>
              <w:rPr>
                <w:spacing w:val="-2"/>
                <w:sz w:val="20"/>
              </w:rPr>
              <w:t>108.00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2010602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104.35</w:t>
            </w:r>
          </w:p>
        </w:tc>
        <w:tc>
          <w:tcPr>
            <w:tcW w:w="1416" w:type="dxa"/>
          </w:tcPr>
          <w:p>
            <w:pPr>
              <w:pStyle w:val="TableParagraph"/>
              <w:ind w:right="-15"/>
              <w:jc w:val="right"/>
              <w:rPr>
                <w:sz w:val="20"/>
              </w:rPr>
            </w:pPr>
            <w:r>
              <w:rPr>
                <w:spacing w:val="-2"/>
                <w:sz w:val="20"/>
              </w:rPr>
              <w:t>104.35</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2010602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303.50</w:t>
            </w:r>
          </w:p>
        </w:tc>
        <w:tc>
          <w:tcPr>
            <w:tcW w:w="1416" w:type="dxa"/>
          </w:tcPr>
          <w:p>
            <w:pPr>
              <w:pStyle w:val="TableParagraph"/>
              <w:ind w:right="-15"/>
              <w:jc w:val="right"/>
              <w:rPr>
                <w:sz w:val="20"/>
              </w:rPr>
            </w:pPr>
            <w:r>
              <w:rPr>
                <w:spacing w:val="-2"/>
                <w:sz w:val="20"/>
              </w:rPr>
              <w:t>303.50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预算公开12</w:t>
      </w:r>
      <w:r>
        <w:rPr>
          <w:spacing w:val="-10"/>
          <w:sz w:val="24"/>
        </w:rPr>
        <w:t>表</w:t>
      </w:r>
    </w:p>
    <w:p>
      <w:pPr>
        <w:spacing w:before="242"/>
        <w:ind w:left="2" w:right="0" w:firstLine="0"/>
        <w:jc w:val="center"/>
        <w:rPr>
          <w:b/>
          <w:sz w:val="26"/>
        </w:rPr>
      </w:pPr>
      <w:r>
        <w:rPr>
          <w:b/>
          <w:spacing w:val="-5"/>
          <w:sz w:val="26"/>
        </w:rPr>
        <w:t>项目绩效目标公开表</w:t>
      </w:r>
    </w:p>
    <w:p>
      <w:pPr>
        <w:tabs>
          <w:tab w:pos="14039" w:val="left" w:leader="none"/>
        </w:tabs>
        <w:spacing w:before="242" w:after="2"/>
        <w:ind w:left="120" w:right="0" w:firstLine="0"/>
        <w:jc w:val="left"/>
        <w:rPr>
          <w:sz w:val="24"/>
        </w:rPr>
      </w:pPr>
      <w:r>
        <w:rPr>
          <w:sz w:val="24"/>
        </w:rPr>
        <w:t>部门名称：122柳州市财政</w:t>
      </w:r>
      <w:r>
        <w:rPr>
          <w:spacing w:val="-10"/>
          <w:sz w:val="24"/>
        </w:rPr>
        <w:t>局</w:t>
      </w:r>
      <w:r>
        <w:rPr>
          <w:sz w:val="24"/>
        </w:rPr>
        <w:tab/>
        <w:t>单位：万</w:t>
      </w:r>
      <w:r>
        <w:rPr>
          <w:spacing w:val="-10"/>
          <w:sz w:val="24"/>
        </w:rPr>
        <w:t>元</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185" w:hRule="atLeast"/>
        </w:trPr>
        <w:tc>
          <w:tcPr>
            <w:tcW w:w="320" w:type="dxa"/>
          </w:tcPr>
          <w:p>
            <w:pPr>
              <w:pStyle w:val="TableParagraph"/>
              <w:spacing w:line="152" w:lineRule="exact" w:before="13"/>
              <w:ind w:left="8" w:right="57"/>
              <w:jc w:val="center"/>
              <w:rPr>
                <w:sz w:val="12"/>
              </w:rPr>
            </w:pPr>
            <w:r>
              <w:rPr>
                <w:spacing w:val="-10"/>
                <w:sz w:val="12"/>
              </w:rPr>
              <w:t>1</w:t>
            </w:r>
          </w:p>
        </w:tc>
        <w:tc>
          <w:tcPr>
            <w:tcW w:w="642" w:type="dxa"/>
          </w:tcPr>
          <w:p>
            <w:pPr>
              <w:pStyle w:val="TableParagraph"/>
              <w:spacing w:before="0"/>
              <w:rPr>
                <w:rFonts w:ascii="Times New Roman"/>
                <w:sz w:val="12"/>
              </w:rPr>
            </w:pPr>
          </w:p>
        </w:tc>
        <w:tc>
          <w:tcPr>
            <w:tcW w:w="803" w:type="dxa"/>
          </w:tcPr>
          <w:p>
            <w:pPr>
              <w:pStyle w:val="TableParagraph"/>
              <w:spacing w:line="152" w:lineRule="exact" w:before="13"/>
              <w:ind w:left="64"/>
              <w:rPr>
                <w:sz w:val="12"/>
              </w:rPr>
            </w:pPr>
            <w:r>
              <w:rPr>
                <w:spacing w:val="-5"/>
                <w:sz w:val="12"/>
              </w:rPr>
              <w:t>合计</w:t>
            </w:r>
          </w:p>
        </w:tc>
        <w:tc>
          <w:tcPr>
            <w:tcW w:w="963" w:type="dxa"/>
          </w:tcPr>
          <w:p>
            <w:pPr>
              <w:pStyle w:val="TableParagraph"/>
              <w:spacing w:before="0"/>
              <w:rPr>
                <w:rFonts w:ascii="Times New Roman"/>
                <w:sz w:val="12"/>
              </w:rPr>
            </w:pPr>
          </w:p>
        </w:tc>
        <w:tc>
          <w:tcPr>
            <w:tcW w:w="642" w:type="dxa"/>
          </w:tcPr>
          <w:p>
            <w:pPr>
              <w:pStyle w:val="TableParagraph"/>
              <w:spacing w:line="152" w:lineRule="exact" w:before="13"/>
              <w:ind w:right="-15"/>
              <w:jc w:val="right"/>
              <w:rPr>
                <w:sz w:val="12"/>
              </w:rPr>
            </w:pPr>
            <w:r>
              <w:rPr>
                <w:spacing w:val="-2"/>
                <w:sz w:val="12"/>
              </w:rPr>
              <w:t>1,592.85</w:t>
            </w:r>
          </w:p>
        </w:tc>
        <w:tc>
          <w:tcPr>
            <w:tcW w:w="1607"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rFonts w:ascii="Times New Roman"/>
                <w:sz w:val="12"/>
              </w:rPr>
            </w:pPr>
          </w:p>
        </w:tc>
      </w:tr>
      <w:tr>
        <w:trPr>
          <w:trHeight w:val="185" w:hRule="atLeast"/>
        </w:trPr>
        <w:tc>
          <w:tcPr>
            <w:tcW w:w="320" w:type="dxa"/>
          </w:tcPr>
          <w:p>
            <w:pPr>
              <w:pStyle w:val="TableParagraph"/>
              <w:spacing w:line="152" w:lineRule="exact" w:before="14"/>
              <w:ind w:left="8" w:right="57"/>
              <w:jc w:val="center"/>
              <w:rPr>
                <w:sz w:val="12"/>
              </w:rPr>
            </w:pPr>
            <w:r>
              <w:rPr>
                <w:spacing w:val="-10"/>
                <w:sz w:val="12"/>
              </w:rPr>
              <w:t>2</w:t>
            </w:r>
          </w:p>
        </w:tc>
        <w:tc>
          <w:tcPr>
            <w:tcW w:w="642" w:type="dxa"/>
          </w:tcPr>
          <w:p>
            <w:pPr>
              <w:pStyle w:val="TableParagraph"/>
              <w:spacing w:line="152" w:lineRule="exact" w:before="14"/>
              <w:ind w:left="64"/>
              <w:rPr>
                <w:sz w:val="12"/>
              </w:rPr>
            </w:pPr>
            <w:r>
              <w:rPr>
                <w:spacing w:val="-5"/>
                <w:sz w:val="12"/>
              </w:rPr>
              <w:t>122</w:t>
            </w:r>
          </w:p>
        </w:tc>
        <w:tc>
          <w:tcPr>
            <w:tcW w:w="803" w:type="dxa"/>
          </w:tcPr>
          <w:p>
            <w:pPr>
              <w:pStyle w:val="TableParagraph"/>
              <w:spacing w:line="152" w:lineRule="exact" w:before="14"/>
              <w:ind w:left="64"/>
              <w:rPr>
                <w:sz w:val="12"/>
              </w:rPr>
            </w:pPr>
            <w:r>
              <w:rPr>
                <w:spacing w:val="-2"/>
                <w:sz w:val="12"/>
              </w:rPr>
              <w:t>柳州市财政局</w:t>
            </w:r>
          </w:p>
        </w:tc>
        <w:tc>
          <w:tcPr>
            <w:tcW w:w="963" w:type="dxa"/>
          </w:tcPr>
          <w:p>
            <w:pPr>
              <w:pStyle w:val="TableParagraph"/>
              <w:spacing w:before="0"/>
              <w:rPr>
                <w:rFonts w:ascii="Times New Roman"/>
                <w:sz w:val="12"/>
              </w:rPr>
            </w:pPr>
          </w:p>
        </w:tc>
        <w:tc>
          <w:tcPr>
            <w:tcW w:w="642" w:type="dxa"/>
          </w:tcPr>
          <w:p>
            <w:pPr>
              <w:pStyle w:val="TableParagraph"/>
              <w:spacing w:line="152" w:lineRule="exact" w:before="14"/>
              <w:ind w:right="-15"/>
              <w:jc w:val="right"/>
              <w:rPr>
                <w:sz w:val="12"/>
              </w:rPr>
            </w:pPr>
            <w:r>
              <w:rPr>
                <w:spacing w:val="-2"/>
                <w:sz w:val="12"/>
              </w:rPr>
              <w:t>1,592.85</w:t>
            </w:r>
          </w:p>
        </w:tc>
        <w:tc>
          <w:tcPr>
            <w:tcW w:w="1607"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rFonts w:ascii="Times New Roman"/>
                <w:sz w:val="12"/>
              </w:rPr>
            </w:pPr>
          </w:p>
        </w:tc>
      </w:tr>
      <w:tr>
        <w:trPr>
          <w:trHeight w:val="1492"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8" w:right="57"/>
              <w:jc w:val="center"/>
              <w:rPr>
                <w:sz w:val="12"/>
              </w:rPr>
            </w:pPr>
            <w:r>
              <w:rPr>
                <w:spacing w:val="-10"/>
                <w:sz w:val="12"/>
              </w:rPr>
              <w:t>3</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122001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柳州市财政局</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物业管理费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right="-15"/>
              <w:jc w:val="right"/>
              <w:rPr>
                <w:sz w:val="12"/>
              </w:rPr>
            </w:pPr>
            <w:r>
              <w:rPr>
                <w:spacing w:val="-2"/>
                <w:sz w:val="12"/>
              </w:rPr>
              <w:t>112.00</w:t>
            </w:r>
          </w:p>
        </w:tc>
        <w:tc>
          <w:tcPr>
            <w:tcW w:w="1607" w:type="dxa"/>
          </w:tcPr>
          <w:p>
            <w:pPr>
              <w:pStyle w:val="TableParagraph"/>
              <w:spacing w:before="44"/>
              <w:rPr>
                <w:sz w:val="12"/>
              </w:rPr>
            </w:pPr>
          </w:p>
          <w:p>
            <w:pPr>
              <w:pStyle w:val="TableParagraph"/>
              <w:spacing w:line="288" w:lineRule="auto" w:before="0"/>
              <w:ind w:left="6" w:right="30" w:firstLine="60"/>
              <w:rPr>
                <w:sz w:val="12"/>
              </w:rPr>
            </w:pPr>
            <w:r>
              <w:rPr>
                <w:spacing w:val="-2"/>
                <w:sz w:val="12"/>
              </w:rPr>
              <w:t>持续做好办公楼、庭院、停车场的清洁、维护以及人员、车辆的出入管理等，让单位职工和来我单位办事的人员有一个有序、整洁、舒适、安全的办公环境。</w:t>
            </w:r>
          </w:p>
        </w:tc>
        <w:tc>
          <w:tcPr>
            <w:tcW w:w="1125" w:type="dxa"/>
          </w:tcPr>
          <w:p>
            <w:pPr>
              <w:pStyle w:val="TableParagraph"/>
              <w:spacing w:line="288" w:lineRule="auto" w:before="107"/>
              <w:ind w:left="7" w:right="27" w:firstLine="60"/>
              <w:rPr>
                <w:sz w:val="12"/>
              </w:rPr>
            </w:pPr>
            <w:r>
              <w:rPr>
                <w:spacing w:val="-2"/>
                <w:sz w:val="12"/>
              </w:rPr>
              <w:t>数量指标：物业服务单位数量(＝6个)数量指标：投入物业服务人员数量(≥22</w:t>
            </w:r>
            <w:r>
              <w:rPr>
                <w:spacing w:val="-4"/>
                <w:sz w:val="12"/>
              </w:rPr>
              <w:t>人) 数量指标：会务</w:t>
            </w:r>
            <w:r>
              <w:rPr>
                <w:spacing w:val="-2"/>
                <w:sz w:val="12"/>
              </w:rPr>
              <w:t>服务场次(≥180场</w:t>
            </w:r>
            <w:r>
              <w:rPr>
                <w:spacing w:val="40"/>
                <w:sz w:val="12"/>
              </w:rPr>
              <w:t> </w:t>
            </w:r>
            <w:r>
              <w:rPr>
                <w:spacing w:val="-6"/>
                <w:sz w:val="12"/>
              </w:rPr>
              <w:t>次)</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5" w:firstLine="60"/>
              <w:rPr>
                <w:sz w:val="12"/>
              </w:rPr>
            </w:pPr>
            <w:r>
              <w:rPr>
                <w:spacing w:val="-2"/>
                <w:sz w:val="12"/>
              </w:rPr>
              <w:t>质量指标：经费支出合规性(合法合</w:t>
            </w:r>
          </w:p>
          <w:p>
            <w:pPr>
              <w:pStyle w:val="TableParagraph"/>
              <w:spacing w:line="288" w:lineRule="auto" w:before="0"/>
              <w:ind w:left="7" w:right="25"/>
              <w:rPr>
                <w:sz w:val="12"/>
              </w:rPr>
            </w:pPr>
            <w:r>
              <w:rPr>
                <w:spacing w:val="-4"/>
                <w:sz w:val="12"/>
              </w:rPr>
              <w:t>规) 质量指标：维修</w:t>
            </w:r>
            <w:r>
              <w:rPr>
                <w:spacing w:val="-2"/>
                <w:sz w:val="12"/>
              </w:rPr>
              <w:t>申报处理率(≥90%)</w:t>
            </w:r>
          </w:p>
        </w:tc>
        <w:tc>
          <w:tcPr>
            <w:tcW w:w="1125" w:type="dxa"/>
          </w:tcPr>
          <w:p>
            <w:pPr>
              <w:pStyle w:val="TableParagraph"/>
              <w:spacing w:line="288" w:lineRule="auto" w:before="14"/>
              <w:ind w:left="8" w:right="24" w:firstLine="60"/>
              <w:rPr>
                <w:sz w:val="12"/>
              </w:rPr>
            </w:pPr>
            <w:r>
              <w:rPr>
                <w:spacing w:val="-2"/>
                <w:sz w:val="12"/>
              </w:rPr>
              <w:t>时效指标：设施设备维保及时情况(及</w:t>
            </w:r>
            <w:r>
              <w:rPr>
                <w:spacing w:val="-3"/>
                <w:sz w:val="12"/>
              </w:rPr>
              <w:t>时维保) 时效指标：</w:t>
            </w:r>
            <w:r>
              <w:rPr>
                <w:spacing w:val="-2"/>
                <w:sz w:val="12"/>
              </w:rPr>
              <w:t>卫生保洁及时情况</w:t>
            </w:r>
            <w:r>
              <w:rPr>
                <w:spacing w:val="80"/>
                <w:sz w:val="12"/>
              </w:rPr>
              <w:t> </w:t>
            </w:r>
            <w:r>
              <w:rPr>
                <w:sz w:val="12"/>
              </w:rPr>
              <w:t>(及时完成) 时效指</w:t>
            </w:r>
            <w:r>
              <w:rPr>
                <w:spacing w:val="-2"/>
                <w:sz w:val="12"/>
              </w:rPr>
              <w:t>标：经费支出时效性 (按季度结算合同相</w:t>
            </w:r>
          </w:p>
          <w:p>
            <w:pPr>
              <w:pStyle w:val="TableParagraph"/>
              <w:spacing w:line="149" w:lineRule="exact" w:before="0"/>
              <w:ind w:left="8"/>
              <w:rPr>
                <w:sz w:val="12"/>
              </w:rPr>
            </w:pPr>
            <w:r>
              <w:rPr>
                <w:spacing w:val="-3"/>
                <w:sz w:val="12"/>
              </w:rPr>
              <w:t>应价款)</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9" w:right="23" w:firstLine="60"/>
              <w:rPr>
                <w:sz w:val="12"/>
              </w:rPr>
            </w:pPr>
            <w:r>
              <w:rPr>
                <w:spacing w:val="-2"/>
                <w:sz w:val="12"/>
              </w:rPr>
              <w:t>成本指标：预算控制率(执行数/年初预算数)(≤100%)</w:t>
            </w:r>
          </w:p>
        </w:tc>
        <w:tc>
          <w:tcPr>
            <w:tcW w:w="1125" w:type="dxa"/>
          </w:tcPr>
          <w:p>
            <w:pPr>
              <w:pStyle w:val="TableParagraph"/>
              <w:spacing w:before="0"/>
              <w:rPr>
                <w:rFonts w:ascii="Times New Roman"/>
                <w:sz w:val="12"/>
              </w:rPr>
            </w:pPr>
          </w:p>
        </w:tc>
        <w:tc>
          <w:tcPr>
            <w:tcW w:w="1125" w:type="dxa"/>
          </w:tcPr>
          <w:p>
            <w:pPr>
              <w:pStyle w:val="TableParagraph"/>
              <w:spacing w:before="137"/>
              <w:rPr>
                <w:sz w:val="12"/>
              </w:rPr>
            </w:pPr>
          </w:p>
          <w:p>
            <w:pPr>
              <w:pStyle w:val="TableParagraph"/>
              <w:spacing w:line="288" w:lineRule="auto" w:before="0"/>
              <w:ind w:left="10" w:right="22" w:firstLine="60"/>
              <w:rPr>
                <w:sz w:val="12"/>
              </w:rPr>
            </w:pPr>
            <w:r>
              <w:rPr>
                <w:spacing w:val="-2"/>
                <w:sz w:val="12"/>
              </w:rPr>
              <w:t>社会效益指标：对办公环境的改善或提升程度(确保办公环境整洁、舒适、安</w:t>
            </w:r>
            <w:r>
              <w:rPr>
                <w:spacing w:val="40"/>
                <w:sz w:val="12"/>
              </w:rPr>
              <w:t> </w:t>
            </w:r>
            <w:r>
              <w:rPr>
                <w:spacing w:val="-6"/>
                <w:sz w:val="12"/>
              </w:rPr>
              <w:t>全)</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75"/>
              <w:rPr>
                <w:sz w:val="12"/>
              </w:rPr>
            </w:pPr>
          </w:p>
          <w:p>
            <w:pPr>
              <w:pStyle w:val="TableParagraph"/>
              <w:spacing w:line="288" w:lineRule="auto" w:before="0"/>
              <w:ind w:left="12" w:right="1" w:firstLine="60"/>
              <w:rPr>
                <w:sz w:val="12"/>
              </w:rPr>
            </w:pPr>
            <w:r>
              <w:rPr>
                <w:spacing w:val="-2"/>
                <w:sz w:val="12"/>
              </w:rPr>
              <w:t>可持续效益指标：对保障机关正常运转的持续影响程度(确保持续正常</w:t>
            </w:r>
            <w:r>
              <w:rPr>
                <w:spacing w:val="-4"/>
                <w:sz w:val="12"/>
              </w:rPr>
              <w:t>运转)</w:t>
            </w:r>
          </w:p>
        </w:tc>
        <w:tc>
          <w:tcPr>
            <w:tcW w:w="964" w:type="dxa"/>
          </w:tcPr>
          <w:p>
            <w:pPr>
              <w:pStyle w:val="TableParagraph"/>
              <w:spacing w:before="0"/>
              <w:rPr>
                <w:sz w:val="12"/>
              </w:rPr>
            </w:pPr>
          </w:p>
          <w:p>
            <w:pPr>
              <w:pStyle w:val="TableParagraph"/>
              <w:spacing w:before="75"/>
              <w:rPr>
                <w:sz w:val="12"/>
              </w:rPr>
            </w:pPr>
          </w:p>
          <w:p>
            <w:pPr>
              <w:pStyle w:val="TableParagraph"/>
              <w:spacing w:line="288" w:lineRule="auto" w:before="0"/>
              <w:ind w:left="12" w:right="39" w:firstLine="60"/>
              <w:rPr>
                <w:sz w:val="12"/>
              </w:rPr>
            </w:pPr>
            <w:r>
              <w:rPr>
                <w:spacing w:val="-2"/>
                <w:sz w:val="12"/>
              </w:rPr>
              <w:t>满意度指标：单位职工及来我单位办事人员的满意度(≥90%)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10"/>
                <w:sz w:val="12"/>
              </w:rPr>
              <w:t>4</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122001</w:t>
            </w:r>
          </w:p>
        </w:tc>
        <w:tc>
          <w:tcPr>
            <w:tcW w:w="80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柳州市财政局</w:t>
            </w:r>
          </w:p>
        </w:tc>
        <w:tc>
          <w:tcPr>
            <w:tcW w:w="96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办公设备购置费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13.15</w:t>
            </w:r>
          </w:p>
        </w:tc>
        <w:tc>
          <w:tcPr>
            <w:tcW w:w="1607" w:type="dxa"/>
          </w:tcPr>
          <w:p>
            <w:pPr>
              <w:pStyle w:val="TableParagraph"/>
              <w:spacing w:before="44"/>
              <w:rPr>
                <w:sz w:val="12"/>
              </w:rPr>
            </w:pPr>
          </w:p>
          <w:p>
            <w:pPr>
              <w:pStyle w:val="TableParagraph"/>
              <w:spacing w:line="288" w:lineRule="auto" w:before="0"/>
              <w:ind w:left="6" w:right="30" w:firstLine="60"/>
              <w:rPr>
                <w:sz w:val="12"/>
              </w:rPr>
            </w:pPr>
            <w:r>
              <w:rPr>
                <w:spacing w:val="-2"/>
                <w:sz w:val="12"/>
              </w:rPr>
              <w:t>在预算范围内按规定进行办公设备购置，以满足正常的办</w:t>
            </w:r>
            <w:r>
              <w:rPr>
                <w:spacing w:val="-4"/>
                <w:sz w:val="12"/>
              </w:rPr>
              <w:t>公需求。</w:t>
            </w:r>
          </w:p>
        </w:tc>
        <w:tc>
          <w:tcPr>
            <w:tcW w:w="1125" w:type="dxa"/>
          </w:tcPr>
          <w:p>
            <w:pPr>
              <w:pStyle w:val="TableParagraph"/>
              <w:spacing w:line="288" w:lineRule="auto" w:before="14"/>
              <w:ind w:left="7" w:right="87" w:firstLine="60"/>
              <w:rPr>
                <w:sz w:val="12"/>
              </w:rPr>
            </w:pPr>
            <w:r>
              <w:rPr>
                <w:spacing w:val="-2"/>
                <w:sz w:val="12"/>
              </w:rPr>
              <w:t>数量指标：购置设备数量(≥8台</w:t>
            </w:r>
          </w:p>
          <w:p>
            <w:pPr>
              <w:pStyle w:val="TableParagraph"/>
              <w:spacing w:line="288" w:lineRule="auto" w:before="0"/>
              <w:ind w:left="7" w:right="27"/>
              <w:rPr>
                <w:sz w:val="12"/>
              </w:rPr>
            </w:pPr>
            <w:r>
              <w:rPr>
                <w:sz w:val="12"/>
              </w:rPr>
              <w:t>（套）)</w:t>
            </w:r>
            <w:r>
              <w:rPr>
                <w:spacing w:val="-4"/>
                <w:sz w:val="12"/>
              </w:rPr>
              <w:t> 数量指标：</w:t>
            </w:r>
            <w:r>
              <w:rPr>
                <w:spacing w:val="-2"/>
                <w:sz w:val="12"/>
              </w:rPr>
              <w:t>政府采购应采尽采比</w:t>
            </w:r>
          </w:p>
          <w:p>
            <w:pPr>
              <w:pStyle w:val="TableParagraph"/>
              <w:spacing w:line="151" w:lineRule="exact" w:before="0"/>
              <w:ind w:left="7"/>
              <w:rPr>
                <w:sz w:val="12"/>
              </w:rPr>
            </w:pPr>
            <w:r>
              <w:rPr>
                <w:sz w:val="12"/>
              </w:rPr>
              <w:t>率</w:t>
            </w:r>
            <w:r>
              <w:rPr>
                <w:spacing w:val="-2"/>
                <w:sz w:val="12"/>
              </w:rPr>
              <w:t>(＝100%)</w:t>
            </w:r>
          </w:p>
        </w:tc>
        <w:tc>
          <w:tcPr>
            <w:tcW w:w="1125" w:type="dxa"/>
          </w:tcPr>
          <w:p>
            <w:pPr>
              <w:pStyle w:val="TableParagraph"/>
              <w:spacing w:line="288" w:lineRule="auto" w:before="107"/>
              <w:ind w:left="7" w:right="25" w:firstLine="60"/>
              <w:rPr>
                <w:sz w:val="12"/>
              </w:rPr>
            </w:pPr>
            <w:r>
              <w:rPr>
                <w:spacing w:val="-2"/>
                <w:sz w:val="12"/>
              </w:rPr>
              <w:t>质量指标：设备质</w:t>
            </w:r>
            <w:r>
              <w:rPr>
                <w:sz w:val="12"/>
              </w:rPr>
              <w:t>量合格率(≥90%)</w:t>
            </w:r>
            <w:r>
              <w:rPr>
                <w:spacing w:val="-8"/>
                <w:sz w:val="12"/>
              </w:rPr>
              <w:t> 质</w:t>
            </w:r>
            <w:r>
              <w:rPr>
                <w:spacing w:val="-2"/>
                <w:sz w:val="12"/>
              </w:rPr>
              <w:t>量指标：安装验收合格率(≥90%)</w:t>
            </w:r>
          </w:p>
        </w:tc>
        <w:tc>
          <w:tcPr>
            <w:tcW w:w="1125" w:type="dxa"/>
          </w:tcPr>
          <w:p>
            <w:pPr>
              <w:pStyle w:val="TableParagraph"/>
              <w:spacing w:before="44"/>
              <w:rPr>
                <w:sz w:val="12"/>
              </w:rPr>
            </w:pPr>
          </w:p>
          <w:p>
            <w:pPr>
              <w:pStyle w:val="TableParagraph"/>
              <w:spacing w:line="288" w:lineRule="auto" w:before="0"/>
              <w:ind w:left="8" w:right="84" w:firstLine="60"/>
              <w:jc w:val="both"/>
              <w:rPr>
                <w:sz w:val="12"/>
              </w:rPr>
            </w:pPr>
            <w:r>
              <w:rPr>
                <w:spacing w:val="-2"/>
                <w:sz w:val="12"/>
              </w:rPr>
              <w:t>时效指标：设备采购及时性(按审批程序及时完成采购)</w:t>
            </w:r>
          </w:p>
        </w:tc>
        <w:tc>
          <w:tcPr>
            <w:tcW w:w="1125" w:type="dxa"/>
          </w:tcPr>
          <w:p>
            <w:pPr>
              <w:pStyle w:val="TableParagraph"/>
              <w:spacing w:before="44"/>
              <w:rPr>
                <w:sz w:val="12"/>
              </w:rPr>
            </w:pPr>
          </w:p>
          <w:p>
            <w:pPr>
              <w:pStyle w:val="TableParagraph"/>
              <w:spacing w:line="288" w:lineRule="auto" w:before="0"/>
              <w:ind w:left="9" w:right="23" w:firstLine="60"/>
              <w:rPr>
                <w:sz w:val="12"/>
              </w:rPr>
            </w:pPr>
            <w:r>
              <w:rPr>
                <w:spacing w:val="-2"/>
                <w:sz w:val="12"/>
              </w:rPr>
              <w:t>成本指标：预算控制率(执行数/年初预算数)(≤100%)</w:t>
            </w:r>
          </w:p>
        </w:tc>
        <w:tc>
          <w:tcPr>
            <w:tcW w:w="1125" w:type="dxa"/>
          </w:tcPr>
          <w:p>
            <w:pPr>
              <w:pStyle w:val="TableParagraph"/>
              <w:spacing w:before="0"/>
              <w:rPr>
                <w:rFonts w:ascii="Times New Roman"/>
                <w:sz w:val="12"/>
              </w:rPr>
            </w:pPr>
          </w:p>
        </w:tc>
        <w:tc>
          <w:tcPr>
            <w:tcW w:w="1125" w:type="dxa"/>
          </w:tcPr>
          <w:p>
            <w:pPr>
              <w:pStyle w:val="TableParagraph"/>
              <w:spacing w:before="137"/>
              <w:rPr>
                <w:sz w:val="12"/>
              </w:rPr>
            </w:pPr>
          </w:p>
          <w:p>
            <w:pPr>
              <w:pStyle w:val="TableParagraph"/>
              <w:spacing w:line="288" w:lineRule="auto" w:before="0"/>
              <w:ind w:left="10" w:right="82" w:firstLine="60"/>
              <w:rPr>
                <w:sz w:val="12"/>
              </w:rPr>
            </w:pPr>
            <w:r>
              <w:rPr>
                <w:spacing w:val="-2"/>
                <w:sz w:val="12"/>
              </w:rPr>
              <w:t>社会效益指标：设备利用率(≥90%)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满意度指标：使用人员满意度 (≥90%)</w:t>
            </w:r>
          </w:p>
        </w:tc>
      </w:tr>
      <w:tr>
        <w:trPr>
          <w:trHeight w:val="1679"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8" w:right="57"/>
              <w:jc w:val="center"/>
              <w:rPr>
                <w:sz w:val="12"/>
              </w:rPr>
            </w:pPr>
            <w:r>
              <w:rPr>
                <w:spacing w:val="-10"/>
                <w:sz w:val="12"/>
              </w:rPr>
              <w:t>5</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64"/>
              <w:rPr>
                <w:sz w:val="12"/>
              </w:rPr>
            </w:pPr>
            <w:r>
              <w:rPr>
                <w:spacing w:val="-2"/>
                <w:sz w:val="12"/>
              </w:rPr>
              <w:t>122001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left="64"/>
              <w:rPr>
                <w:sz w:val="12"/>
              </w:rPr>
            </w:pPr>
            <w:r>
              <w:rPr>
                <w:spacing w:val="-2"/>
                <w:sz w:val="12"/>
              </w:rPr>
              <w:t>柳州市财政局</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4" w:right="46" w:firstLine="60"/>
              <w:rPr>
                <w:sz w:val="12"/>
              </w:rPr>
            </w:pPr>
            <w:r>
              <w:rPr>
                <w:spacing w:val="-2"/>
                <w:sz w:val="12"/>
              </w:rPr>
              <w:t>税政法规宣传经</w:t>
            </w:r>
            <w:r>
              <w:rPr>
                <w:spacing w:val="-10"/>
                <w:sz w:val="12"/>
              </w:rPr>
              <w:t>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0"/>
              <w:ind w:right="-15"/>
              <w:jc w:val="right"/>
              <w:rPr>
                <w:sz w:val="12"/>
              </w:rPr>
            </w:pPr>
            <w:r>
              <w:rPr>
                <w:spacing w:val="-2"/>
                <w:sz w:val="12"/>
              </w:rPr>
              <w:t>12.60</w:t>
            </w:r>
          </w:p>
        </w:tc>
        <w:tc>
          <w:tcPr>
            <w:tcW w:w="1607"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6" w:right="30" w:firstLine="60"/>
              <w:rPr>
                <w:sz w:val="12"/>
              </w:rPr>
            </w:pPr>
            <w:r>
              <w:rPr>
                <w:spacing w:val="-2"/>
                <w:sz w:val="12"/>
              </w:rPr>
              <w:t>通过组织开展法治宣传、法治教育，落实我局年度法治建设、法治政府建设，全面加强依法执政。</w:t>
            </w:r>
          </w:p>
        </w:tc>
        <w:tc>
          <w:tcPr>
            <w:tcW w:w="1125" w:type="dxa"/>
          </w:tcPr>
          <w:p>
            <w:pPr>
              <w:pStyle w:val="TableParagraph"/>
              <w:spacing w:line="288" w:lineRule="auto" w:before="13"/>
              <w:ind w:left="7" w:right="27" w:firstLine="60"/>
              <w:rPr>
                <w:sz w:val="12"/>
              </w:rPr>
            </w:pPr>
            <w:r>
              <w:rPr>
                <w:spacing w:val="-2"/>
                <w:sz w:val="12"/>
              </w:rPr>
              <w:t>数量指标：对于行政处理决定的法律支持服务次数(根据我局当年产生的行政处理决定次数，律师提供100%咨询服务。)数量指标：开展局内法律培训交流活动次</w:t>
            </w:r>
          </w:p>
          <w:p>
            <w:pPr>
              <w:pStyle w:val="TableParagraph"/>
              <w:spacing w:line="149" w:lineRule="exact" w:before="0"/>
              <w:ind w:left="7"/>
              <w:rPr>
                <w:sz w:val="12"/>
              </w:rPr>
            </w:pPr>
            <w:r>
              <w:rPr>
                <w:sz w:val="12"/>
              </w:rPr>
              <w:t>数(≥1</w:t>
            </w:r>
            <w:r>
              <w:rPr>
                <w:spacing w:val="-5"/>
                <w:sz w:val="12"/>
              </w:rPr>
              <w:t>场)</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7" w:right="85" w:firstLine="60"/>
              <w:jc w:val="both"/>
              <w:rPr>
                <w:sz w:val="12"/>
              </w:rPr>
            </w:pPr>
            <w:r>
              <w:rPr>
                <w:spacing w:val="-2"/>
                <w:sz w:val="12"/>
              </w:rPr>
              <w:t>质量指标：问题解决率(100%提供解决</w:t>
            </w:r>
            <w:r>
              <w:rPr>
                <w:spacing w:val="-4"/>
                <w:sz w:val="12"/>
              </w:rPr>
              <w:t>方案)</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8" w:right="84" w:firstLine="60"/>
              <w:jc w:val="both"/>
              <w:rPr>
                <w:sz w:val="12"/>
              </w:rPr>
            </w:pPr>
            <w:r>
              <w:rPr>
                <w:spacing w:val="-2"/>
                <w:sz w:val="12"/>
              </w:rPr>
              <w:t>时效指标：答复及时率(在公文办理时</w:t>
            </w:r>
            <w:r>
              <w:rPr>
                <w:spacing w:val="-4"/>
                <w:sz w:val="12"/>
              </w:rPr>
              <w:t>限内)</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9" w:right="23" w:firstLine="60"/>
              <w:rPr>
                <w:sz w:val="12"/>
              </w:rPr>
            </w:pPr>
            <w:r>
              <w:rPr>
                <w:spacing w:val="-2"/>
                <w:sz w:val="12"/>
              </w:rPr>
              <w:t>成本指标：预算控制率(执行数/年初预算数)(≤100%)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0" w:right="22" w:firstLine="60"/>
              <w:rPr>
                <w:sz w:val="12"/>
              </w:rPr>
            </w:pPr>
            <w:r>
              <w:rPr>
                <w:spacing w:val="-2"/>
                <w:sz w:val="12"/>
              </w:rPr>
              <w:t>社会效益指标：解决我局面临的法律问题(100%提供解决方</w:t>
            </w:r>
            <w:r>
              <w:rPr>
                <w:spacing w:val="-6"/>
                <w:sz w:val="12"/>
              </w:rPr>
              <w:t>案)</w:t>
            </w:r>
          </w:p>
        </w:tc>
        <w:tc>
          <w:tcPr>
            <w:tcW w:w="1125" w:type="dxa"/>
          </w:tcPr>
          <w:p>
            <w:pPr>
              <w:pStyle w:val="TableParagraph"/>
              <w:spacing w:before="0"/>
              <w:rPr>
                <w:rFonts w:ascii="Times New Roman"/>
                <w:sz w:val="12"/>
              </w:rPr>
            </w:pPr>
          </w:p>
        </w:tc>
        <w:tc>
          <w:tcPr>
            <w:tcW w:w="1286" w:type="dxa"/>
          </w:tcPr>
          <w:p>
            <w:pPr>
              <w:pStyle w:val="TableParagraph"/>
              <w:spacing w:before="137"/>
              <w:rPr>
                <w:sz w:val="12"/>
              </w:rPr>
            </w:pPr>
          </w:p>
          <w:p>
            <w:pPr>
              <w:pStyle w:val="TableParagraph"/>
              <w:spacing w:line="288" w:lineRule="auto" w:before="0"/>
              <w:ind w:left="12" w:right="1" w:firstLine="60"/>
              <w:rPr>
                <w:sz w:val="12"/>
              </w:rPr>
            </w:pPr>
            <w:r>
              <w:rPr>
                <w:spacing w:val="-2"/>
                <w:sz w:val="12"/>
              </w:rPr>
              <w:t>可持续效益指标：法治宣教的持续性影响(持续推进法治宣传教育和法治建设工作，不断提升我局干部职工的法律素质和法治观念)</w:t>
            </w:r>
          </w:p>
        </w:tc>
        <w:tc>
          <w:tcPr>
            <w:tcW w:w="964"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2" w:right="39" w:firstLine="60"/>
              <w:rPr>
                <w:sz w:val="12"/>
              </w:rPr>
            </w:pPr>
            <w:r>
              <w:rPr>
                <w:spacing w:val="-2"/>
                <w:sz w:val="12"/>
              </w:rPr>
              <w:t>满意度指标：相关执法科室满意度(≥90%)</w:t>
            </w:r>
          </w:p>
        </w:tc>
      </w:tr>
      <w:tr>
        <w:trPr>
          <w:trHeight w:val="1493"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1"/>
              <w:ind w:left="8" w:right="57"/>
              <w:jc w:val="center"/>
              <w:rPr>
                <w:sz w:val="12"/>
              </w:rPr>
            </w:pPr>
            <w:r>
              <w:rPr>
                <w:spacing w:val="-10"/>
                <w:sz w:val="12"/>
              </w:rPr>
              <w:t>6</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1"/>
              <w:ind w:left="64"/>
              <w:rPr>
                <w:sz w:val="12"/>
              </w:rPr>
            </w:pPr>
            <w:r>
              <w:rPr>
                <w:spacing w:val="-2"/>
                <w:sz w:val="12"/>
              </w:rPr>
              <w:t>122001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1"/>
              <w:ind w:left="64"/>
              <w:rPr>
                <w:sz w:val="12"/>
              </w:rPr>
            </w:pPr>
            <w:r>
              <w:rPr>
                <w:spacing w:val="-2"/>
                <w:sz w:val="12"/>
              </w:rPr>
              <w:t>柳州市财政局</w:t>
            </w:r>
          </w:p>
        </w:tc>
        <w:tc>
          <w:tcPr>
            <w:tcW w:w="963"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4" w:right="46" w:firstLine="60"/>
              <w:rPr>
                <w:sz w:val="12"/>
              </w:rPr>
            </w:pPr>
            <w:r>
              <w:rPr>
                <w:spacing w:val="-2"/>
                <w:sz w:val="12"/>
              </w:rPr>
              <w:t>出租门面维修专</w:t>
            </w:r>
            <w:r>
              <w:rPr>
                <w:spacing w:val="-4"/>
                <w:sz w:val="12"/>
              </w:rPr>
              <w:t>项经费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1"/>
              <w:ind w:right="-15"/>
              <w:jc w:val="right"/>
              <w:rPr>
                <w:sz w:val="12"/>
              </w:rPr>
            </w:pPr>
            <w:r>
              <w:rPr>
                <w:spacing w:val="-2"/>
                <w:sz w:val="12"/>
              </w:rPr>
              <w:t>13.20</w:t>
            </w:r>
          </w:p>
        </w:tc>
        <w:tc>
          <w:tcPr>
            <w:tcW w:w="1607" w:type="dxa"/>
          </w:tcPr>
          <w:p>
            <w:pPr>
              <w:pStyle w:val="TableParagraph"/>
              <w:spacing w:before="0"/>
              <w:rPr>
                <w:sz w:val="12"/>
              </w:rPr>
            </w:pPr>
          </w:p>
          <w:p>
            <w:pPr>
              <w:pStyle w:val="TableParagraph"/>
              <w:spacing w:before="75"/>
              <w:rPr>
                <w:sz w:val="12"/>
              </w:rPr>
            </w:pPr>
          </w:p>
          <w:p>
            <w:pPr>
              <w:pStyle w:val="TableParagraph"/>
              <w:spacing w:line="288" w:lineRule="auto" w:before="0"/>
              <w:ind w:left="6" w:right="30" w:firstLine="60"/>
              <w:rPr>
                <w:sz w:val="12"/>
              </w:rPr>
            </w:pPr>
            <w:r>
              <w:rPr>
                <w:spacing w:val="-2"/>
                <w:sz w:val="12"/>
              </w:rPr>
              <w:t>拟在年度预算内完成既定的出租门面屋面维修及空置房产的物业管理费、公摊水电费缴</w:t>
            </w:r>
            <w:r>
              <w:rPr>
                <w:spacing w:val="-4"/>
                <w:sz w:val="12"/>
              </w:rPr>
              <w:t>纳工作。</w:t>
            </w:r>
          </w:p>
        </w:tc>
        <w:tc>
          <w:tcPr>
            <w:tcW w:w="1125" w:type="dxa"/>
          </w:tcPr>
          <w:p>
            <w:pPr>
              <w:pStyle w:val="TableParagraph"/>
              <w:spacing w:before="137"/>
              <w:rPr>
                <w:sz w:val="12"/>
              </w:rPr>
            </w:pPr>
          </w:p>
          <w:p>
            <w:pPr>
              <w:pStyle w:val="TableParagraph"/>
              <w:spacing w:line="288" w:lineRule="auto" w:before="0"/>
              <w:ind w:left="7" w:right="27" w:firstLine="60"/>
              <w:rPr>
                <w:sz w:val="12"/>
              </w:rPr>
            </w:pPr>
            <w:r>
              <w:rPr>
                <w:spacing w:val="-2"/>
                <w:sz w:val="12"/>
              </w:rPr>
              <w:t>数量指标：完成空置房屋物业管理费缴</w:t>
            </w:r>
            <w:r>
              <w:rPr>
                <w:sz w:val="12"/>
              </w:rPr>
              <w:t>纳的房产(≥4</w:t>
            </w:r>
            <w:r>
              <w:rPr>
                <w:spacing w:val="-4"/>
                <w:sz w:val="12"/>
              </w:rPr>
              <w:t>处) 数</w:t>
            </w:r>
            <w:r>
              <w:rPr>
                <w:spacing w:val="-2"/>
                <w:sz w:val="12"/>
              </w:rPr>
              <w:t>量指标：完成维修门面的数量(≥4处)</w:t>
            </w:r>
          </w:p>
        </w:tc>
        <w:tc>
          <w:tcPr>
            <w:tcW w:w="1125" w:type="dxa"/>
          </w:tcPr>
          <w:p>
            <w:pPr>
              <w:pStyle w:val="TableParagraph"/>
              <w:spacing w:line="288" w:lineRule="auto" w:before="106"/>
              <w:ind w:left="7" w:right="85" w:firstLine="60"/>
              <w:rPr>
                <w:sz w:val="12"/>
              </w:rPr>
            </w:pPr>
            <w:r>
              <w:rPr>
                <w:spacing w:val="-2"/>
                <w:sz w:val="12"/>
              </w:rPr>
              <w:t>质量指标：经费支出合规性(合法合</w:t>
            </w:r>
          </w:p>
          <w:p>
            <w:pPr>
              <w:pStyle w:val="TableParagraph"/>
              <w:spacing w:line="288" w:lineRule="auto" w:before="0"/>
              <w:ind w:left="7" w:right="25"/>
              <w:rPr>
                <w:sz w:val="12"/>
              </w:rPr>
            </w:pPr>
            <w:r>
              <w:rPr>
                <w:spacing w:val="-4"/>
                <w:sz w:val="12"/>
              </w:rPr>
              <w:t>规) 质量指标：宿舍</w:t>
            </w:r>
            <w:r>
              <w:rPr>
                <w:spacing w:val="-2"/>
                <w:sz w:val="12"/>
              </w:rPr>
              <w:t>区物业服务效果(有</w:t>
            </w:r>
            <w:r>
              <w:rPr>
                <w:spacing w:val="-3"/>
                <w:sz w:val="12"/>
              </w:rPr>
              <w:t>效保证) 质量指标：</w:t>
            </w:r>
            <w:r>
              <w:rPr>
                <w:spacing w:val="-2"/>
                <w:sz w:val="12"/>
              </w:rPr>
              <w:t>维修质量合格率 (≥90%)</w:t>
            </w:r>
          </w:p>
        </w:tc>
        <w:tc>
          <w:tcPr>
            <w:tcW w:w="1125" w:type="dxa"/>
          </w:tcPr>
          <w:p>
            <w:pPr>
              <w:pStyle w:val="TableParagraph"/>
              <w:spacing w:line="288" w:lineRule="auto" w:before="13"/>
              <w:ind w:left="8" w:right="24" w:firstLine="60"/>
              <w:rPr>
                <w:sz w:val="12"/>
              </w:rPr>
            </w:pPr>
            <w:r>
              <w:rPr>
                <w:spacing w:val="-2"/>
                <w:sz w:val="12"/>
              </w:rPr>
              <w:t>时效指标：经费支出时效性(按完工情</w:t>
            </w:r>
            <w:r>
              <w:rPr>
                <w:spacing w:val="-3"/>
                <w:sz w:val="12"/>
              </w:rPr>
              <w:t>况及时结算) 时效指</w:t>
            </w:r>
            <w:r>
              <w:rPr>
                <w:spacing w:val="-2"/>
                <w:sz w:val="12"/>
              </w:rPr>
              <w:t>标：物业服务完成及</w:t>
            </w:r>
            <w:r>
              <w:rPr>
                <w:sz w:val="12"/>
              </w:rPr>
              <w:t>时性(及时完成) 时</w:t>
            </w:r>
            <w:r>
              <w:rPr>
                <w:spacing w:val="-2"/>
                <w:sz w:val="12"/>
              </w:rPr>
              <w:t>效指标：门面维修完成及时性(按年度计</w:t>
            </w:r>
          </w:p>
          <w:p>
            <w:pPr>
              <w:pStyle w:val="TableParagraph"/>
              <w:spacing w:line="149" w:lineRule="exact" w:before="0"/>
              <w:ind w:left="8"/>
              <w:rPr>
                <w:sz w:val="12"/>
              </w:rPr>
            </w:pPr>
            <w:r>
              <w:rPr>
                <w:spacing w:val="-2"/>
                <w:sz w:val="12"/>
              </w:rPr>
              <w:t>划及时完成)</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9" w:right="23" w:firstLine="60"/>
              <w:rPr>
                <w:sz w:val="12"/>
              </w:rPr>
            </w:pPr>
            <w:r>
              <w:rPr>
                <w:spacing w:val="-2"/>
                <w:sz w:val="12"/>
              </w:rPr>
              <w:t>成本指标：预算控制率(执行数/年初预算数)(≤100%)</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137"/>
              <w:rPr>
                <w:sz w:val="12"/>
              </w:rPr>
            </w:pPr>
          </w:p>
          <w:p>
            <w:pPr>
              <w:pStyle w:val="TableParagraph"/>
              <w:spacing w:line="288" w:lineRule="auto" w:before="0"/>
              <w:ind w:left="12" w:right="1" w:firstLine="60"/>
              <w:rPr>
                <w:sz w:val="12"/>
              </w:rPr>
            </w:pPr>
            <w:r>
              <w:rPr>
                <w:spacing w:val="-2"/>
                <w:sz w:val="12"/>
              </w:rPr>
              <w:t>可持续效益指标：对提高和改善公共服务水平的持续影响程度(确保门面运行及宿舍物业服务持续正常运转)</w:t>
            </w:r>
          </w:p>
        </w:tc>
        <w:tc>
          <w:tcPr>
            <w:tcW w:w="964" w:type="dxa"/>
          </w:tcPr>
          <w:p>
            <w:pPr>
              <w:pStyle w:val="TableParagraph"/>
              <w:spacing w:before="0"/>
              <w:rPr>
                <w:sz w:val="12"/>
              </w:rPr>
            </w:pPr>
          </w:p>
          <w:p>
            <w:pPr>
              <w:pStyle w:val="TableParagraph"/>
              <w:spacing w:before="75"/>
              <w:rPr>
                <w:sz w:val="12"/>
              </w:rPr>
            </w:pPr>
          </w:p>
          <w:p>
            <w:pPr>
              <w:pStyle w:val="TableParagraph"/>
              <w:spacing w:line="288" w:lineRule="auto" w:before="0"/>
              <w:ind w:left="12" w:right="39" w:firstLine="60"/>
              <w:rPr>
                <w:sz w:val="12"/>
              </w:rPr>
            </w:pPr>
            <w:r>
              <w:rPr>
                <w:spacing w:val="-2"/>
                <w:sz w:val="12"/>
              </w:rPr>
              <w:t>满意度指标：门面租户、宿舍区住户等社会群众</w:t>
            </w:r>
            <w:r>
              <w:rPr>
                <w:sz w:val="12"/>
              </w:rPr>
              <w:t>的满意度</w:t>
            </w:r>
            <w:r>
              <w:rPr>
                <w:spacing w:val="-2"/>
                <w:sz w:val="12"/>
              </w:rPr>
              <w:t>(≥90%</w:t>
            </w:r>
            <w:r>
              <w:rPr>
                <w:spacing w:val="-2"/>
                <w:sz w:val="12"/>
              </w:rPr>
              <w:t>)</w:t>
            </w:r>
          </w:p>
        </w:tc>
      </w:tr>
      <w:tr>
        <w:trPr>
          <w:trHeight w:val="1306" w:hRule="atLeast"/>
        </w:trPr>
        <w:tc>
          <w:tcPr>
            <w:tcW w:w="320"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left="8" w:right="57"/>
              <w:jc w:val="center"/>
              <w:rPr>
                <w:sz w:val="12"/>
              </w:rPr>
            </w:pPr>
            <w:r>
              <w:rPr>
                <w:spacing w:val="-10"/>
                <w:sz w:val="12"/>
              </w:rPr>
              <w:t>7</w:t>
            </w:r>
          </w:p>
        </w:tc>
        <w:tc>
          <w:tcPr>
            <w:tcW w:w="642"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left="64"/>
              <w:rPr>
                <w:sz w:val="12"/>
              </w:rPr>
            </w:pPr>
            <w:r>
              <w:rPr>
                <w:spacing w:val="-2"/>
                <w:sz w:val="12"/>
              </w:rPr>
              <w:t>122001</w:t>
            </w:r>
          </w:p>
        </w:tc>
        <w:tc>
          <w:tcPr>
            <w:tcW w:w="803"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left="64"/>
              <w:rPr>
                <w:sz w:val="12"/>
              </w:rPr>
            </w:pPr>
            <w:r>
              <w:rPr>
                <w:spacing w:val="-2"/>
                <w:sz w:val="12"/>
              </w:rPr>
              <w:t>柳州市财政局</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46" w:firstLine="60"/>
              <w:rPr>
                <w:sz w:val="12"/>
              </w:rPr>
            </w:pPr>
            <w:r>
              <w:rPr>
                <w:spacing w:val="-2"/>
                <w:sz w:val="12"/>
              </w:rPr>
              <w:t>全市部门预算编</w:t>
            </w:r>
            <w:r>
              <w:rPr>
                <w:spacing w:val="-4"/>
                <w:sz w:val="12"/>
              </w:rPr>
              <w:t>制经费</w:t>
            </w:r>
          </w:p>
        </w:tc>
        <w:tc>
          <w:tcPr>
            <w:tcW w:w="642"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before="1"/>
              <w:ind w:right="-15"/>
              <w:jc w:val="right"/>
              <w:rPr>
                <w:sz w:val="12"/>
              </w:rPr>
            </w:pPr>
            <w:r>
              <w:rPr>
                <w:spacing w:val="-2"/>
                <w:sz w:val="12"/>
              </w:rPr>
              <w:t>13.77</w:t>
            </w:r>
          </w:p>
        </w:tc>
        <w:tc>
          <w:tcPr>
            <w:tcW w:w="1607" w:type="dxa"/>
          </w:tcPr>
          <w:p>
            <w:pPr>
              <w:pStyle w:val="TableParagraph"/>
              <w:spacing w:line="288" w:lineRule="auto" w:before="13"/>
              <w:ind w:left="6" w:right="30" w:firstLine="60"/>
              <w:rPr>
                <w:sz w:val="12"/>
              </w:rPr>
            </w:pPr>
            <w:r>
              <w:rPr>
                <w:spacing w:val="-2"/>
                <w:sz w:val="12"/>
              </w:rPr>
              <w:t>制定科学的预算编制方法，组织、指导市本级各部门编制出更加完整、精细、规范的部门预算，审核部门预算草案，汇总编制市本级财政预算草</w:t>
            </w:r>
            <w:r>
              <w:rPr>
                <w:spacing w:val="40"/>
                <w:sz w:val="12"/>
              </w:rPr>
              <w:t> </w:t>
            </w:r>
            <w:r>
              <w:rPr>
                <w:spacing w:val="-2"/>
                <w:sz w:val="12"/>
              </w:rPr>
              <w:t>案，部门及财政预算草案均通</w:t>
            </w:r>
          </w:p>
          <w:p>
            <w:pPr>
              <w:pStyle w:val="TableParagraph"/>
              <w:spacing w:line="149" w:lineRule="exact" w:before="0"/>
              <w:ind w:left="6"/>
              <w:rPr>
                <w:sz w:val="12"/>
              </w:rPr>
            </w:pPr>
            <w:r>
              <w:rPr>
                <w:spacing w:val="-2"/>
                <w:sz w:val="12"/>
              </w:rPr>
              <w:t>过市人大审议。</w:t>
            </w:r>
          </w:p>
        </w:tc>
        <w:tc>
          <w:tcPr>
            <w:tcW w:w="1125" w:type="dxa"/>
          </w:tcPr>
          <w:p>
            <w:pPr>
              <w:pStyle w:val="TableParagraph"/>
              <w:spacing w:before="44"/>
              <w:rPr>
                <w:sz w:val="12"/>
              </w:rPr>
            </w:pPr>
          </w:p>
          <w:p>
            <w:pPr>
              <w:pStyle w:val="TableParagraph"/>
              <w:spacing w:line="288" w:lineRule="auto" w:before="0"/>
              <w:ind w:left="7" w:right="27" w:firstLine="60"/>
              <w:rPr>
                <w:sz w:val="12"/>
              </w:rPr>
            </w:pPr>
            <w:r>
              <w:rPr>
                <w:spacing w:val="-2"/>
                <w:sz w:val="12"/>
              </w:rPr>
              <w:t>数量指标：指导预算部门开展预算编制</w:t>
            </w:r>
            <w:r>
              <w:rPr>
                <w:sz w:val="12"/>
              </w:rPr>
              <w:t>次数(＝1</w:t>
            </w:r>
            <w:r>
              <w:rPr>
                <w:spacing w:val="-4"/>
                <w:sz w:val="12"/>
              </w:rPr>
              <w:t>次) 数量指</w:t>
            </w:r>
            <w:r>
              <w:rPr>
                <w:spacing w:val="-2"/>
                <w:sz w:val="12"/>
              </w:rPr>
              <w:t>标：指导市本级预算</w:t>
            </w:r>
            <w:r>
              <w:rPr>
                <w:sz w:val="12"/>
              </w:rPr>
              <w:t>部门的数量(＝92</w:t>
            </w:r>
            <w:r>
              <w:rPr>
                <w:spacing w:val="-5"/>
                <w:sz w:val="12"/>
              </w:rPr>
              <w:t>个)</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5" w:firstLine="60"/>
              <w:rPr>
                <w:sz w:val="12"/>
              </w:rPr>
            </w:pPr>
            <w:r>
              <w:rPr>
                <w:spacing w:val="-2"/>
                <w:sz w:val="12"/>
              </w:rPr>
              <w:t>质量指标：部门预算草案经市人大审核通过率(＝100%)</w:t>
            </w:r>
          </w:p>
        </w:tc>
        <w:tc>
          <w:tcPr>
            <w:tcW w:w="1125" w:type="dxa"/>
          </w:tcPr>
          <w:p>
            <w:pPr>
              <w:pStyle w:val="TableParagraph"/>
              <w:spacing w:before="137"/>
              <w:rPr>
                <w:sz w:val="12"/>
              </w:rPr>
            </w:pPr>
          </w:p>
          <w:p>
            <w:pPr>
              <w:pStyle w:val="TableParagraph"/>
              <w:spacing w:line="288" w:lineRule="auto" w:before="0"/>
              <w:ind w:left="8" w:right="24" w:firstLine="60"/>
              <w:rPr>
                <w:sz w:val="12"/>
              </w:rPr>
            </w:pPr>
            <w:r>
              <w:rPr>
                <w:spacing w:val="-2"/>
                <w:sz w:val="12"/>
              </w:rPr>
              <w:t>时效指标：工作完成及时率(＝100%)</w:t>
            </w:r>
            <w:r>
              <w:rPr>
                <w:spacing w:val="40"/>
                <w:sz w:val="12"/>
              </w:rPr>
              <w:t> </w:t>
            </w:r>
            <w:r>
              <w:rPr>
                <w:spacing w:val="-2"/>
                <w:sz w:val="12"/>
              </w:rPr>
              <w:t>时效指标：部门预算</w:t>
            </w:r>
            <w:r>
              <w:rPr>
                <w:sz w:val="12"/>
              </w:rPr>
              <w:t>批复及时率</w:t>
            </w:r>
            <w:r>
              <w:rPr>
                <w:spacing w:val="-2"/>
                <w:sz w:val="12"/>
              </w:rPr>
              <w:t>(＝100%)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9" w:right="23" w:firstLine="60"/>
              <w:rPr>
                <w:sz w:val="12"/>
              </w:rPr>
            </w:pPr>
            <w:r>
              <w:rPr>
                <w:spacing w:val="-2"/>
                <w:sz w:val="12"/>
              </w:rPr>
              <w:t>成本指标：预算控制率(执行数/年初预算数)(≤100%)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10" w:right="22" w:firstLine="60"/>
              <w:rPr>
                <w:sz w:val="12"/>
              </w:rPr>
            </w:pPr>
            <w:r>
              <w:rPr>
                <w:spacing w:val="-2"/>
                <w:sz w:val="12"/>
              </w:rPr>
              <w:t>社会效益指标：市本级部门预算编制覆盖率(＝100%)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75"/>
              <w:rPr>
                <w:sz w:val="12"/>
              </w:rPr>
            </w:pPr>
          </w:p>
          <w:p>
            <w:pPr>
              <w:pStyle w:val="TableParagraph"/>
              <w:spacing w:line="288" w:lineRule="auto" w:before="0"/>
              <w:ind w:left="12" w:right="39" w:firstLine="60"/>
              <w:rPr>
                <w:sz w:val="12"/>
              </w:rPr>
            </w:pPr>
            <w:r>
              <w:rPr>
                <w:spacing w:val="-2"/>
                <w:sz w:val="12"/>
              </w:rPr>
              <w:t>满意度指标：预算编制投诉次数 (≤1次)</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10"/>
                <w:sz w:val="12"/>
              </w:rPr>
              <w:t>8</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122001</w:t>
            </w:r>
          </w:p>
        </w:tc>
        <w:tc>
          <w:tcPr>
            <w:tcW w:w="803"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柳州市财政局</w:t>
            </w:r>
          </w:p>
        </w:tc>
        <w:tc>
          <w:tcPr>
            <w:tcW w:w="963" w:type="dxa"/>
          </w:tcPr>
          <w:p>
            <w:pPr>
              <w:pStyle w:val="TableParagraph"/>
              <w:spacing w:before="137"/>
              <w:rPr>
                <w:sz w:val="12"/>
              </w:rPr>
            </w:pPr>
          </w:p>
          <w:p>
            <w:pPr>
              <w:pStyle w:val="TableParagraph"/>
              <w:spacing w:line="288" w:lineRule="auto" w:before="0"/>
              <w:ind w:left="4" w:right="46" w:firstLine="60"/>
              <w:rPr>
                <w:sz w:val="12"/>
              </w:rPr>
            </w:pPr>
            <w:r>
              <w:rPr>
                <w:spacing w:val="-2"/>
                <w:sz w:val="12"/>
              </w:rPr>
              <w:t>第一书记工作经</w:t>
            </w:r>
            <w:r>
              <w:rPr>
                <w:spacing w:val="-10"/>
                <w:sz w:val="12"/>
              </w:rPr>
              <w:t>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4"/>
                <w:sz w:val="12"/>
              </w:rPr>
              <w:t>3.00</w:t>
            </w:r>
          </w:p>
        </w:tc>
        <w:tc>
          <w:tcPr>
            <w:tcW w:w="1607" w:type="dxa"/>
          </w:tcPr>
          <w:p>
            <w:pPr>
              <w:pStyle w:val="TableParagraph"/>
              <w:spacing w:before="137"/>
              <w:rPr>
                <w:sz w:val="12"/>
              </w:rPr>
            </w:pPr>
          </w:p>
          <w:p>
            <w:pPr>
              <w:pStyle w:val="TableParagraph"/>
              <w:spacing w:line="288" w:lineRule="auto" w:before="0"/>
              <w:ind w:left="6" w:right="90" w:firstLine="60"/>
              <w:rPr>
                <w:sz w:val="12"/>
              </w:rPr>
            </w:pPr>
            <w:r>
              <w:rPr>
                <w:spacing w:val="-2"/>
                <w:sz w:val="12"/>
              </w:rPr>
              <w:t>为村办实事，开展乡村振兴</w:t>
            </w:r>
            <w:r>
              <w:rPr>
                <w:spacing w:val="-6"/>
                <w:sz w:val="12"/>
              </w:rPr>
              <w:t>工作</w:t>
            </w:r>
          </w:p>
        </w:tc>
        <w:tc>
          <w:tcPr>
            <w:tcW w:w="1125" w:type="dxa"/>
          </w:tcPr>
          <w:p>
            <w:pPr>
              <w:pStyle w:val="TableParagraph"/>
              <w:spacing w:line="288" w:lineRule="auto" w:before="106"/>
              <w:ind w:left="7" w:right="87" w:firstLine="60"/>
              <w:rPr>
                <w:sz w:val="12"/>
              </w:rPr>
            </w:pPr>
            <w:r>
              <w:rPr>
                <w:spacing w:val="-2"/>
                <w:sz w:val="12"/>
              </w:rPr>
              <w:t>数量指标：培训次</w:t>
            </w:r>
            <w:r>
              <w:rPr>
                <w:sz w:val="12"/>
              </w:rPr>
              <w:t>数(＝2次) 数量指</w:t>
            </w:r>
            <w:r>
              <w:rPr>
                <w:spacing w:val="-2"/>
                <w:sz w:val="12"/>
              </w:rPr>
              <w:t>标：新增设备数量 (≤12台)</w:t>
            </w:r>
          </w:p>
        </w:tc>
        <w:tc>
          <w:tcPr>
            <w:tcW w:w="1125" w:type="dxa"/>
          </w:tcPr>
          <w:p>
            <w:pPr>
              <w:pStyle w:val="TableParagraph"/>
              <w:spacing w:line="288" w:lineRule="auto" w:before="106"/>
              <w:ind w:left="7" w:right="85" w:firstLine="60"/>
              <w:rPr>
                <w:sz w:val="12"/>
              </w:rPr>
            </w:pPr>
            <w:r>
              <w:rPr>
                <w:spacing w:val="-2"/>
                <w:sz w:val="12"/>
              </w:rPr>
              <w:t>质量指标：培训完</w:t>
            </w:r>
            <w:r>
              <w:rPr>
                <w:sz w:val="12"/>
              </w:rPr>
              <w:t>成率(＝100%)</w:t>
            </w:r>
            <w:r>
              <w:rPr>
                <w:spacing w:val="-6"/>
                <w:sz w:val="12"/>
              </w:rPr>
              <w:t> 质量</w:t>
            </w:r>
            <w:r>
              <w:rPr>
                <w:spacing w:val="-2"/>
                <w:sz w:val="12"/>
              </w:rPr>
              <w:t>指标：设备采购率 (＝100%)</w:t>
            </w:r>
          </w:p>
        </w:tc>
        <w:tc>
          <w:tcPr>
            <w:tcW w:w="1125" w:type="dxa"/>
          </w:tcPr>
          <w:p>
            <w:pPr>
              <w:pStyle w:val="TableParagraph"/>
              <w:spacing w:line="288" w:lineRule="auto" w:before="13"/>
              <w:ind w:left="8" w:right="24" w:firstLine="60"/>
              <w:rPr>
                <w:sz w:val="12"/>
              </w:rPr>
            </w:pPr>
            <w:r>
              <w:rPr>
                <w:spacing w:val="-2"/>
                <w:sz w:val="12"/>
              </w:rPr>
              <w:t>时效指标：培训完成时间(2025年底完</w:t>
            </w:r>
            <w:r>
              <w:rPr>
                <w:spacing w:val="-4"/>
                <w:sz w:val="12"/>
              </w:rPr>
              <w:t>成) 时效指标：设备</w:t>
            </w:r>
            <w:r>
              <w:rPr>
                <w:spacing w:val="-2"/>
                <w:sz w:val="12"/>
              </w:rPr>
              <w:t>采购完成时间(2025</w:t>
            </w:r>
          </w:p>
          <w:p>
            <w:pPr>
              <w:pStyle w:val="TableParagraph"/>
              <w:spacing w:line="150" w:lineRule="exact" w:before="0"/>
              <w:ind w:left="8"/>
              <w:rPr>
                <w:sz w:val="12"/>
              </w:rPr>
            </w:pPr>
            <w:r>
              <w:rPr>
                <w:spacing w:val="-2"/>
                <w:sz w:val="12"/>
              </w:rPr>
              <w:t>年底完成)</w:t>
            </w:r>
          </w:p>
        </w:tc>
        <w:tc>
          <w:tcPr>
            <w:tcW w:w="1125" w:type="dxa"/>
          </w:tcPr>
          <w:p>
            <w:pPr>
              <w:pStyle w:val="TableParagraph"/>
              <w:spacing w:line="288" w:lineRule="auto" w:before="106"/>
              <w:ind w:left="9" w:right="23" w:firstLine="60"/>
              <w:rPr>
                <w:sz w:val="12"/>
              </w:rPr>
            </w:pPr>
            <w:r>
              <w:rPr>
                <w:spacing w:val="-2"/>
                <w:sz w:val="12"/>
              </w:rPr>
              <w:t>成本指标：培训成</w:t>
            </w:r>
            <w:r>
              <w:rPr>
                <w:sz w:val="12"/>
              </w:rPr>
              <w:t>本(≤1.2</w:t>
            </w:r>
            <w:r>
              <w:rPr>
                <w:spacing w:val="-4"/>
                <w:sz w:val="12"/>
              </w:rPr>
              <w:t>万元) 成本</w:t>
            </w:r>
            <w:r>
              <w:rPr>
                <w:spacing w:val="-2"/>
                <w:sz w:val="12"/>
              </w:rPr>
              <w:t>指标：办公耗材成本 (≤1.8万元)</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22" w:firstLine="60"/>
              <w:rPr>
                <w:sz w:val="12"/>
              </w:rPr>
            </w:pPr>
            <w:r>
              <w:rPr>
                <w:spacing w:val="-2"/>
                <w:sz w:val="12"/>
              </w:rPr>
              <w:t>社会效益指标：提高驻村工作队工作能力(有效提高)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满意度指标：群众对驻村工作的满意度(综合评价良好以上)</w:t>
            </w:r>
          </w:p>
        </w:tc>
      </w:tr>
    </w:tbl>
    <w:p>
      <w:pPr>
        <w:spacing w:after="0" w:line="288" w:lineRule="auto"/>
        <w:rPr>
          <w:sz w:val="12"/>
        </w:rPr>
        <w:sectPr>
          <w:pgSz w:w="16840" w:h="11910" w:orient="landscape"/>
          <w:pgMar w:header="0" w:footer="257" w:top="920" w:bottom="643"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9"/>
              <w:jc w:val="center"/>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10"/>
                <w:sz w:val="12"/>
              </w:rPr>
              <w:t>9</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122001</w:t>
            </w:r>
          </w:p>
        </w:tc>
        <w:tc>
          <w:tcPr>
            <w:tcW w:w="80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55"/>
              <w:jc w:val="center"/>
              <w:rPr>
                <w:sz w:val="12"/>
              </w:rPr>
            </w:pPr>
            <w:r>
              <w:rPr>
                <w:spacing w:val="-2"/>
                <w:sz w:val="12"/>
              </w:rPr>
              <w:t>柳州市财政局</w:t>
            </w:r>
          </w:p>
        </w:tc>
        <w:tc>
          <w:tcPr>
            <w:tcW w:w="963" w:type="dxa"/>
          </w:tcPr>
          <w:p>
            <w:pPr>
              <w:pStyle w:val="TableParagraph"/>
              <w:spacing w:before="0"/>
              <w:rPr>
                <w:sz w:val="12"/>
              </w:rPr>
            </w:pPr>
          </w:p>
          <w:p>
            <w:pPr>
              <w:pStyle w:val="TableParagraph"/>
              <w:spacing w:before="75"/>
              <w:rPr>
                <w:sz w:val="12"/>
              </w:rPr>
            </w:pPr>
          </w:p>
          <w:p>
            <w:pPr>
              <w:pStyle w:val="TableParagraph"/>
              <w:spacing w:line="288" w:lineRule="auto" w:before="0"/>
              <w:ind w:left="4" w:right="46" w:firstLine="60"/>
              <w:rPr>
                <w:sz w:val="12"/>
              </w:rPr>
            </w:pPr>
            <w:r>
              <w:rPr>
                <w:spacing w:val="-2"/>
                <w:sz w:val="12"/>
              </w:rPr>
              <w:t>财政监督检查及资金监控经费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2"/>
                <w:sz w:val="12"/>
              </w:rPr>
              <w:t>43.59</w:t>
            </w:r>
          </w:p>
        </w:tc>
        <w:tc>
          <w:tcPr>
            <w:tcW w:w="1607" w:type="dxa"/>
          </w:tcPr>
          <w:p>
            <w:pPr>
              <w:pStyle w:val="TableParagraph"/>
              <w:spacing w:line="288" w:lineRule="auto" w:before="13"/>
              <w:ind w:left="6" w:right="30" w:firstLine="60"/>
              <w:rPr>
                <w:sz w:val="12"/>
              </w:rPr>
            </w:pPr>
            <w:r>
              <w:rPr>
                <w:spacing w:val="-2"/>
                <w:sz w:val="12"/>
              </w:rPr>
              <w:t>监督财税法规、政策执行，监督检查会计信息质量，依法查处违法行为；检查反映财政收支管理中的重大问题，提出</w:t>
            </w:r>
            <w:r>
              <w:rPr>
                <w:spacing w:val="-1"/>
                <w:sz w:val="12"/>
              </w:rPr>
              <w:t>加强财政管理的政策建议；确</w:t>
            </w:r>
          </w:p>
          <w:p>
            <w:pPr>
              <w:pStyle w:val="TableParagraph"/>
              <w:spacing w:line="150" w:lineRule="exact" w:before="0"/>
              <w:ind w:left="6"/>
              <w:rPr>
                <w:sz w:val="12"/>
              </w:rPr>
            </w:pPr>
            <w:r>
              <w:rPr>
                <w:spacing w:val="-1"/>
                <w:sz w:val="12"/>
              </w:rPr>
              <w:t>保系统数据监控稳定。</w:t>
            </w:r>
          </w:p>
        </w:tc>
        <w:tc>
          <w:tcPr>
            <w:tcW w:w="1125" w:type="dxa"/>
          </w:tcPr>
          <w:p>
            <w:pPr>
              <w:pStyle w:val="TableParagraph"/>
              <w:spacing w:line="288" w:lineRule="auto" w:before="106"/>
              <w:ind w:left="7" w:right="27" w:firstLine="60"/>
              <w:rPr>
                <w:sz w:val="12"/>
              </w:rPr>
            </w:pPr>
            <w:r>
              <w:rPr>
                <w:spacing w:val="-2"/>
                <w:sz w:val="12"/>
              </w:rPr>
              <w:t>数量指标：确保稳定运行的系统数量 </w:t>
            </w:r>
            <w:r>
              <w:rPr>
                <w:sz w:val="12"/>
              </w:rPr>
              <w:t>(＝1</w:t>
            </w:r>
            <w:r>
              <w:rPr>
                <w:spacing w:val="-4"/>
                <w:sz w:val="12"/>
              </w:rPr>
              <w:t>个) 数量指标：</w:t>
            </w:r>
            <w:r>
              <w:rPr>
                <w:spacing w:val="-2"/>
                <w:sz w:val="12"/>
              </w:rPr>
              <w:t>完成检查项目数量 (≥3项)</w:t>
            </w:r>
          </w:p>
        </w:tc>
        <w:tc>
          <w:tcPr>
            <w:tcW w:w="1125" w:type="dxa"/>
          </w:tcPr>
          <w:p>
            <w:pPr>
              <w:pStyle w:val="TableParagraph"/>
              <w:spacing w:line="288" w:lineRule="auto" w:before="106"/>
              <w:ind w:left="7" w:right="25" w:firstLine="60"/>
              <w:rPr>
                <w:sz w:val="12"/>
              </w:rPr>
            </w:pPr>
            <w:r>
              <w:rPr>
                <w:spacing w:val="-2"/>
                <w:sz w:val="12"/>
              </w:rPr>
              <w:t>质量指标：专款专用(无违规使用资金</w:t>
            </w:r>
            <w:r>
              <w:rPr>
                <w:sz w:val="12"/>
              </w:rPr>
              <w:t>情况发生) 质量指</w:t>
            </w:r>
            <w:r>
              <w:rPr>
                <w:sz w:val="12"/>
              </w:rPr>
              <w:t> </w:t>
            </w:r>
            <w:r>
              <w:rPr>
                <w:spacing w:val="-2"/>
                <w:sz w:val="12"/>
              </w:rPr>
              <w:t>标：监督检查执行程序合规率(＝100%)</w:t>
            </w:r>
          </w:p>
        </w:tc>
        <w:tc>
          <w:tcPr>
            <w:tcW w:w="1125" w:type="dxa"/>
          </w:tcPr>
          <w:p>
            <w:pPr>
              <w:pStyle w:val="TableParagraph"/>
              <w:spacing w:line="288" w:lineRule="auto" w:before="106"/>
              <w:ind w:left="8" w:right="24" w:firstLine="60"/>
              <w:rPr>
                <w:sz w:val="12"/>
              </w:rPr>
            </w:pPr>
            <w:r>
              <w:rPr>
                <w:spacing w:val="-2"/>
                <w:sz w:val="12"/>
              </w:rPr>
              <w:t>时效指标：资金拨付及时性(按序时进</w:t>
            </w:r>
            <w:r>
              <w:rPr>
                <w:spacing w:val="-3"/>
                <w:sz w:val="12"/>
              </w:rPr>
              <w:t>度拨付) 时效指标：</w:t>
            </w:r>
            <w:r>
              <w:rPr>
                <w:spacing w:val="-2"/>
                <w:sz w:val="12"/>
              </w:rPr>
              <w:t>各项工作按时完成率 (＝100%)</w:t>
            </w:r>
          </w:p>
        </w:tc>
        <w:tc>
          <w:tcPr>
            <w:tcW w:w="1125" w:type="dxa"/>
          </w:tcPr>
          <w:p>
            <w:pPr>
              <w:pStyle w:val="TableParagraph"/>
              <w:spacing w:before="137"/>
              <w:rPr>
                <w:sz w:val="12"/>
              </w:rPr>
            </w:pPr>
          </w:p>
          <w:p>
            <w:pPr>
              <w:pStyle w:val="TableParagraph"/>
              <w:spacing w:line="288" w:lineRule="auto" w:before="0"/>
              <w:ind w:left="9" w:right="23" w:firstLine="60"/>
              <w:rPr>
                <w:sz w:val="12"/>
              </w:rPr>
            </w:pPr>
            <w:r>
              <w:rPr>
                <w:spacing w:val="-2"/>
                <w:sz w:val="12"/>
              </w:rPr>
              <w:t>成本指标：预算控制率(执行数/年初预算数)(≤100%)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22" w:firstLine="60"/>
              <w:rPr>
                <w:sz w:val="12"/>
              </w:rPr>
            </w:pPr>
            <w:r>
              <w:rPr>
                <w:spacing w:val="-2"/>
                <w:sz w:val="12"/>
              </w:rPr>
              <w:t>社会效益指标：财政资金使用绩效提升情况(提高财政资金使用绩效，推动财政秩序平稳运行)</w:t>
            </w:r>
          </w:p>
        </w:tc>
        <w:tc>
          <w:tcPr>
            <w:tcW w:w="1125" w:type="dxa"/>
          </w:tcPr>
          <w:p>
            <w:pPr>
              <w:pStyle w:val="TableParagraph"/>
              <w:spacing w:before="0"/>
              <w:rPr>
                <w:rFonts w:ascii="Times New Roman"/>
                <w:sz w:val="12"/>
              </w:rPr>
            </w:pPr>
          </w:p>
        </w:tc>
        <w:tc>
          <w:tcPr>
            <w:tcW w:w="1286" w:type="dxa"/>
          </w:tcPr>
          <w:p>
            <w:pPr>
              <w:pStyle w:val="TableParagraph"/>
              <w:spacing w:before="137"/>
              <w:rPr>
                <w:sz w:val="12"/>
              </w:rPr>
            </w:pPr>
          </w:p>
          <w:p>
            <w:pPr>
              <w:pStyle w:val="TableParagraph"/>
              <w:spacing w:line="288" w:lineRule="auto" w:before="0"/>
              <w:ind w:left="12" w:right="1" w:firstLine="60"/>
              <w:jc w:val="both"/>
              <w:rPr>
                <w:sz w:val="12"/>
              </w:rPr>
            </w:pPr>
            <w:r>
              <w:rPr>
                <w:spacing w:val="-2"/>
                <w:sz w:val="12"/>
              </w:rPr>
              <w:t>可持续效益指标：对系统运行的持续影响(系统运行持续稳定)</w:t>
            </w: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满意度指标：服务对象满意度 (≥90%)</w:t>
            </w:r>
          </w:p>
        </w:tc>
      </w:tr>
      <w:tr>
        <w:trPr>
          <w:trHeight w:val="1679"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8" w:right="57"/>
              <w:jc w:val="center"/>
              <w:rPr>
                <w:sz w:val="12"/>
              </w:rPr>
            </w:pPr>
            <w:r>
              <w:rPr>
                <w:spacing w:val="-5"/>
                <w:sz w:val="12"/>
              </w:rPr>
              <w:t>10</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64"/>
              <w:rPr>
                <w:sz w:val="12"/>
              </w:rPr>
            </w:pPr>
            <w:r>
              <w:rPr>
                <w:spacing w:val="-2"/>
                <w:sz w:val="12"/>
              </w:rPr>
              <w:t>122001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left="55"/>
              <w:jc w:val="center"/>
              <w:rPr>
                <w:sz w:val="12"/>
              </w:rPr>
            </w:pPr>
            <w:r>
              <w:rPr>
                <w:spacing w:val="-2"/>
                <w:sz w:val="12"/>
              </w:rPr>
              <w:t>柳州市财政局</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4" w:right="46" w:firstLine="60"/>
              <w:rPr>
                <w:sz w:val="12"/>
              </w:rPr>
            </w:pPr>
            <w:r>
              <w:rPr>
                <w:spacing w:val="-2"/>
                <w:sz w:val="12"/>
              </w:rPr>
              <w:t>财政系统建设与</w:t>
            </w:r>
            <w:r>
              <w:rPr>
                <w:spacing w:val="-4"/>
                <w:sz w:val="12"/>
              </w:rPr>
              <w:t>运维服务</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6"/>
              <w:rPr>
                <w:sz w:val="12"/>
              </w:rPr>
            </w:pPr>
          </w:p>
          <w:p>
            <w:pPr>
              <w:pStyle w:val="TableParagraph"/>
              <w:spacing w:before="1"/>
              <w:ind w:right="-15"/>
              <w:jc w:val="right"/>
              <w:rPr>
                <w:sz w:val="12"/>
              </w:rPr>
            </w:pPr>
            <w:r>
              <w:rPr>
                <w:spacing w:val="-2"/>
                <w:sz w:val="12"/>
              </w:rPr>
              <w:t>407.85</w:t>
            </w:r>
          </w:p>
        </w:tc>
        <w:tc>
          <w:tcPr>
            <w:tcW w:w="1607"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6" w:right="30" w:firstLine="60"/>
              <w:rPr>
                <w:sz w:val="12"/>
              </w:rPr>
            </w:pPr>
            <w:r>
              <w:rPr>
                <w:spacing w:val="-2"/>
                <w:sz w:val="12"/>
              </w:rPr>
              <w:t>在预算范围内按规定完成项目采购，以满足各财政业务系统正常运行的需要。</w:t>
            </w:r>
          </w:p>
        </w:tc>
        <w:tc>
          <w:tcPr>
            <w:tcW w:w="1125" w:type="dxa"/>
          </w:tcPr>
          <w:p>
            <w:pPr>
              <w:pStyle w:val="TableParagraph"/>
              <w:spacing w:before="137"/>
              <w:rPr>
                <w:sz w:val="12"/>
              </w:rPr>
            </w:pPr>
          </w:p>
          <w:p>
            <w:pPr>
              <w:pStyle w:val="TableParagraph"/>
              <w:spacing w:line="288" w:lineRule="auto" w:before="0"/>
              <w:ind w:left="7" w:right="27" w:firstLine="60"/>
              <w:rPr>
                <w:sz w:val="12"/>
              </w:rPr>
            </w:pPr>
            <w:r>
              <w:rPr>
                <w:spacing w:val="-2"/>
                <w:sz w:val="12"/>
              </w:rPr>
              <w:t>数量指标：需要进行系统设备运维项目</w:t>
            </w:r>
            <w:r>
              <w:rPr>
                <w:sz w:val="12"/>
              </w:rPr>
              <w:t>的数量(≥10项) 数</w:t>
            </w:r>
            <w:r>
              <w:rPr>
                <w:spacing w:val="-2"/>
                <w:sz w:val="12"/>
              </w:rPr>
              <w:t>量指标：提供现场、远程业务咨询服务 (≥100次)</w:t>
            </w:r>
          </w:p>
        </w:tc>
        <w:tc>
          <w:tcPr>
            <w:tcW w:w="1125" w:type="dxa"/>
          </w:tcPr>
          <w:p>
            <w:pPr>
              <w:pStyle w:val="TableParagraph"/>
              <w:spacing w:line="288" w:lineRule="auto" w:before="14"/>
              <w:ind w:left="7" w:right="25" w:firstLine="60"/>
              <w:rPr>
                <w:sz w:val="12"/>
              </w:rPr>
            </w:pPr>
            <w:r>
              <w:rPr>
                <w:spacing w:val="-2"/>
                <w:sz w:val="12"/>
              </w:rPr>
              <w:t>质量指标：系统运维、信息安全等项目执行质量(通过市财</w:t>
            </w:r>
            <w:r>
              <w:rPr>
                <w:spacing w:val="-3"/>
                <w:sz w:val="12"/>
              </w:rPr>
              <w:t>政审核验收) 质量指</w:t>
            </w:r>
            <w:r>
              <w:rPr>
                <w:spacing w:val="-2"/>
                <w:sz w:val="12"/>
              </w:rPr>
              <w:t>标：对财政系统和信息化设备日常运行的影响(全力保障系统安全、稳定、可靠运</w:t>
            </w:r>
          </w:p>
          <w:p>
            <w:pPr>
              <w:pStyle w:val="TableParagraph"/>
              <w:spacing w:line="148" w:lineRule="exact" w:before="0"/>
              <w:ind w:left="7"/>
              <w:rPr>
                <w:sz w:val="12"/>
              </w:rPr>
            </w:pPr>
            <w:r>
              <w:rPr>
                <w:spacing w:val="-5"/>
                <w:sz w:val="12"/>
              </w:rPr>
              <w:t>行)</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8" w:right="24" w:firstLine="60"/>
              <w:rPr>
                <w:sz w:val="12"/>
              </w:rPr>
            </w:pPr>
            <w:r>
              <w:rPr>
                <w:spacing w:val="-2"/>
                <w:sz w:val="12"/>
              </w:rPr>
              <w:t>时效指标：系统故障修复处理时间(≤</w:t>
            </w:r>
            <w:r>
              <w:rPr>
                <w:spacing w:val="-2"/>
                <w:sz w:val="12"/>
              </w:rPr>
              <w:t>6</w:t>
            </w:r>
            <w:r>
              <w:rPr>
                <w:spacing w:val="-4"/>
                <w:sz w:val="12"/>
              </w:rPr>
              <w:t>小时)</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line="288" w:lineRule="auto" w:before="0"/>
              <w:ind w:left="9" w:right="83" w:firstLine="60"/>
              <w:rPr>
                <w:sz w:val="12"/>
              </w:rPr>
            </w:pPr>
            <w:r>
              <w:rPr>
                <w:spacing w:val="-2"/>
                <w:sz w:val="12"/>
              </w:rPr>
              <w:t>成本指标：本年预算执行率(≤100%)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0" w:right="82" w:firstLine="60"/>
              <w:rPr>
                <w:sz w:val="12"/>
              </w:rPr>
            </w:pPr>
            <w:r>
              <w:rPr>
                <w:spacing w:val="-2"/>
                <w:sz w:val="12"/>
              </w:rPr>
              <w:t>社会效益指标：系统正常运行率 (≥99%)</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2" w:right="39" w:firstLine="60"/>
              <w:rPr>
                <w:sz w:val="12"/>
              </w:rPr>
            </w:pPr>
            <w:r>
              <w:rPr>
                <w:spacing w:val="-2"/>
                <w:sz w:val="12"/>
              </w:rPr>
              <w:t>满意度指标：使用人员满意度 (≥90%)</w:t>
            </w:r>
          </w:p>
        </w:tc>
      </w:tr>
      <w:tr>
        <w:trPr>
          <w:trHeight w:val="5228"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38"/>
              <w:rPr>
                <w:sz w:val="12"/>
              </w:rPr>
            </w:pPr>
          </w:p>
          <w:p>
            <w:pPr>
              <w:pStyle w:val="TableParagraph"/>
              <w:spacing w:before="0"/>
              <w:ind w:left="8" w:right="57"/>
              <w:jc w:val="center"/>
              <w:rPr>
                <w:sz w:val="12"/>
              </w:rPr>
            </w:pPr>
            <w:r>
              <w:rPr>
                <w:spacing w:val="-5"/>
                <w:sz w:val="12"/>
              </w:rPr>
              <w:t>11</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38"/>
              <w:rPr>
                <w:sz w:val="12"/>
              </w:rPr>
            </w:pPr>
          </w:p>
          <w:p>
            <w:pPr>
              <w:pStyle w:val="TableParagraph"/>
              <w:spacing w:before="0"/>
              <w:ind w:left="64"/>
              <w:rPr>
                <w:sz w:val="12"/>
              </w:rPr>
            </w:pPr>
            <w:r>
              <w:rPr>
                <w:spacing w:val="-2"/>
                <w:sz w:val="12"/>
              </w:rPr>
              <w:t>122001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38"/>
              <w:rPr>
                <w:sz w:val="12"/>
              </w:rPr>
            </w:pPr>
          </w:p>
          <w:p>
            <w:pPr>
              <w:pStyle w:val="TableParagraph"/>
              <w:spacing w:before="0"/>
              <w:ind w:left="55"/>
              <w:jc w:val="center"/>
              <w:rPr>
                <w:sz w:val="12"/>
              </w:rPr>
            </w:pPr>
            <w:r>
              <w:rPr>
                <w:spacing w:val="-2"/>
                <w:sz w:val="12"/>
              </w:rPr>
              <w:t>柳州市财政局</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1"/>
              <w:rPr>
                <w:sz w:val="12"/>
              </w:rPr>
            </w:pPr>
          </w:p>
          <w:p>
            <w:pPr>
              <w:pStyle w:val="TableParagraph"/>
              <w:spacing w:line="288" w:lineRule="auto" w:before="0"/>
              <w:ind w:left="4" w:right="46" w:firstLine="60"/>
              <w:rPr>
                <w:sz w:val="12"/>
              </w:rPr>
            </w:pPr>
            <w:r>
              <w:rPr>
                <w:spacing w:val="-2"/>
                <w:sz w:val="12"/>
              </w:rPr>
              <w:t>金融改革建设及</w:t>
            </w:r>
            <w:r>
              <w:rPr>
                <w:spacing w:val="-4"/>
                <w:sz w:val="12"/>
              </w:rPr>
              <w:t>监管经费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38"/>
              <w:rPr>
                <w:sz w:val="12"/>
              </w:rPr>
            </w:pPr>
          </w:p>
          <w:p>
            <w:pPr>
              <w:pStyle w:val="TableParagraph"/>
              <w:spacing w:before="0"/>
              <w:ind w:right="-15"/>
              <w:jc w:val="right"/>
              <w:rPr>
                <w:sz w:val="12"/>
              </w:rPr>
            </w:pPr>
            <w:r>
              <w:rPr>
                <w:spacing w:val="-2"/>
                <w:sz w:val="12"/>
              </w:rPr>
              <w:t>67.15</w:t>
            </w:r>
          </w:p>
        </w:tc>
        <w:tc>
          <w:tcPr>
            <w:tcW w:w="1607"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0"/>
              <w:rPr>
                <w:sz w:val="12"/>
              </w:rPr>
            </w:pPr>
          </w:p>
          <w:p>
            <w:pPr>
              <w:pStyle w:val="TableParagraph"/>
              <w:spacing w:line="288" w:lineRule="auto" w:before="1"/>
              <w:ind w:left="6" w:right="30" w:firstLine="60"/>
              <w:rPr>
                <w:sz w:val="12"/>
              </w:rPr>
            </w:pPr>
            <w:r>
              <w:rPr>
                <w:spacing w:val="-2"/>
                <w:sz w:val="12"/>
              </w:rPr>
              <w:t>按时按质完成监管各项工作任务，维护我市地方金融稳</w:t>
            </w:r>
            <w:r>
              <w:rPr>
                <w:spacing w:val="40"/>
                <w:sz w:val="12"/>
              </w:rPr>
              <w:t> </w:t>
            </w:r>
            <w:r>
              <w:rPr>
                <w:spacing w:val="-2"/>
                <w:sz w:val="12"/>
              </w:rPr>
              <w:t>定，做好防范非法集资、反洗钱宣传工作。组织召开协调金融机构融资推介会。开展金融招商引资工作，继续引进新的银行业金融机构、证券、保险、期货以及各类基金、融资租赁公司、风投等机构落户柳州，优化金融业发展环境，助力柳州市金融业高质量发展。</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before="0"/>
              <w:ind w:left="67"/>
              <w:rPr>
                <w:sz w:val="12"/>
              </w:rPr>
            </w:pPr>
            <w:r>
              <w:rPr>
                <w:spacing w:val="-2"/>
                <w:sz w:val="12"/>
              </w:rPr>
              <w:t>数量指标：监管</w:t>
            </w:r>
          </w:p>
          <w:p>
            <w:pPr>
              <w:pStyle w:val="TableParagraph"/>
              <w:spacing w:line="288" w:lineRule="auto" w:before="31"/>
              <w:ind w:left="7" w:right="27"/>
              <w:rPr>
                <w:sz w:val="12"/>
              </w:rPr>
            </w:pPr>
            <w:r>
              <w:rPr>
                <w:spacing w:val="-2"/>
                <w:sz w:val="12"/>
              </w:rPr>
              <w:t>（现场检查）企业数</w:t>
            </w:r>
            <w:r>
              <w:rPr>
                <w:sz w:val="12"/>
              </w:rPr>
              <w:t>量(≥35家) 数量指</w:t>
            </w:r>
            <w:r>
              <w:rPr>
                <w:spacing w:val="-2"/>
                <w:sz w:val="12"/>
              </w:rPr>
              <w:t>标：参加自治区组织的省外金融招商活</w:t>
            </w:r>
            <w:r>
              <w:rPr>
                <w:sz w:val="12"/>
              </w:rPr>
              <w:t> </w:t>
            </w:r>
            <w:r>
              <w:rPr>
                <w:spacing w:val="-2"/>
                <w:sz w:val="12"/>
              </w:rPr>
              <w:t>动、组织我市相关单位赴省外开展金融招</w:t>
            </w:r>
            <w:r>
              <w:rPr>
                <w:sz w:val="12"/>
              </w:rPr>
              <w:t>商活动(≥1</w:t>
            </w:r>
            <w:r>
              <w:rPr>
                <w:spacing w:val="-4"/>
                <w:sz w:val="12"/>
              </w:rPr>
              <w:t>次) 数量</w:t>
            </w:r>
            <w:r>
              <w:rPr>
                <w:spacing w:val="-2"/>
                <w:sz w:val="12"/>
              </w:rPr>
              <w:t>指标：组织召开协调金融机构融资推介会 </w:t>
            </w:r>
            <w:r>
              <w:rPr>
                <w:sz w:val="12"/>
              </w:rPr>
              <w:t>(≥1</w:t>
            </w:r>
            <w:r>
              <w:rPr>
                <w:spacing w:val="-4"/>
                <w:sz w:val="12"/>
              </w:rPr>
              <w:t>次) 数量指标：</w:t>
            </w:r>
            <w:r>
              <w:rPr>
                <w:spacing w:val="-2"/>
                <w:sz w:val="12"/>
              </w:rPr>
              <w:t>开展防范非法集资宣传月活动次数(≥1次</w:t>
            </w:r>
            <w:r>
              <w:rPr>
                <w:spacing w:val="-4"/>
                <w:sz w:val="12"/>
              </w:rPr>
              <w:t>) 数量指标：组织开</w:t>
            </w:r>
            <w:r>
              <w:rPr>
                <w:spacing w:val="-2"/>
                <w:sz w:val="12"/>
              </w:rPr>
              <w:t>展融资推介会参会率(≥90%)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2"/>
              <w:rPr>
                <w:sz w:val="12"/>
              </w:rPr>
            </w:pPr>
          </w:p>
          <w:p>
            <w:pPr>
              <w:pStyle w:val="TableParagraph"/>
              <w:spacing w:line="288" w:lineRule="auto" w:before="0"/>
              <w:ind w:left="7" w:right="25" w:firstLine="60"/>
              <w:rPr>
                <w:sz w:val="12"/>
              </w:rPr>
            </w:pPr>
            <w:r>
              <w:rPr>
                <w:spacing w:val="-2"/>
                <w:sz w:val="12"/>
              </w:rPr>
              <w:t>质量指标：非法集中宣传教育形式多样</w:t>
            </w:r>
            <w:r>
              <w:rPr>
                <w:sz w:val="12"/>
              </w:rPr>
              <w:t>性(≥2种) 质量指 </w:t>
            </w:r>
            <w:r>
              <w:rPr>
                <w:spacing w:val="-2"/>
                <w:sz w:val="12"/>
              </w:rPr>
              <w:t>标：监管（现场检查）地方金融组织行业（企业）覆盖率 (＝100%)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
              <w:rPr>
                <w:sz w:val="12"/>
              </w:rPr>
            </w:pPr>
          </w:p>
          <w:p>
            <w:pPr>
              <w:pStyle w:val="TableParagraph"/>
              <w:spacing w:line="288" w:lineRule="auto" w:before="1"/>
              <w:ind w:left="8" w:right="84" w:firstLine="60"/>
              <w:jc w:val="both"/>
              <w:rPr>
                <w:sz w:val="12"/>
              </w:rPr>
            </w:pPr>
            <w:r>
              <w:rPr>
                <w:spacing w:val="-2"/>
                <w:sz w:val="12"/>
              </w:rPr>
              <w:t>时效指标：资金下达时间(2025年12月 31日前)</w:t>
            </w:r>
          </w:p>
        </w:tc>
        <w:tc>
          <w:tcPr>
            <w:tcW w:w="1125" w:type="dxa"/>
          </w:tcPr>
          <w:p>
            <w:pPr>
              <w:pStyle w:val="TableParagraph"/>
              <w:spacing w:line="288" w:lineRule="auto" w:before="14"/>
              <w:ind w:left="9" w:right="23" w:firstLine="60"/>
              <w:rPr>
                <w:sz w:val="12"/>
              </w:rPr>
            </w:pPr>
            <w:r>
              <w:rPr>
                <w:spacing w:val="-2"/>
                <w:sz w:val="12"/>
              </w:rPr>
              <w:t>成本指标：宣传及举报奖励经费(≤35</w:t>
            </w:r>
            <w:r>
              <w:rPr>
                <w:spacing w:val="-4"/>
                <w:sz w:val="12"/>
              </w:rPr>
              <w:t>万元) 成本指标：开</w:t>
            </w:r>
            <w:r>
              <w:rPr>
                <w:spacing w:val="-2"/>
                <w:sz w:val="12"/>
              </w:rPr>
              <w:t>展金融招商引资工作差旅费(≤6.4万元)成本指标：协调金融机构融资推介会举办</w:t>
            </w:r>
            <w:r>
              <w:rPr>
                <w:sz w:val="12"/>
              </w:rPr>
              <w:t>费用(≤7.1</w:t>
            </w:r>
            <w:r>
              <w:rPr>
                <w:spacing w:val="-4"/>
                <w:sz w:val="12"/>
              </w:rPr>
              <w:t>万元) 成</w:t>
            </w:r>
            <w:r>
              <w:rPr>
                <w:spacing w:val="-2"/>
                <w:sz w:val="12"/>
              </w:rPr>
              <w:t>本指标：监管现场检查费用(≤20.75万</w:t>
            </w:r>
            <w:r>
              <w:rPr>
                <w:spacing w:val="40"/>
                <w:sz w:val="12"/>
              </w:rPr>
              <w:t> </w:t>
            </w:r>
            <w:r>
              <w:rPr>
                <w:spacing w:val="-4"/>
                <w:sz w:val="12"/>
              </w:rPr>
              <w:t>元) 成本指标：鼓励</w:t>
            </w:r>
            <w:r>
              <w:rPr>
                <w:spacing w:val="-2"/>
                <w:sz w:val="12"/>
              </w:rPr>
              <w:t>政府性融资担保公司落实优化营商环境政策措施，一是坚持提供优惠担保费率，降低企业融资成本。二是提高企业融资便利度，提高政府性融资担保机构业务效率。 (单笔1000万元以下的融资项目，政府性融资担保机构担保费率（含再担保费）不超过1%；单笔1000万元以上2000万元及以下的融资项目，政府性融资担保机构担保</w:t>
            </w:r>
          </w:p>
          <w:p>
            <w:pPr>
              <w:pStyle w:val="TableParagraph"/>
              <w:spacing w:line="140" w:lineRule="exact" w:before="0"/>
              <w:ind w:left="9"/>
              <w:rPr>
                <w:sz w:val="12"/>
              </w:rPr>
            </w:pPr>
            <w:r>
              <w:rPr>
                <w:sz w:val="12"/>
              </w:rPr>
              <w:t>费率不超过1.5%</w:t>
            </w:r>
            <w:r>
              <w:rPr>
                <w:spacing w:val="-5"/>
                <w:sz w:val="12"/>
              </w:rPr>
              <w:t>。)</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1"/>
              <w:rPr>
                <w:sz w:val="12"/>
              </w:rPr>
            </w:pPr>
          </w:p>
          <w:p>
            <w:pPr>
              <w:pStyle w:val="TableParagraph"/>
              <w:spacing w:line="288" w:lineRule="auto" w:before="0"/>
              <w:ind w:left="10" w:right="24" w:firstLine="60"/>
              <w:rPr>
                <w:sz w:val="12"/>
              </w:rPr>
            </w:pPr>
            <w:r>
              <w:rPr>
                <w:spacing w:val="-2"/>
                <w:sz w:val="12"/>
              </w:rPr>
              <w:t>经济效益指标：开</w:t>
            </w:r>
            <w:r>
              <w:rPr>
                <w:spacing w:val="-1"/>
                <w:sz w:val="12"/>
              </w:rPr>
              <w:t>展金融招商工作(优)</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
              <w:rPr>
                <w:sz w:val="12"/>
              </w:rPr>
            </w:pPr>
          </w:p>
          <w:p>
            <w:pPr>
              <w:pStyle w:val="TableParagraph"/>
              <w:spacing w:line="288" w:lineRule="auto" w:before="1"/>
              <w:ind w:left="12" w:right="39" w:firstLine="60"/>
              <w:rPr>
                <w:sz w:val="12"/>
              </w:rPr>
            </w:pPr>
            <w:r>
              <w:rPr>
                <w:spacing w:val="-2"/>
                <w:sz w:val="12"/>
              </w:rPr>
              <w:t>满意度指标：社会公众满意度 (≥90%)</w:t>
            </w:r>
          </w:p>
        </w:tc>
      </w:tr>
    </w:tbl>
    <w:p>
      <w:pPr>
        <w:spacing w:after="0" w:line="288" w:lineRule="auto"/>
        <w:rPr>
          <w:sz w:val="12"/>
        </w:rPr>
        <w:sectPr>
          <w:type w:val="continuous"/>
          <w:pgSz w:w="16840" w:h="11910" w:orient="landscape"/>
          <w:pgMar w:header="0" w:footer="257" w:top="700" w:bottom="440"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9"/>
              <w:jc w:val="center"/>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3173"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3"/>
              <w:rPr>
                <w:sz w:val="12"/>
              </w:rPr>
            </w:pPr>
          </w:p>
          <w:p>
            <w:pPr>
              <w:pStyle w:val="TableParagraph"/>
              <w:spacing w:before="0"/>
              <w:ind w:left="8" w:right="57"/>
              <w:jc w:val="center"/>
              <w:rPr>
                <w:sz w:val="12"/>
              </w:rPr>
            </w:pPr>
            <w:r>
              <w:rPr>
                <w:spacing w:val="-5"/>
                <w:sz w:val="12"/>
              </w:rPr>
              <w:t>12</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3"/>
              <w:rPr>
                <w:sz w:val="12"/>
              </w:rPr>
            </w:pPr>
          </w:p>
          <w:p>
            <w:pPr>
              <w:pStyle w:val="TableParagraph"/>
              <w:spacing w:before="0"/>
              <w:ind w:left="64"/>
              <w:rPr>
                <w:sz w:val="12"/>
              </w:rPr>
            </w:pPr>
            <w:r>
              <w:rPr>
                <w:spacing w:val="-2"/>
                <w:sz w:val="12"/>
              </w:rPr>
              <w:t>122001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3"/>
              <w:rPr>
                <w:sz w:val="12"/>
              </w:rPr>
            </w:pPr>
          </w:p>
          <w:p>
            <w:pPr>
              <w:pStyle w:val="TableParagraph"/>
              <w:spacing w:before="0"/>
              <w:ind w:left="55"/>
              <w:jc w:val="center"/>
              <w:rPr>
                <w:sz w:val="12"/>
              </w:rPr>
            </w:pPr>
            <w:r>
              <w:rPr>
                <w:spacing w:val="-2"/>
                <w:sz w:val="12"/>
              </w:rPr>
              <w:t>柳州市财政局</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
              <w:rPr>
                <w:sz w:val="12"/>
              </w:rPr>
            </w:pPr>
          </w:p>
          <w:p>
            <w:pPr>
              <w:pStyle w:val="TableParagraph"/>
              <w:spacing w:line="288" w:lineRule="auto" w:before="0"/>
              <w:ind w:left="4" w:right="46" w:firstLine="60"/>
              <w:rPr>
                <w:sz w:val="12"/>
              </w:rPr>
            </w:pPr>
            <w:r>
              <w:rPr>
                <w:spacing w:val="-2"/>
                <w:sz w:val="12"/>
              </w:rPr>
              <w:t>绩效评价及绩效指标体系建设费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3"/>
              <w:rPr>
                <w:sz w:val="12"/>
              </w:rPr>
            </w:pPr>
          </w:p>
          <w:p>
            <w:pPr>
              <w:pStyle w:val="TableParagraph"/>
              <w:spacing w:before="0"/>
              <w:ind w:right="-15"/>
              <w:jc w:val="right"/>
              <w:rPr>
                <w:sz w:val="12"/>
              </w:rPr>
            </w:pPr>
            <w:r>
              <w:rPr>
                <w:spacing w:val="-2"/>
                <w:sz w:val="12"/>
              </w:rPr>
              <w:t>67.00</w:t>
            </w:r>
          </w:p>
        </w:tc>
        <w:tc>
          <w:tcPr>
            <w:tcW w:w="1607"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line="288" w:lineRule="auto" w:before="0"/>
              <w:ind w:left="6" w:right="30" w:firstLine="60"/>
              <w:rPr>
                <w:sz w:val="12"/>
              </w:rPr>
            </w:pPr>
            <w:r>
              <w:rPr>
                <w:spacing w:val="-2"/>
                <w:sz w:val="12"/>
              </w:rPr>
              <w:t>提高部门预算绩效目标编制质量和评价质量，委托第三方机构对事前评估项目、绩效目标指导、运行监控和重点项目进行绩效评价，相关工作结果获得部门、市财政认可。</w:t>
            </w:r>
          </w:p>
        </w:tc>
        <w:tc>
          <w:tcPr>
            <w:tcW w:w="1125" w:type="dxa"/>
          </w:tcPr>
          <w:p>
            <w:pPr>
              <w:pStyle w:val="TableParagraph"/>
              <w:spacing w:line="288" w:lineRule="auto" w:before="13"/>
              <w:ind w:left="7" w:right="27" w:firstLine="60"/>
              <w:rPr>
                <w:sz w:val="12"/>
              </w:rPr>
            </w:pPr>
            <w:r>
              <w:rPr>
                <w:spacing w:val="-2"/>
                <w:sz w:val="12"/>
              </w:rPr>
              <w:t>数量指标：梳理绩效指标体系的部门数</w:t>
            </w:r>
            <w:r>
              <w:rPr>
                <w:sz w:val="12"/>
              </w:rPr>
              <w:t>量(≥5个) 数量指 </w:t>
            </w:r>
            <w:r>
              <w:rPr>
                <w:spacing w:val="-2"/>
                <w:sz w:val="12"/>
              </w:rPr>
              <w:t>标：引入第三方机构参与指标梳理的数量 </w:t>
            </w:r>
            <w:r>
              <w:rPr>
                <w:sz w:val="12"/>
              </w:rPr>
              <w:t>(＝1</w:t>
            </w:r>
            <w:r>
              <w:rPr>
                <w:spacing w:val="-4"/>
                <w:sz w:val="12"/>
              </w:rPr>
              <w:t>家) 数量指标：</w:t>
            </w:r>
            <w:r>
              <w:rPr>
                <w:spacing w:val="-2"/>
                <w:sz w:val="12"/>
              </w:rPr>
              <w:t>选取作为第三方重点绩效评价的项目数量 </w:t>
            </w:r>
            <w:r>
              <w:rPr>
                <w:sz w:val="12"/>
              </w:rPr>
              <w:t>(≥18个) 数量指</w:t>
            </w:r>
          </w:p>
          <w:p>
            <w:pPr>
              <w:pStyle w:val="TableParagraph"/>
              <w:spacing w:line="288" w:lineRule="auto" w:before="0"/>
              <w:ind w:left="7" w:right="27"/>
              <w:rPr>
                <w:sz w:val="12"/>
              </w:rPr>
            </w:pPr>
            <w:r>
              <w:rPr>
                <w:spacing w:val="-2"/>
                <w:sz w:val="12"/>
              </w:rPr>
              <w:t>标：选取参与重点评价第三方机构数量 </w:t>
            </w:r>
            <w:r>
              <w:rPr>
                <w:sz w:val="12"/>
              </w:rPr>
              <w:t>(≥2</w:t>
            </w:r>
            <w:r>
              <w:rPr>
                <w:spacing w:val="-4"/>
                <w:sz w:val="12"/>
              </w:rPr>
              <w:t>家) 数量指标：</w:t>
            </w:r>
            <w:r>
              <w:rPr>
                <w:spacing w:val="-2"/>
                <w:sz w:val="12"/>
              </w:rPr>
              <w:t>选取重点运行监控部</w:t>
            </w:r>
            <w:r>
              <w:rPr>
                <w:sz w:val="12"/>
              </w:rPr>
              <w:t>门数量(≥4</w:t>
            </w:r>
            <w:r>
              <w:rPr>
                <w:spacing w:val="-4"/>
                <w:sz w:val="12"/>
              </w:rPr>
              <w:t>个) 数量</w:t>
            </w:r>
            <w:r>
              <w:rPr>
                <w:spacing w:val="-2"/>
                <w:sz w:val="12"/>
              </w:rPr>
              <w:t>指标：选取指导目标编制部门数量(≥15</w:t>
            </w:r>
          </w:p>
          <w:p>
            <w:pPr>
              <w:pStyle w:val="TableParagraph"/>
              <w:spacing w:line="149" w:lineRule="exact" w:before="0"/>
              <w:ind w:left="7"/>
              <w:rPr>
                <w:sz w:val="12"/>
              </w:rPr>
            </w:pPr>
            <w:r>
              <w:rPr>
                <w:spacing w:val="-5"/>
                <w:sz w:val="12"/>
              </w:rPr>
              <w:t>个)</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7" w:right="25" w:firstLine="60"/>
              <w:rPr>
                <w:sz w:val="12"/>
              </w:rPr>
            </w:pPr>
            <w:r>
              <w:rPr>
                <w:spacing w:val="-2"/>
                <w:sz w:val="12"/>
              </w:rPr>
              <w:t>质量指标：指标梳理结果质量验收合格</w:t>
            </w:r>
            <w:r>
              <w:rPr>
                <w:sz w:val="12"/>
              </w:rPr>
              <w:t>率(＝100%) 质量指</w:t>
            </w:r>
            <w:r>
              <w:rPr>
                <w:spacing w:val="-2"/>
                <w:sz w:val="12"/>
              </w:rPr>
              <w:t>标：第三方机构全过程绩效管理服务质量 (服务质量考核表结果为合格以上)</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8" w:right="84" w:firstLine="60"/>
              <w:jc w:val="both"/>
              <w:rPr>
                <w:sz w:val="12"/>
              </w:rPr>
            </w:pPr>
            <w:r>
              <w:rPr>
                <w:spacing w:val="-2"/>
                <w:sz w:val="12"/>
              </w:rPr>
              <w:t>时效指标：完成时间(2025年12月31日</w:t>
            </w:r>
            <w:r>
              <w:rPr>
                <w:spacing w:val="-6"/>
                <w:sz w:val="12"/>
              </w:rPr>
              <w:t>前)</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
              <w:rPr>
                <w:sz w:val="12"/>
              </w:rPr>
            </w:pPr>
          </w:p>
          <w:p>
            <w:pPr>
              <w:pStyle w:val="TableParagraph"/>
              <w:spacing w:line="288" w:lineRule="auto" w:before="0"/>
              <w:ind w:left="9" w:right="83" w:firstLine="60"/>
              <w:rPr>
                <w:sz w:val="12"/>
              </w:rPr>
            </w:pPr>
            <w:r>
              <w:rPr>
                <w:spacing w:val="-2"/>
                <w:sz w:val="12"/>
              </w:rPr>
              <w:t>成本指标：预算执行率(≥90%)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5"/>
              <w:rPr>
                <w:sz w:val="12"/>
              </w:rPr>
            </w:pPr>
          </w:p>
          <w:p>
            <w:pPr>
              <w:pStyle w:val="TableParagraph"/>
              <w:spacing w:line="288" w:lineRule="auto" w:before="0"/>
              <w:ind w:left="10" w:right="22" w:firstLine="60"/>
              <w:rPr>
                <w:sz w:val="12"/>
              </w:rPr>
            </w:pPr>
            <w:r>
              <w:rPr>
                <w:spacing w:val="-2"/>
                <w:sz w:val="12"/>
              </w:rPr>
              <w:t>社会效益指标：第三方评价报告涉及部门问题的整改率 (≥90%)</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0"/>
              <w:ind w:left="12" w:right="1" w:firstLine="60"/>
              <w:rPr>
                <w:sz w:val="12"/>
              </w:rPr>
            </w:pPr>
            <w:r>
              <w:rPr>
                <w:spacing w:val="-2"/>
                <w:sz w:val="12"/>
              </w:rPr>
              <w:t>可持续效益指标：提高市直部门绩效目标填报的规范性、合理性、有效性。(部门填报的绩效</w:t>
            </w:r>
            <w:r>
              <w:rPr>
                <w:spacing w:val="-1"/>
                <w:sz w:val="12"/>
              </w:rPr>
              <w:t>目标通过市财政审核。)</w:t>
            </w: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12" w:right="39" w:firstLine="60"/>
              <w:rPr>
                <w:sz w:val="12"/>
              </w:rPr>
            </w:pPr>
            <w:r>
              <w:rPr>
                <w:spacing w:val="-2"/>
                <w:sz w:val="12"/>
              </w:rPr>
              <w:t>满意度指标：被指导梳理绩效指标的市直部门满</w:t>
            </w:r>
            <w:r>
              <w:rPr>
                <w:sz w:val="12"/>
              </w:rPr>
              <w:t>意度(≥90%) 满</w:t>
            </w:r>
            <w:r>
              <w:rPr>
                <w:spacing w:val="-2"/>
                <w:sz w:val="12"/>
              </w:rPr>
              <w:t>意度指标：被评价部门满意度 (≥90%)</w:t>
            </w:r>
          </w:p>
        </w:tc>
      </w:tr>
      <w:tr>
        <w:trPr>
          <w:trHeight w:val="3920"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9"/>
              <w:rPr>
                <w:sz w:val="12"/>
              </w:rPr>
            </w:pPr>
          </w:p>
          <w:p>
            <w:pPr>
              <w:pStyle w:val="TableParagraph"/>
              <w:spacing w:before="0"/>
              <w:ind w:left="8" w:right="57"/>
              <w:jc w:val="center"/>
              <w:rPr>
                <w:sz w:val="12"/>
              </w:rPr>
            </w:pPr>
            <w:r>
              <w:rPr>
                <w:spacing w:val="-5"/>
                <w:sz w:val="12"/>
              </w:rPr>
              <w:t>13</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9"/>
              <w:rPr>
                <w:sz w:val="12"/>
              </w:rPr>
            </w:pPr>
          </w:p>
          <w:p>
            <w:pPr>
              <w:pStyle w:val="TableParagraph"/>
              <w:spacing w:before="0"/>
              <w:ind w:left="64"/>
              <w:rPr>
                <w:sz w:val="12"/>
              </w:rPr>
            </w:pPr>
            <w:r>
              <w:rPr>
                <w:spacing w:val="-2"/>
                <w:sz w:val="12"/>
              </w:rPr>
              <w:t>122001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9"/>
              <w:rPr>
                <w:sz w:val="12"/>
              </w:rPr>
            </w:pPr>
          </w:p>
          <w:p>
            <w:pPr>
              <w:pStyle w:val="TableParagraph"/>
              <w:spacing w:before="0"/>
              <w:ind w:left="55"/>
              <w:jc w:val="center"/>
              <w:rPr>
                <w:sz w:val="12"/>
              </w:rPr>
            </w:pPr>
            <w:r>
              <w:rPr>
                <w:spacing w:val="-2"/>
                <w:sz w:val="12"/>
              </w:rPr>
              <w:t>柳州市财政局</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1"/>
              <w:rPr>
                <w:sz w:val="12"/>
              </w:rPr>
            </w:pPr>
          </w:p>
          <w:p>
            <w:pPr>
              <w:pStyle w:val="TableParagraph"/>
              <w:spacing w:line="288" w:lineRule="auto" w:before="0"/>
              <w:ind w:left="4" w:right="46" w:firstLine="60"/>
              <w:rPr>
                <w:sz w:val="12"/>
              </w:rPr>
            </w:pPr>
            <w:r>
              <w:rPr>
                <w:spacing w:val="-2"/>
                <w:sz w:val="12"/>
              </w:rPr>
              <w:t>会计业务管理经</w:t>
            </w:r>
            <w:r>
              <w:rPr>
                <w:spacing w:val="-10"/>
                <w:sz w:val="12"/>
              </w:rPr>
              <w:t>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9"/>
              <w:rPr>
                <w:sz w:val="12"/>
              </w:rPr>
            </w:pPr>
          </w:p>
          <w:p>
            <w:pPr>
              <w:pStyle w:val="TableParagraph"/>
              <w:spacing w:before="0"/>
              <w:ind w:right="-15"/>
              <w:jc w:val="right"/>
              <w:rPr>
                <w:sz w:val="12"/>
              </w:rPr>
            </w:pPr>
            <w:r>
              <w:rPr>
                <w:spacing w:val="-2"/>
                <w:sz w:val="12"/>
              </w:rPr>
              <w:t>216.63</w:t>
            </w:r>
          </w:p>
        </w:tc>
        <w:tc>
          <w:tcPr>
            <w:tcW w:w="1607"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line="288" w:lineRule="auto" w:before="0"/>
              <w:ind w:left="6" w:right="30" w:firstLine="60"/>
              <w:rPr>
                <w:sz w:val="12"/>
              </w:rPr>
            </w:pPr>
            <w:r>
              <w:rPr>
                <w:spacing w:val="-2"/>
                <w:sz w:val="12"/>
              </w:rPr>
              <w:t>5月，实施会计初级、高级职称考试以及考试期间各项费用的结算工作；9月，实施会计中级职称考试以及考试期间各项费用的结算工作。12月完成全年继续教育培训工作。12月完成全年会计基础工作规范检查工作。12月完成全年会计内控报告审核汇总工作。12月完成继续教育培训结算工作。</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9"/>
              <w:rPr>
                <w:sz w:val="12"/>
              </w:rPr>
            </w:pPr>
          </w:p>
          <w:p>
            <w:pPr>
              <w:pStyle w:val="TableParagraph"/>
              <w:spacing w:line="288" w:lineRule="auto" w:before="1"/>
              <w:ind w:left="7" w:right="27" w:firstLine="60"/>
              <w:rPr>
                <w:sz w:val="12"/>
              </w:rPr>
            </w:pPr>
            <w:r>
              <w:rPr>
                <w:spacing w:val="-2"/>
                <w:sz w:val="12"/>
              </w:rPr>
              <w:t>数量指标：预计服务当年度会计职称资格考试报名人数及继续教育培训人次。</w:t>
            </w:r>
            <w:r>
              <w:rPr>
                <w:spacing w:val="80"/>
                <w:sz w:val="12"/>
              </w:rPr>
              <w:t> </w:t>
            </w:r>
            <w:r>
              <w:rPr>
                <w:spacing w:val="-2"/>
                <w:sz w:val="12"/>
              </w:rPr>
              <w:t>(预计报考达10000</w:t>
            </w:r>
            <w:r>
              <w:rPr>
                <w:spacing w:val="40"/>
                <w:sz w:val="12"/>
              </w:rPr>
              <w:t> </w:t>
            </w:r>
            <w:r>
              <w:rPr>
                <w:spacing w:val="-2"/>
                <w:sz w:val="12"/>
              </w:rPr>
              <w:t>人，培训8000人次)</w:t>
            </w:r>
          </w:p>
        </w:tc>
        <w:tc>
          <w:tcPr>
            <w:tcW w:w="1125" w:type="dxa"/>
          </w:tcPr>
          <w:p>
            <w:pPr>
              <w:pStyle w:val="TableParagraph"/>
              <w:spacing w:line="288" w:lineRule="auto" w:before="13"/>
              <w:ind w:left="7" w:right="25" w:firstLine="60"/>
              <w:rPr>
                <w:sz w:val="12"/>
              </w:rPr>
            </w:pPr>
            <w:r>
              <w:rPr>
                <w:spacing w:val="-2"/>
                <w:sz w:val="12"/>
              </w:rPr>
              <w:t>质量指标：建立健全考试工作及运行管理体系，制定实施方案、应急预案，组织监考员、巡考员以及医疗、安保等所有工作人员的培训工作,启动视频监控、通讯讯号屏蔽、电力应急供应车等多项措施。防止重大责任事故发生，确保考试平稳、安全、顺利进行。</w:t>
            </w:r>
            <w:r>
              <w:rPr>
                <w:spacing w:val="80"/>
                <w:sz w:val="12"/>
              </w:rPr>
              <w:t> </w:t>
            </w:r>
            <w:r>
              <w:rPr>
                <w:spacing w:val="-2"/>
                <w:sz w:val="12"/>
              </w:rPr>
              <w:t>(完成本年度全国会计专业技术资格考</w:t>
            </w:r>
            <w:r>
              <w:rPr>
                <w:spacing w:val="40"/>
                <w:sz w:val="12"/>
              </w:rPr>
              <w:t> </w:t>
            </w:r>
            <w:r>
              <w:rPr>
                <w:spacing w:val="-2"/>
                <w:sz w:val="12"/>
              </w:rPr>
              <w:t>试、全国注册会计师考试柳州市考区考务工作，会计继续教育培训工作，会计基础工作规范检查工</w:t>
            </w:r>
          </w:p>
          <w:p>
            <w:pPr>
              <w:pStyle w:val="TableParagraph"/>
              <w:spacing w:line="143" w:lineRule="exact" w:before="0"/>
              <w:ind w:left="7"/>
              <w:rPr>
                <w:sz w:val="12"/>
              </w:rPr>
            </w:pPr>
            <w:r>
              <w:rPr>
                <w:spacing w:val="-4"/>
                <w:sz w:val="12"/>
              </w:rPr>
              <w:t>作。)</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2"/>
              <w:rPr>
                <w:sz w:val="12"/>
              </w:rPr>
            </w:pPr>
          </w:p>
          <w:p>
            <w:pPr>
              <w:pStyle w:val="TableParagraph"/>
              <w:spacing w:line="288" w:lineRule="auto" w:before="1"/>
              <w:ind w:left="8" w:right="24" w:firstLine="60"/>
              <w:rPr>
                <w:sz w:val="12"/>
              </w:rPr>
            </w:pPr>
            <w:r>
              <w:rPr>
                <w:spacing w:val="-2"/>
                <w:sz w:val="12"/>
              </w:rPr>
              <w:t>时效指标：按照全国会计专业技术资格考试日期安排，所有会计资格考试及继续教育培训于当年年底前完成。(年度终了</w:t>
            </w:r>
            <w:r>
              <w:rPr>
                <w:spacing w:val="-4"/>
                <w:sz w:val="12"/>
              </w:rPr>
              <w:t>前完成)</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4"/>
              <w:rPr>
                <w:sz w:val="12"/>
              </w:rPr>
            </w:pPr>
          </w:p>
          <w:p>
            <w:pPr>
              <w:pStyle w:val="TableParagraph"/>
              <w:spacing w:line="288" w:lineRule="auto" w:before="0"/>
              <w:ind w:left="9" w:right="23" w:firstLine="60"/>
              <w:rPr>
                <w:sz w:val="12"/>
              </w:rPr>
            </w:pPr>
            <w:r>
              <w:rPr>
                <w:spacing w:val="-2"/>
                <w:sz w:val="12"/>
              </w:rPr>
              <w:t>成本指标：预算控制率(执行数/年初预算数)(≤100%)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3"/>
              <w:rPr>
                <w:sz w:val="12"/>
              </w:rPr>
            </w:pPr>
          </w:p>
          <w:p>
            <w:pPr>
              <w:pStyle w:val="TableParagraph"/>
              <w:spacing w:line="288" w:lineRule="auto" w:before="0"/>
              <w:ind w:left="10" w:right="22" w:firstLine="60"/>
              <w:rPr>
                <w:sz w:val="12"/>
              </w:rPr>
            </w:pPr>
            <w:r>
              <w:rPr>
                <w:spacing w:val="-2"/>
                <w:sz w:val="12"/>
              </w:rPr>
              <w:t>社会效益指标：为参加考试人员提供组织有序的考试环境，为继续教育人员提供培训平台。(优)</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9"/>
              <w:rPr>
                <w:sz w:val="12"/>
              </w:rPr>
            </w:pPr>
          </w:p>
          <w:p>
            <w:pPr>
              <w:pStyle w:val="TableParagraph"/>
              <w:spacing w:line="288" w:lineRule="auto" w:before="1"/>
              <w:ind w:left="12" w:right="39" w:firstLine="60"/>
              <w:rPr>
                <w:sz w:val="12"/>
              </w:rPr>
            </w:pPr>
            <w:r>
              <w:rPr>
                <w:spacing w:val="-2"/>
                <w:sz w:val="12"/>
              </w:rPr>
              <w:t>满意度指标：满足报考人员参加考试的要求,以及会计继续教育人员的培训需求。</w:t>
            </w:r>
            <w:r>
              <w:rPr>
                <w:spacing w:val="40"/>
                <w:sz w:val="12"/>
              </w:rPr>
              <w:t> </w:t>
            </w:r>
            <w:r>
              <w:rPr>
                <w:spacing w:val="-4"/>
                <w:sz w:val="12"/>
              </w:rPr>
              <w:t>(满意)</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14</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122001</w:t>
            </w:r>
          </w:p>
        </w:tc>
        <w:tc>
          <w:tcPr>
            <w:tcW w:w="803" w:type="dxa"/>
          </w:tcPr>
          <w:p>
            <w:pPr>
              <w:pStyle w:val="TableParagraph"/>
              <w:spacing w:before="0"/>
              <w:rPr>
                <w:sz w:val="12"/>
              </w:rPr>
            </w:pPr>
          </w:p>
          <w:p>
            <w:pPr>
              <w:pStyle w:val="TableParagraph"/>
              <w:spacing w:before="75"/>
              <w:rPr>
                <w:sz w:val="12"/>
              </w:rPr>
            </w:pPr>
          </w:p>
          <w:p>
            <w:pPr>
              <w:pStyle w:val="TableParagraph"/>
              <w:spacing w:before="0"/>
              <w:ind w:left="55"/>
              <w:jc w:val="center"/>
              <w:rPr>
                <w:sz w:val="12"/>
              </w:rPr>
            </w:pPr>
            <w:r>
              <w:rPr>
                <w:spacing w:val="-2"/>
                <w:sz w:val="12"/>
              </w:rPr>
              <w:t>柳州市财政局</w:t>
            </w:r>
          </w:p>
        </w:tc>
        <w:tc>
          <w:tcPr>
            <w:tcW w:w="963" w:type="dxa"/>
          </w:tcPr>
          <w:p>
            <w:pPr>
              <w:pStyle w:val="TableParagraph"/>
              <w:spacing w:before="137"/>
              <w:rPr>
                <w:sz w:val="12"/>
              </w:rPr>
            </w:pPr>
          </w:p>
          <w:p>
            <w:pPr>
              <w:pStyle w:val="TableParagraph"/>
              <w:spacing w:line="288" w:lineRule="auto" w:before="0"/>
              <w:ind w:left="4" w:right="46" w:firstLine="60"/>
              <w:rPr>
                <w:sz w:val="12"/>
              </w:rPr>
            </w:pPr>
            <w:r>
              <w:rPr>
                <w:spacing w:val="-2"/>
                <w:sz w:val="12"/>
              </w:rPr>
              <w:t>财政周转金清收处置业务经费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12.40</w:t>
            </w:r>
          </w:p>
        </w:tc>
        <w:tc>
          <w:tcPr>
            <w:tcW w:w="1607" w:type="dxa"/>
          </w:tcPr>
          <w:p>
            <w:pPr>
              <w:pStyle w:val="TableParagraph"/>
              <w:spacing w:before="44"/>
              <w:rPr>
                <w:sz w:val="12"/>
              </w:rPr>
            </w:pPr>
          </w:p>
          <w:p>
            <w:pPr>
              <w:pStyle w:val="TableParagraph"/>
              <w:spacing w:line="288" w:lineRule="auto" w:before="0"/>
              <w:ind w:left="6" w:right="30" w:firstLine="60"/>
              <w:rPr>
                <w:sz w:val="12"/>
              </w:rPr>
            </w:pPr>
            <w:r>
              <w:rPr>
                <w:spacing w:val="-2"/>
                <w:sz w:val="12"/>
              </w:rPr>
              <w:t>妥善处理周转金历史遗留问题，尽可能收回财政周转金债</w:t>
            </w:r>
            <w:r>
              <w:rPr>
                <w:spacing w:val="-6"/>
                <w:sz w:val="12"/>
              </w:rPr>
              <w:t>款。</w:t>
            </w:r>
          </w:p>
        </w:tc>
        <w:tc>
          <w:tcPr>
            <w:tcW w:w="1125" w:type="dxa"/>
          </w:tcPr>
          <w:p>
            <w:pPr>
              <w:pStyle w:val="TableParagraph"/>
              <w:spacing w:before="44"/>
              <w:rPr>
                <w:sz w:val="12"/>
              </w:rPr>
            </w:pPr>
          </w:p>
          <w:p>
            <w:pPr>
              <w:pStyle w:val="TableParagraph"/>
              <w:spacing w:line="288" w:lineRule="auto" w:before="0"/>
              <w:ind w:left="7" w:right="27" w:firstLine="60"/>
              <w:rPr>
                <w:sz w:val="12"/>
              </w:rPr>
            </w:pPr>
            <w:r>
              <w:rPr>
                <w:spacing w:val="-2"/>
                <w:sz w:val="12"/>
              </w:rPr>
              <w:t>数量指标：财政周转金历史遗留问题数量(＝0个)</w:t>
            </w:r>
          </w:p>
        </w:tc>
        <w:tc>
          <w:tcPr>
            <w:tcW w:w="1125" w:type="dxa"/>
          </w:tcPr>
          <w:p>
            <w:pPr>
              <w:pStyle w:val="TableParagraph"/>
              <w:spacing w:line="288" w:lineRule="auto" w:before="107"/>
              <w:ind w:left="7" w:right="25" w:firstLine="60"/>
              <w:rPr>
                <w:sz w:val="12"/>
              </w:rPr>
            </w:pPr>
            <w:r>
              <w:rPr>
                <w:spacing w:val="-2"/>
                <w:sz w:val="12"/>
              </w:rPr>
              <w:t>质量指标：保证财政周转金呆账核销材料齐全，核销手续合法合规(优)</w:t>
            </w:r>
          </w:p>
        </w:tc>
        <w:tc>
          <w:tcPr>
            <w:tcW w:w="1125" w:type="dxa"/>
          </w:tcPr>
          <w:p>
            <w:pPr>
              <w:pStyle w:val="TableParagraph"/>
              <w:spacing w:before="44"/>
              <w:rPr>
                <w:sz w:val="12"/>
              </w:rPr>
            </w:pPr>
          </w:p>
          <w:p>
            <w:pPr>
              <w:pStyle w:val="TableParagraph"/>
              <w:spacing w:line="288" w:lineRule="auto" w:before="0"/>
              <w:ind w:left="8" w:right="24" w:firstLine="60"/>
              <w:rPr>
                <w:sz w:val="12"/>
              </w:rPr>
            </w:pPr>
            <w:r>
              <w:rPr>
                <w:spacing w:val="-2"/>
                <w:sz w:val="12"/>
              </w:rPr>
              <w:t>时效指标：完成当年财政周转金呆账核销任务(2025年底)</w:t>
            </w:r>
          </w:p>
        </w:tc>
        <w:tc>
          <w:tcPr>
            <w:tcW w:w="1125" w:type="dxa"/>
          </w:tcPr>
          <w:p>
            <w:pPr>
              <w:pStyle w:val="TableParagraph"/>
              <w:spacing w:before="107"/>
              <w:ind w:left="69"/>
              <w:rPr>
                <w:sz w:val="12"/>
              </w:rPr>
            </w:pPr>
            <w:r>
              <w:rPr>
                <w:spacing w:val="-2"/>
                <w:sz w:val="12"/>
              </w:rPr>
              <w:t>成本指标：诉讼</w:t>
            </w:r>
          </w:p>
          <w:p>
            <w:pPr>
              <w:pStyle w:val="TableParagraph"/>
              <w:spacing w:line="288" w:lineRule="auto" w:before="30"/>
              <w:ind w:left="9" w:right="23"/>
              <w:rPr>
                <w:sz w:val="12"/>
              </w:rPr>
            </w:pPr>
            <w:r>
              <w:rPr>
                <w:spacing w:val="-2"/>
                <w:sz w:val="12"/>
              </w:rPr>
              <w:t>费、律师费、经济鉴证费在预算内支出 (≤12.4万)</w:t>
            </w:r>
          </w:p>
        </w:tc>
        <w:tc>
          <w:tcPr>
            <w:tcW w:w="1125" w:type="dxa"/>
          </w:tcPr>
          <w:p>
            <w:pPr>
              <w:pStyle w:val="TableParagraph"/>
              <w:spacing w:before="0"/>
              <w:rPr>
                <w:rFonts w:ascii="Times New Roman"/>
                <w:sz w:val="12"/>
              </w:rPr>
            </w:pPr>
          </w:p>
        </w:tc>
        <w:tc>
          <w:tcPr>
            <w:tcW w:w="1125" w:type="dxa"/>
          </w:tcPr>
          <w:p>
            <w:pPr>
              <w:pStyle w:val="TableParagraph"/>
              <w:spacing w:line="288" w:lineRule="auto" w:before="14"/>
              <w:ind w:left="10" w:right="22" w:firstLine="60"/>
              <w:rPr>
                <w:sz w:val="12"/>
              </w:rPr>
            </w:pPr>
            <w:r>
              <w:rPr>
                <w:spacing w:val="-2"/>
                <w:sz w:val="12"/>
              </w:rPr>
              <w:t>社会效益指标：合法合规处理周转金遗留问题，尽可能追收财政周转金债款(防</w:t>
            </w:r>
          </w:p>
          <w:p>
            <w:pPr>
              <w:pStyle w:val="TableParagraph"/>
              <w:spacing w:line="150" w:lineRule="exact" w:before="0"/>
              <w:ind w:left="10"/>
              <w:rPr>
                <w:sz w:val="12"/>
              </w:rPr>
            </w:pPr>
            <w:r>
              <w:rPr>
                <w:spacing w:val="-2"/>
                <w:sz w:val="12"/>
              </w:rPr>
              <w:t>止国有资产流失)</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7"/>
              <w:ind w:left="12" w:right="39" w:firstLine="60"/>
              <w:rPr>
                <w:sz w:val="12"/>
              </w:rPr>
            </w:pPr>
            <w:r>
              <w:rPr>
                <w:spacing w:val="-2"/>
                <w:sz w:val="12"/>
              </w:rPr>
              <w:t>满意度指标：市政府、相关部门和企业的满意度 (≥90%)</w:t>
            </w:r>
          </w:p>
        </w:tc>
      </w:tr>
      <w:tr>
        <w:trPr>
          <w:trHeight w:val="1493"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8" w:right="57"/>
              <w:jc w:val="center"/>
              <w:rPr>
                <w:sz w:val="12"/>
              </w:rPr>
            </w:pPr>
            <w:r>
              <w:rPr>
                <w:spacing w:val="-5"/>
                <w:sz w:val="12"/>
              </w:rPr>
              <w:t>15</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64"/>
              <w:rPr>
                <w:sz w:val="12"/>
              </w:rPr>
            </w:pPr>
            <w:r>
              <w:rPr>
                <w:spacing w:val="-2"/>
                <w:sz w:val="12"/>
              </w:rPr>
              <w:t>122001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left="55"/>
              <w:jc w:val="center"/>
              <w:rPr>
                <w:sz w:val="12"/>
              </w:rPr>
            </w:pPr>
            <w:r>
              <w:rPr>
                <w:spacing w:val="-2"/>
                <w:sz w:val="12"/>
              </w:rPr>
              <w:t>柳州市财政局</w:t>
            </w:r>
          </w:p>
        </w:tc>
        <w:tc>
          <w:tcPr>
            <w:tcW w:w="963"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4" w:right="46" w:firstLine="60"/>
              <w:rPr>
                <w:sz w:val="12"/>
              </w:rPr>
            </w:pPr>
            <w:r>
              <w:rPr>
                <w:spacing w:val="-2"/>
                <w:sz w:val="12"/>
              </w:rPr>
              <w:t>非税征管业务经</w:t>
            </w:r>
            <w:r>
              <w:rPr>
                <w:spacing w:val="-10"/>
                <w:sz w:val="12"/>
              </w:rPr>
              <w:t>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3"/>
              <w:rPr>
                <w:sz w:val="12"/>
              </w:rPr>
            </w:pPr>
          </w:p>
          <w:p>
            <w:pPr>
              <w:pStyle w:val="TableParagraph"/>
              <w:spacing w:before="0"/>
              <w:ind w:right="-15"/>
              <w:jc w:val="right"/>
              <w:rPr>
                <w:sz w:val="12"/>
              </w:rPr>
            </w:pPr>
            <w:r>
              <w:rPr>
                <w:spacing w:val="-2"/>
                <w:sz w:val="12"/>
              </w:rPr>
              <w:t>50.00</w:t>
            </w:r>
          </w:p>
        </w:tc>
        <w:tc>
          <w:tcPr>
            <w:tcW w:w="1607" w:type="dxa"/>
          </w:tcPr>
          <w:p>
            <w:pPr>
              <w:pStyle w:val="TableParagraph"/>
              <w:spacing w:line="288" w:lineRule="auto" w:before="14"/>
              <w:ind w:left="6" w:right="30" w:firstLine="60"/>
              <w:rPr>
                <w:sz w:val="12"/>
              </w:rPr>
            </w:pPr>
            <w:r>
              <w:rPr>
                <w:spacing w:val="-2"/>
                <w:sz w:val="12"/>
              </w:rPr>
              <w:t>为使柳州市本级行政事业单位出租、出借的国有资产保值增值，坚持公开、公正、公平的原则，非税中心需对全市各行政事业单位国有资产所属门面、住房、场地等采取公开拍</w:t>
            </w:r>
            <w:r>
              <w:rPr>
                <w:spacing w:val="-1"/>
                <w:sz w:val="12"/>
              </w:rPr>
              <w:t>卖招租的方式进行，所有招租</w:t>
            </w:r>
          </w:p>
          <w:p>
            <w:pPr>
              <w:pStyle w:val="TableParagraph"/>
              <w:spacing w:line="149" w:lineRule="exact" w:before="0"/>
              <w:ind w:left="6"/>
              <w:rPr>
                <w:sz w:val="12"/>
              </w:rPr>
            </w:pPr>
            <w:r>
              <w:rPr>
                <w:spacing w:val="-2"/>
                <w:sz w:val="12"/>
              </w:rPr>
              <w:t>行为达到规范有序。</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87" w:firstLine="60"/>
              <w:jc w:val="both"/>
              <w:rPr>
                <w:sz w:val="12"/>
              </w:rPr>
            </w:pPr>
            <w:r>
              <w:rPr>
                <w:spacing w:val="-2"/>
                <w:sz w:val="12"/>
              </w:rPr>
              <w:t>数量指标：按计划举办3-4期拍卖会举办率(≥100%)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25" w:firstLine="60"/>
              <w:rPr>
                <w:sz w:val="12"/>
              </w:rPr>
            </w:pPr>
            <w:r>
              <w:rPr>
                <w:spacing w:val="-2"/>
                <w:sz w:val="12"/>
              </w:rPr>
              <w:t>质量指标：按相关程序，保证拍卖会圆满完成(实现国有资产保值增值)</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8" w:right="84" w:firstLine="60"/>
              <w:rPr>
                <w:sz w:val="12"/>
              </w:rPr>
            </w:pPr>
            <w:r>
              <w:rPr>
                <w:spacing w:val="-2"/>
                <w:sz w:val="12"/>
              </w:rPr>
              <w:t>时效指标：年内按计划举办拍卖会 (2025年底)</w:t>
            </w:r>
          </w:p>
        </w:tc>
        <w:tc>
          <w:tcPr>
            <w:tcW w:w="1125" w:type="dxa"/>
          </w:tcPr>
          <w:p>
            <w:pPr>
              <w:pStyle w:val="TableParagraph"/>
              <w:spacing w:before="44"/>
              <w:rPr>
                <w:sz w:val="12"/>
              </w:rPr>
            </w:pPr>
          </w:p>
          <w:p>
            <w:pPr>
              <w:pStyle w:val="TableParagraph"/>
              <w:spacing w:line="288" w:lineRule="auto" w:before="0"/>
              <w:ind w:left="9" w:right="23" w:firstLine="60"/>
              <w:rPr>
                <w:sz w:val="12"/>
              </w:rPr>
            </w:pPr>
            <w:r>
              <w:rPr>
                <w:spacing w:val="-2"/>
                <w:sz w:val="12"/>
              </w:rPr>
              <w:t>成本指标：履行合同按约定支付行政事业单位公开拍卖招租经费支出控制在预算额度范围内(合理控</w:t>
            </w:r>
            <w:r>
              <w:rPr>
                <w:spacing w:val="-4"/>
                <w:sz w:val="12"/>
              </w:rPr>
              <w:t>制成本)</w:t>
            </w:r>
          </w:p>
        </w:tc>
        <w:tc>
          <w:tcPr>
            <w:tcW w:w="1125"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line="288" w:lineRule="auto" w:before="0"/>
              <w:ind w:left="10" w:right="84" w:firstLine="60"/>
              <w:rPr>
                <w:sz w:val="12"/>
              </w:rPr>
            </w:pPr>
            <w:r>
              <w:rPr>
                <w:spacing w:val="-2"/>
                <w:sz w:val="12"/>
              </w:rPr>
              <w:t>经济效益指标：租金上缴率(＝100%)</w:t>
            </w:r>
          </w:p>
        </w:tc>
        <w:tc>
          <w:tcPr>
            <w:tcW w:w="1125" w:type="dxa"/>
          </w:tcPr>
          <w:p>
            <w:pPr>
              <w:pStyle w:val="TableParagraph"/>
              <w:spacing w:before="137"/>
              <w:rPr>
                <w:sz w:val="12"/>
              </w:rPr>
            </w:pPr>
          </w:p>
          <w:p>
            <w:pPr>
              <w:pStyle w:val="TableParagraph"/>
              <w:spacing w:line="288" w:lineRule="auto" w:before="0"/>
              <w:ind w:left="10" w:right="22" w:firstLine="60"/>
              <w:rPr>
                <w:sz w:val="12"/>
              </w:rPr>
            </w:pPr>
            <w:r>
              <w:rPr>
                <w:spacing w:val="-2"/>
                <w:sz w:val="12"/>
              </w:rPr>
              <w:t>社会效益指标：招拍公开、公平、公正 (促进政府国有资产出租管理行为阳光透</w:t>
            </w:r>
            <w:r>
              <w:rPr>
                <w:spacing w:val="-6"/>
                <w:sz w:val="12"/>
              </w:rPr>
              <w:t>明)</w:t>
            </w:r>
          </w:p>
        </w:tc>
        <w:tc>
          <w:tcPr>
            <w:tcW w:w="1125" w:type="dxa"/>
          </w:tcPr>
          <w:p>
            <w:pPr>
              <w:pStyle w:val="TableParagraph"/>
              <w:spacing w:before="0"/>
              <w:rPr>
                <w:rFonts w:ascii="Times New Roman"/>
                <w:sz w:val="12"/>
              </w:rPr>
            </w:pPr>
          </w:p>
        </w:tc>
        <w:tc>
          <w:tcPr>
            <w:tcW w:w="1286"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12" w:right="1" w:firstLine="60"/>
              <w:rPr>
                <w:sz w:val="12"/>
              </w:rPr>
            </w:pPr>
            <w:r>
              <w:rPr>
                <w:spacing w:val="-2"/>
                <w:sz w:val="12"/>
              </w:rPr>
              <w:t>可持续效益指标：国有资产的持续利用率 (≤100%)</w:t>
            </w:r>
          </w:p>
        </w:tc>
        <w:tc>
          <w:tcPr>
            <w:tcW w:w="964" w:type="dxa"/>
          </w:tcPr>
          <w:p>
            <w:pPr>
              <w:pStyle w:val="TableParagraph"/>
              <w:spacing w:before="0"/>
              <w:rPr>
                <w:sz w:val="12"/>
              </w:rPr>
            </w:pPr>
          </w:p>
          <w:p>
            <w:pPr>
              <w:pStyle w:val="TableParagraph"/>
              <w:spacing w:before="75"/>
              <w:rPr>
                <w:sz w:val="12"/>
              </w:rPr>
            </w:pPr>
          </w:p>
          <w:p>
            <w:pPr>
              <w:pStyle w:val="TableParagraph"/>
              <w:spacing w:line="288" w:lineRule="auto" w:before="0"/>
              <w:ind w:left="12" w:right="39" w:firstLine="60"/>
              <w:rPr>
                <w:sz w:val="12"/>
              </w:rPr>
            </w:pPr>
            <w:r>
              <w:rPr>
                <w:spacing w:val="-2"/>
                <w:sz w:val="12"/>
              </w:rPr>
              <w:t>满意度指标：对国有资产公开招拍组织工作的满意率(＝100%)</w:t>
            </w:r>
          </w:p>
        </w:tc>
      </w:tr>
    </w:tbl>
    <w:p>
      <w:pPr>
        <w:spacing w:after="0" w:line="288" w:lineRule="auto"/>
        <w:rPr>
          <w:sz w:val="12"/>
        </w:rPr>
        <w:sectPr>
          <w:pgSz w:w="16840" w:h="11910" w:orient="landscape"/>
          <w:pgMar w:header="0" w:footer="257" w:top="700" w:bottom="1073"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9"/>
              <w:jc w:val="center"/>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16</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122001</w:t>
            </w:r>
          </w:p>
        </w:tc>
        <w:tc>
          <w:tcPr>
            <w:tcW w:w="803" w:type="dxa"/>
          </w:tcPr>
          <w:p>
            <w:pPr>
              <w:pStyle w:val="TableParagraph"/>
              <w:spacing w:before="0"/>
              <w:rPr>
                <w:sz w:val="12"/>
              </w:rPr>
            </w:pPr>
          </w:p>
          <w:p>
            <w:pPr>
              <w:pStyle w:val="TableParagraph"/>
              <w:spacing w:before="75"/>
              <w:rPr>
                <w:sz w:val="12"/>
              </w:rPr>
            </w:pPr>
          </w:p>
          <w:p>
            <w:pPr>
              <w:pStyle w:val="TableParagraph"/>
              <w:spacing w:before="0"/>
              <w:ind w:left="55"/>
              <w:jc w:val="center"/>
              <w:rPr>
                <w:sz w:val="12"/>
              </w:rPr>
            </w:pPr>
            <w:r>
              <w:rPr>
                <w:spacing w:val="-2"/>
                <w:sz w:val="12"/>
              </w:rPr>
              <w:t>柳州市财政局</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“金财工程”国库大平台补助经</w:t>
            </w:r>
            <w:r>
              <w:rPr>
                <w:spacing w:val="-10"/>
                <w:sz w:val="12"/>
              </w:rPr>
              <w:t>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50.40</w:t>
            </w:r>
          </w:p>
        </w:tc>
        <w:tc>
          <w:tcPr>
            <w:tcW w:w="1607" w:type="dxa"/>
          </w:tcPr>
          <w:p>
            <w:pPr>
              <w:pStyle w:val="TableParagraph"/>
              <w:spacing w:before="137"/>
              <w:rPr>
                <w:sz w:val="12"/>
              </w:rPr>
            </w:pPr>
          </w:p>
          <w:p>
            <w:pPr>
              <w:pStyle w:val="TableParagraph"/>
              <w:spacing w:line="288" w:lineRule="auto" w:before="0"/>
              <w:ind w:left="6" w:right="90" w:firstLine="60"/>
              <w:rPr>
                <w:sz w:val="12"/>
              </w:rPr>
            </w:pPr>
            <w:r>
              <w:rPr>
                <w:spacing w:val="-2"/>
                <w:sz w:val="12"/>
              </w:rPr>
              <w:t>支付全年满足“金财工程”系统所需电费开支。</w:t>
            </w:r>
          </w:p>
        </w:tc>
        <w:tc>
          <w:tcPr>
            <w:tcW w:w="1125" w:type="dxa"/>
          </w:tcPr>
          <w:p>
            <w:pPr>
              <w:pStyle w:val="TableParagraph"/>
              <w:spacing w:before="137"/>
              <w:rPr>
                <w:sz w:val="12"/>
              </w:rPr>
            </w:pPr>
          </w:p>
          <w:p>
            <w:pPr>
              <w:pStyle w:val="TableParagraph"/>
              <w:spacing w:line="288" w:lineRule="auto" w:before="0"/>
              <w:ind w:left="7" w:right="87" w:firstLine="60"/>
              <w:rPr>
                <w:sz w:val="12"/>
              </w:rPr>
            </w:pPr>
            <w:r>
              <w:rPr>
                <w:spacing w:val="-2"/>
                <w:sz w:val="12"/>
              </w:rPr>
              <w:t>数量指标：支付电费月份数(＝12个)</w:t>
            </w:r>
          </w:p>
        </w:tc>
        <w:tc>
          <w:tcPr>
            <w:tcW w:w="1125" w:type="dxa"/>
          </w:tcPr>
          <w:p>
            <w:pPr>
              <w:pStyle w:val="TableParagraph"/>
              <w:spacing w:before="137"/>
              <w:rPr>
                <w:sz w:val="12"/>
              </w:rPr>
            </w:pPr>
          </w:p>
          <w:p>
            <w:pPr>
              <w:pStyle w:val="TableParagraph"/>
              <w:spacing w:line="288" w:lineRule="auto" w:before="0"/>
              <w:ind w:left="7" w:right="25" w:firstLine="60"/>
              <w:rPr>
                <w:sz w:val="12"/>
              </w:rPr>
            </w:pPr>
            <w:r>
              <w:rPr>
                <w:spacing w:val="-2"/>
                <w:sz w:val="12"/>
              </w:rPr>
              <w:t>质量指标：经费支</w:t>
            </w:r>
            <w:r>
              <w:rPr>
                <w:spacing w:val="-1"/>
                <w:sz w:val="12"/>
              </w:rPr>
              <w:t>出合规性(合法合规)</w:t>
            </w:r>
          </w:p>
        </w:tc>
        <w:tc>
          <w:tcPr>
            <w:tcW w:w="1125" w:type="dxa"/>
          </w:tcPr>
          <w:p>
            <w:pPr>
              <w:pStyle w:val="TableParagraph"/>
              <w:spacing w:before="137"/>
              <w:rPr>
                <w:sz w:val="12"/>
              </w:rPr>
            </w:pPr>
          </w:p>
          <w:p>
            <w:pPr>
              <w:pStyle w:val="TableParagraph"/>
              <w:spacing w:line="288" w:lineRule="auto" w:before="0"/>
              <w:ind w:left="8" w:right="84" w:firstLine="60"/>
              <w:rPr>
                <w:sz w:val="12"/>
              </w:rPr>
            </w:pPr>
            <w:r>
              <w:rPr>
                <w:spacing w:val="-2"/>
                <w:sz w:val="12"/>
              </w:rPr>
              <w:t>时效指标：电费支付及时率(≥90%)</w:t>
            </w:r>
          </w:p>
        </w:tc>
        <w:tc>
          <w:tcPr>
            <w:tcW w:w="1125" w:type="dxa"/>
          </w:tcPr>
          <w:p>
            <w:pPr>
              <w:pStyle w:val="TableParagraph"/>
              <w:spacing w:before="137"/>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3"/>
              <w:ind w:left="10" w:right="22" w:firstLine="60"/>
              <w:rPr>
                <w:sz w:val="12"/>
              </w:rPr>
            </w:pPr>
            <w:r>
              <w:rPr>
                <w:spacing w:val="-2"/>
                <w:sz w:val="12"/>
              </w:rPr>
              <w:t>社会效益指标：财政系统工作顺利开展 (确保每月按时支付电费，“金财工程”</w:t>
            </w:r>
          </w:p>
          <w:p>
            <w:pPr>
              <w:pStyle w:val="TableParagraph"/>
              <w:spacing w:line="150" w:lineRule="exact" w:before="0"/>
              <w:ind w:left="10"/>
              <w:rPr>
                <w:sz w:val="12"/>
              </w:rPr>
            </w:pPr>
            <w:r>
              <w:rPr>
                <w:spacing w:val="-2"/>
                <w:sz w:val="12"/>
              </w:rPr>
              <w:t>系统正常运行)</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6"/>
              <w:ind w:left="12" w:right="39" w:firstLine="60"/>
              <w:rPr>
                <w:sz w:val="12"/>
              </w:rPr>
            </w:pPr>
            <w:r>
              <w:rPr>
                <w:spacing w:val="-2"/>
                <w:sz w:val="12"/>
              </w:rPr>
              <w:t>满意度指标：机房系统设备服务单位的满意度 (≥90%)</w:t>
            </w:r>
          </w:p>
        </w:tc>
      </w:tr>
      <w:tr>
        <w:trPr>
          <w:trHeight w:val="2613"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5"/>
              <w:rPr>
                <w:sz w:val="12"/>
              </w:rPr>
            </w:pPr>
          </w:p>
          <w:p>
            <w:pPr>
              <w:pStyle w:val="TableParagraph"/>
              <w:spacing w:before="0"/>
              <w:ind w:left="8" w:right="57"/>
              <w:jc w:val="center"/>
              <w:rPr>
                <w:sz w:val="12"/>
              </w:rPr>
            </w:pPr>
            <w:r>
              <w:rPr>
                <w:spacing w:val="-5"/>
                <w:sz w:val="12"/>
              </w:rPr>
              <w:t>17</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5"/>
              <w:rPr>
                <w:sz w:val="12"/>
              </w:rPr>
            </w:pPr>
          </w:p>
          <w:p>
            <w:pPr>
              <w:pStyle w:val="TableParagraph"/>
              <w:spacing w:before="0"/>
              <w:ind w:left="64"/>
              <w:rPr>
                <w:sz w:val="12"/>
              </w:rPr>
            </w:pPr>
            <w:r>
              <w:rPr>
                <w:spacing w:val="-2"/>
                <w:sz w:val="12"/>
              </w:rPr>
              <w:t>122002</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0"/>
              <w:ind w:left="4" w:right="6" w:firstLine="60"/>
              <w:rPr>
                <w:sz w:val="12"/>
              </w:rPr>
            </w:pPr>
            <w:r>
              <w:rPr>
                <w:spacing w:val="-2"/>
                <w:sz w:val="12"/>
              </w:rPr>
              <w:t>柳州市非税收入管理中心</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5"/>
              <w:rPr>
                <w:sz w:val="12"/>
              </w:rPr>
            </w:pPr>
          </w:p>
          <w:p>
            <w:pPr>
              <w:pStyle w:val="TableParagraph"/>
              <w:spacing w:before="0"/>
              <w:ind w:left="64"/>
              <w:rPr>
                <w:sz w:val="12"/>
              </w:rPr>
            </w:pPr>
            <w:r>
              <w:rPr>
                <w:spacing w:val="-2"/>
                <w:sz w:val="12"/>
              </w:rPr>
              <w:t>办公设备购置费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5"/>
              <w:rPr>
                <w:sz w:val="12"/>
              </w:rPr>
            </w:pPr>
          </w:p>
          <w:p>
            <w:pPr>
              <w:pStyle w:val="TableParagraph"/>
              <w:spacing w:before="0"/>
              <w:ind w:right="-15"/>
              <w:jc w:val="right"/>
              <w:rPr>
                <w:sz w:val="12"/>
              </w:rPr>
            </w:pPr>
            <w:r>
              <w:rPr>
                <w:spacing w:val="-4"/>
                <w:sz w:val="12"/>
              </w:rPr>
              <w:t>4.00</w:t>
            </w:r>
          </w:p>
        </w:tc>
        <w:tc>
          <w:tcPr>
            <w:tcW w:w="1607" w:type="dxa"/>
          </w:tcPr>
          <w:p>
            <w:pPr>
              <w:pStyle w:val="TableParagraph"/>
              <w:spacing w:line="288" w:lineRule="auto" w:before="13"/>
              <w:ind w:left="6" w:right="30" w:firstLine="60"/>
              <w:rPr>
                <w:sz w:val="12"/>
              </w:rPr>
            </w:pPr>
            <w:r>
              <w:rPr>
                <w:spacing w:val="-2"/>
                <w:sz w:val="12"/>
              </w:rPr>
              <w:t>按照《中共柳州市委办公室柳州市人民政府办公室关于修订印发〈柳州市本级行政事业单位通用办公设施配置标准〉的通知》（柳办发〔2018〕2</w:t>
            </w:r>
            <w:r>
              <w:rPr>
                <w:spacing w:val="-2"/>
                <w:sz w:val="12"/>
              </w:rPr>
              <w:t>5号文）执行政府采购。根据</w:t>
            </w:r>
          </w:p>
          <w:p>
            <w:pPr>
              <w:pStyle w:val="TableParagraph"/>
              <w:spacing w:line="288" w:lineRule="auto" w:before="0"/>
              <w:ind w:left="6" w:right="30"/>
              <w:rPr>
                <w:sz w:val="12"/>
              </w:rPr>
            </w:pPr>
            <w:r>
              <w:rPr>
                <w:spacing w:val="-2"/>
                <w:sz w:val="12"/>
              </w:rPr>
              <w:t>《中共柳州市委办公室柳州市</w:t>
            </w:r>
            <w:r>
              <w:rPr>
                <w:spacing w:val="-1"/>
                <w:sz w:val="12"/>
              </w:rPr>
              <w:t>人民政府办公室关于修订印发</w:t>
            </w:r>
          </w:p>
          <w:p>
            <w:pPr>
              <w:pStyle w:val="TableParagraph"/>
              <w:spacing w:line="288" w:lineRule="auto" w:before="0"/>
              <w:ind w:left="6" w:right="30"/>
              <w:rPr>
                <w:sz w:val="12"/>
              </w:rPr>
            </w:pPr>
            <w:r>
              <w:rPr>
                <w:spacing w:val="-2"/>
                <w:sz w:val="12"/>
              </w:rPr>
              <w:t>〈柳州市本级行政事业单位通用办公设施配置标准〉的通</w:t>
            </w:r>
            <w:r>
              <w:rPr>
                <w:spacing w:val="40"/>
                <w:sz w:val="12"/>
              </w:rPr>
              <w:t> </w:t>
            </w:r>
            <w:r>
              <w:rPr>
                <w:spacing w:val="-2"/>
                <w:sz w:val="12"/>
              </w:rPr>
              <w:t>知》（柳办发〔2018〕25号文）相关规定，将本单位达到使用年限且无继续使用价值的</w:t>
            </w:r>
          </w:p>
          <w:p>
            <w:pPr>
              <w:pStyle w:val="TableParagraph"/>
              <w:spacing w:line="150" w:lineRule="exact" w:before="0"/>
              <w:ind w:left="6"/>
              <w:rPr>
                <w:sz w:val="12"/>
              </w:rPr>
            </w:pPr>
            <w:r>
              <w:rPr>
                <w:spacing w:val="-1"/>
                <w:sz w:val="12"/>
              </w:rPr>
              <w:t>办公设备进行购置更新。</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line="288" w:lineRule="auto" w:before="0"/>
              <w:ind w:left="7" w:right="27" w:firstLine="60"/>
              <w:rPr>
                <w:sz w:val="12"/>
              </w:rPr>
            </w:pPr>
            <w:r>
              <w:rPr>
                <w:spacing w:val="-2"/>
                <w:sz w:val="12"/>
              </w:rPr>
              <w:t>数量指标：办公室设备购置数量（台</w:t>
            </w:r>
            <w:r>
              <w:rPr>
                <w:spacing w:val="-2"/>
                <w:sz w:val="12"/>
              </w:rPr>
              <w:t>） (≤4台)</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line="288" w:lineRule="auto" w:before="0"/>
              <w:ind w:left="7" w:right="85" w:firstLine="60"/>
              <w:rPr>
                <w:sz w:val="12"/>
              </w:rPr>
            </w:pPr>
            <w:r>
              <w:rPr>
                <w:spacing w:val="-2"/>
                <w:sz w:val="12"/>
              </w:rPr>
              <w:t>质量指标：设备购置验收合格率 (＝100%)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0"/>
              <w:ind w:left="8" w:right="24" w:firstLine="60"/>
              <w:rPr>
                <w:sz w:val="12"/>
              </w:rPr>
            </w:pPr>
            <w:r>
              <w:rPr>
                <w:spacing w:val="-2"/>
                <w:sz w:val="12"/>
              </w:rPr>
              <w:t>时效指标：设备购</w:t>
            </w:r>
            <w:r>
              <w:rPr>
                <w:sz w:val="12"/>
              </w:rPr>
              <w:t>置及时性(2025</w:t>
            </w:r>
            <w:r>
              <w:rPr>
                <w:spacing w:val="-4"/>
                <w:sz w:val="12"/>
              </w:rPr>
              <w:t>年年)</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0"/>
              <w:ind w:left="9" w:right="83" w:firstLine="60"/>
              <w:rPr>
                <w:sz w:val="12"/>
              </w:rPr>
            </w:pPr>
            <w:r>
              <w:rPr>
                <w:spacing w:val="-2"/>
                <w:sz w:val="12"/>
              </w:rPr>
              <w:t>成本指标：设备购置成本(≤4万元)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line="288" w:lineRule="auto" w:before="0"/>
              <w:ind w:left="10" w:right="22" w:firstLine="60"/>
              <w:rPr>
                <w:sz w:val="12"/>
              </w:rPr>
            </w:pPr>
            <w:r>
              <w:rPr>
                <w:spacing w:val="-2"/>
                <w:sz w:val="12"/>
              </w:rPr>
              <w:t>社会效益指标：满足全体职工工作需求 </w:t>
            </w:r>
            <w:r>
              <w:rPr>
                <w:spacing w:val="-4"/>
                <w:sz w:val="12"/>
              </w:rPr>
              <w:t>(满足)</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2"/>
              <w:rPr>
                <w:sz w:val="12"/>
              </w:rPr>
            </w:pPr>
          </w:p>
          <w:p>
            <w:pPr>
              <w:pStyle w:val="TableParagraph"/>
              <w:spacing w:line="288" w:lineRule="auto" w:before="0"/>
              <w:ind w:left="12" w:right="39" w:firstLine="60"/>
              <w:rPr>
                <w:sz w:val="12"/>
              </w:rPr>
            </w:pPr>
            <w:r>
              <w:rPr>
                <w:spacing w:val="-2"/>
                <w:sz w:val="12"/>
              </w:rPr>
              <w:t>满意度指标：职工满意度(满意)</w:t>
            </w:r>
          </w:p>
        </w:tc>
      </w:tr>
      <w:tr>
        <w:trPr>
          <w:trHeight w:val="1306" w:hRule="atLeast"/>
        </w:trPr>
        <w:tc>
          <w:tcPr>
            <w:tcW w:w="320"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8" w:right="57"/>
              <w:jc w:val="center"/>
              <w:rPr>
                <w:sz w:val="12"/>
              </w:rPr>
            </w:pPr>
            <w:r>
              <w:rPr>
                <w:spacing w:val="-5"/>
                <w:sz w:val="12"/>
              </w:rPr>
              <w:t>18</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64"/>
              <w:rPr>
                <w:sz w:val="12"/>
              </w:rPr>
            </w:pPr>
            <w:r>
              <w:rPr>
                <w:spacing w:val="-2"/>
                <w:sz w:val="12"/>
              </w:rPr>
              <w:t>122002</w:t>
            </w:r>
          </w:p>
        </w:tc>
        <w:tc>
          <w:tcPr>
            <w:tcW w:w="80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6" w:firstLine="60"/>
              <w:rPr>
                <w:sz w:val="12"/>
              </w:rPr>
            </w:pPr>
            <w:r>
              <w:rPr>
                <w:spacing w:val="-2"/>
                <w:sz w:val="12"/>
              </w:rPr>
              <w:t>柳州市非税收入管理中心</w:t>
            </w:r>
          </w:p>
        </w:tc>
        <w:tc>
          <w:tcPr>
            <w:tcW w:w="963"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64"/>
              <w:rPr>
                <w:sz w:val="12"/>
              </w:rPr>
            </w:pPr>
            <w:r>
              <w:rPr>
                <w:spacing w:val="-2"/>
                <w:sz w:val="12"/>
              </w:rPr>
              <w:t>非税业务经费</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right="-15"/>
              <w:jc w:val="right"/>
              <w:rPr>
                <w:sz w:val="12"/>
              </w:rPr>
            </w:pPr>
            <w:r>
              <w:rPr>
                <w:spacing w:val="-2"/>
                <w:sz w:val="12"/>
              </w:rPr>
              <w:t>11.00</w:t>
            </w:r>
          </w:p>
        </w:tc>
        <w:tc>
          <w:tcPr>
            <w:tcW w:w="1607" w:type="dxa"/>
          </w:tcPr>
          <w:p>
            <w:pPr>
              <w:pStyle w:val="TableParagraph"/>
              <w:spacing w:line="288" w:lineRule="auto" w:before="107"/>
              <w:ind w:left="6" w:right="30" w:firstLine="60"/>
              <w:rPr>
                <w:sz w:val="12"/>
              </w:rPr>
            </w:pPr>
            <w:r>
              <w:rPr>
                <w:spacing w:val="-2"/>
                <w:sz w:val="12"/>
              </w:rPr>
              <w:t>按规定程序处置罚没财物，及时支付罚没贵重物资质检</w:t>
            </w:r>
            <w:r>
              <w:rPr>
                <w:spacing w:val="40"/>
                <w:sz w:val="12"/>
              </w:rPr>
              <w:t> </w:t>
            </w:r>
            <w:r>
              <w:rPr>
                <w:spacing w:val="-2"/>
                <w:sz w:val="12"/>
              </w:rPr>
              <w:t>费；特殊罚没财物（如汽柴油、商品房）临时仓储物业管理</w:t>
            </w:r>
            <w:r>
              <w:rPr>
                <w:spacing w:val="-1"/>
                <w:sz w:val="12"/>
              </w:rPr>
              <w:t>费用；罚没商品房过户税费。</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87" w:firstLine="60"/>
              <w:rPr>
                <w:sz w:val="12"/>
              </w:rPr>
            </w:pPr>
            <w:r>
              <w:rPr>
                <w:spacing w:val="-2"/>
                <w:sz w:val="12"/>
              </w:rPr>
              <w:t>数量指标：罚没财物处置(≥2次)</w:t>
            </w:r>
          </w:p>
        </w:tc>
        <w:tc>
          <w:tcPr>
            <w:tcW w:w="1125" w:type="dxa"/>
          </w:tcPr>
          <w:p>
            <w:pPr>
              <w:pStyle w:val="TableParagraph"/>
              <w:spacing w:before="137"/>
              <w:rPr>
                <w:sz w:val="12"/>
              </w:rPr>
            </w:pPr>
          </w:p>
          <w:p>
            <w:pPr>
              <w:pStyle w:val="TableParagraph"/>
              <w:spacing w:line="288" w:lineRule="auto" w:before="0"/>
              <w:ind w:left="7" w:right="25" w:firstLine="60"/>
              <w:rPr>
                <w:sz w:val="12"/>
              </w:rPr>
            </w:pPr>
            <w:r>
              <w:rPr>
                <w:spacing w:val="-2"/>
                <w:sz w:val="12"/>
              </w:rPr>
              <w:t>质量指标：按相关规定程序处置罚没财物。(按相关规定程序处置罚没财物。)</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8" w:right="84" w:firstLine="60"/>
              <w:jc w:val="both"/>
              <w:rPr>
                <w:sz w:val="12"/>
              </w:rPr>
            </w:pPr>
            <w:r>
              <w:rPr>
                <w:spacing w:val="-2"/>
                <w:sz w:val="12"/>
              </w:rPr>
              <w:t>时效指标：罚没处置当年完成(2025年 12月31日前)</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9" w:right="83" w:firstLine="60"/>
              <w:rPr>
                <w:sz w:val="12"/>
              </w:rPr>
            </w:pPr>
            <w:r>
              <w:rPr>
                <w:spacing w:val="-2"/>
                <w:sz w:val="12"/>
              </w:rPr>
              <w:t>成本指标：预算控制率(≤11万元)</w:t>
            </w:r>
          </w:p>
        </w:tc>
        <w:tc>
          <w:tcPr>
            <w:tcW w:w="1125" w:type="dxa"/>
          </w:tcPr>
          <w:p>
            <w:pPr>
              <w:pStyle w:val="TableParagraph"/>
              <w:spacing w:line="288" w:lineRule="auto" w:before="14"/>
              <w:ind w:left="10" w:right="24" w:firstLine="60"/>
              <w:rPr>
                <w:sz w:val="12"/>
              </w:rPr>
            </w:pPr>
            <w:r>
              <w:rPr>
                <w:spacing w:val="-2"/>
                <w:sz w:val="12"/>
              </w:rPr>
              <w:t>经济效益指标：可变现罚没财物实现处置收益最大化，收益及时上缴财政。(可变现罚没财物实现处置收益最大化，收益</w:t>
            </w:r>
          </w:p>
          <w:p>
            <w:pPr>
              <w:pStyle w:val="TableParagraph"/>
              <w:spacing w:line="149" w:lineRule="exact" w:before="0"/>
              <w:ind w:left="10"/>
              <w:rPr>
                <w:sz w:val="12"/>
              </w:rPr>
            </w:pPr>
            <w:r>
              <w:rPr>
                <w:spacing w:val="-2"/>
                <w:sz w:val="12"/>
              </w:rPr>
              <w:t>及时上缴财政。)</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75"/>
              <w:rPr>
                <w:sz w:val="12"/>
              </w:rPr>
            </w:pPr>
          </w:p>
          <w:p>
            <w:pPr>
              <w:pStyle w:val="TableParagraph"/>
              <w:spacing w:line="288" w:lineRule="auto" w:before="0"/>
              <w:ind w:left="12" w:right="39" w:firstLine="60"/>
              <w:rPr>
                <w:sz w:val="12"/>
              </w:rPr>
            </w:pPr>
            <w:r>
              <w:rPr>
                <w:spacing w:val="-2"/>
                <w:sz w:val="12"/>
              </w:rPr>
              <w:t>满意度指标：对罚没财物处置的</w:t>
            </w:r>
            <w:r>
              <w:rPr>
                <w:sz w:val="12"/>
              </w:rPr>
              <w:t>满意程度</w:t>
            </w:r>
            <w:r>
              <w:rPr>
                <w:spacing w:val="-2"/>
                <w:sz w:val="12"/>
              </w:rPr>
              <w:t>(≥90%</w:t>
            </w:r>
            <w:r>
              <w:rPr>
                <w:spacing w:val="-2"/>
                <w:sz w:val="12"/>
              </w:rPr>
              <w:t>)</w:t>
            </w:r>
          </w:p>
        </w:tc>
      </w:tr>
      <w:tr>
        <w:trPr>
          <w:trHeight w:val="1306" w:hRule="atLeast"/>
        </w:trPr>
        <w:tc>
          <w:tcPr>
            <w:tcW w:w="320"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8" w:right="57"/>
              <w:jc w:val="center"/>
              <w:rPr>
                <w:sz w:val="12"/>
              </w:rPr>
            </w:pPr>
            <w:r>
              <w:rPr>
                <w:spacing w:val="-5"/>
                <w:sz w:val="12"/>
              </w:rPr>
              <w:t>19</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64"/>
              <w:rPr>
                <w:sz w:val="12"/>
              </w:rPr>
            </w:pPr>
            <w:r>
              <w:rPr>
                <w:spacing w:val="-2"/>
                <w:sz w:val="12"/>
              </w:rPr>
              <w:t>122002</w:t>
            </w:r>
          </w:p>
        </w:tc>
        <w:tc>
          <w:tcPr>
            <w:tcW w:w="80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4" w:right="6" w:firstLine="60"/>
              <w:rPr>
                <w:sz w:val="12"/>
              </w:rPr>
            </w:pPr>
            <w:r>
              <w:rPr>
                <w:spacing w:val="-2"/>
                <w:sz w:val="12"/>
              </w:rPr>
              <w:t>柳州市非税收入管理中心</w:t>
            </w:r>
          </w:p>
        </w:tc>
        <w:tc>
          <w:tcPr>
            <w:tcW w:w="963"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left="64"/>
              <w:rPr>
                <w:sz w:val="12"/>
              </w:rPr>
            </w:pPr>
            <w:r>
              <w:rPr>
                <w:spacing w:val="-2"/>
                <w:sz w:val="12"/>
              </w:rPr>
              <w:t>财政票据印刷费</w:t>
            </w:r>
          </w:p>
        </w:tc>
        <w:tc>
          <w:tcPr>
            <w:tcW w:w="642" w:type="dxa"/>
          </w:tcPr>
          <w:p>
            <w:pPr>
              <w:pStyle w:val="TableParagraph"/>
              <w:spacing w:before="0"/>
              <w:rPr>
                <w:sz w:val="12"/>
              </w:rPr>
            </w:pPr>
          </w:p>
          <w:p>
            <w:pPr>
              <w:pStyle w:val="TableParagraph"/>
              <w:spacing w:before="0"/>
              <w:rPr>
                <w:sz w:val="12"/>
              </w:rPr>
            </w:pPr>
          </w:p>
          <w:p>
            <w:pPr>
              <w:pStyle w:val="TableParagraph"/>
              <w:spacing w:before="106"/>
              <w:rPr>
                <w:sz w:val="12"/>
              </w:rPr>
            </w:pPr>
          </w:p>
          <w:p>
            <w:pPr>
              <w:pStyle w:val="TableParagraph"/>
              <w:spacing w:before="0"/>
              <w:ind w:right="-15"/>
              <w:jc w:val="right"/>
              <w:rPr>
                <w:sz w:val="12"/>
              </w:rPr>
            </w:pPr>
            <w:r>
              <w:rPr>
                <w:spacing w:val="-2"/>
                <w:sz w:val="12"/>
              </w:rPr>
              <w:t>150.00</w:t>
            </w:r>
          </w:p>
        </w:tc>
        <w:tc>
          <w:tcPr>
            <w:tcW w:w="1607" w:type="dxa"/>
          </w:tcPr>
          <w:p>
            <w:pPr>
              <w:pStyle w:val="TableParagraph"/>
              <w:spacing w:before="0"/>
              <w:rPr>
                <w:sz w:val="12"/>
              </w:rPr>
            </w:pPr>
          </w:p>
          <w:p>
            <w:pPr>
              <w:pStyle w:val="TableParagraph"/>
              <w:spacing w:before="75"/>
              <w:rPr>
                <w:sz w:val="12"/>
              </w:rPr>
            </w:pPr>
          </w:p>
          <w:p>
            <w:pPr>
              <w:pStyle w:val="TableParagraph"/>
              <w:spacing w:line="288" w:lineRule="auto" w:before="0"/>
              <w:ind w:left="6" w:right="30" w:firstLine="60"/>
              <w:rPr>
                <w:sz w:val="12"/>
              </w:rPr>
            </w:pPr>
            <w:r>
              <w:rPr>
                <w:spacing w:val="-2"/>
                <w:sz w:val="12"/>
              </w:rPr>
              <w:t>按计划实施财政票据印刷项目，全年印制财政票据不少于 900万份。</w:t>
            </w:r>
          </w:p>
        </w:tc>
        <w:tc>
          <w:tcPr>
            <w:tcW w:w="1125" w:type="dxa"/>
          </w:tcPr>
          <w:p>
            <w:pPr>
              <w:pStyle w:val="TableParagraph"/>
              <w:spacing w:before="137"/>
              <w:rPr>
                <w:sz w:val="12"/>
              </w:rPr>
            </w:pPr>
          </w:p>
          <w:p>
            <w:pPr>
              <w:pStyle w:val="TableParagraph"/>
              <w:spacing w:line="288" w:lineRule="auto" w:before="0"/>
              <w:ind w:left="7" w:right="27" w:firstLine="60"/>
              <w:rPr>
                <w:sz w:val="12"/>
              </w:rPr>
            </w:pPr>
            <w:r>
              <w:rPr>
                <w:spacing w:val="-2"/>
                <w:sz w:val="12"/>
              </w:rPr>
              <w:t>数量指标：按年度计划，完成印刷财政票据900万份。 (≥900万份)</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85" w:firstLine="60"/>
              <w:rPr>
                <w:sz w:val="12"/>
              </w:rPr>
            </w:pPr>
            <w:r>
              <w:rPr>
                <w:spacing w:val="-2"/>
                <w:sz w:val="12"/>
              </w:rPr>
              <w:t>质量指标：损耗率 (≤1%)</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8" w:right="84" w:firstLine="60"/>
              <w:rPr>
                <w:sz w:val="12"/>
              </w:rPr>
            </w:pPr>
            <w:r>
              <w:rPr>
                <w:spacing w:val="-2"/>
                <w:sz w:val="12"/>
              </w:rPr>
              <w:t>时效指标：票据及时提供率(100%)</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9" w:right="83" w:firstLine="60"/>
              <w:rPr>
                <w:sz w:val="12"/>
              </w:rPr>
            </w:pPr>
            <w:r>
              <w:rPr>
                <w:spacing w:val="-2"/>
                <w:sz w:val="12"/>
              </w:rPr>
              <w:t>成本指标：印制费用(≤150万元)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4"/>
              <w:ind w:left="10" w:right="22" w:firstLine="60"/>
              <w:rPr>
                <w:sz w:val="12"/>
              </w:rPr>
            </w:pPr>
            <w:r>
              <w:rPr>
                <w:spacing w:val="-2"/>
                <w:sz w:val="12"/>
              </w:rPr>
              <w:t>社会效益指标：是否为市直单位非税收入征收入库提供保</w:t>
            </w:r>
            <w:r>
              <w:rPr>
                <w:sz w:val="12"/>
              </w:rPr>
              <w:t> 障。(是) 社会效益</w:t>
            </w:r>
            <w:r>
              <w:rPr>
                <w:spacing w:val="-2"/>
                <w:sz w:val="12"/>
              </w:rPr>
              <w:t>指标：行政事业单位财政票据使用需求满</w:t>
            </w:r>
          </w:p>
          <w:p>
            <w:pPr>
              <w:pStyle w:val="TableParagraph"/>
              <w:spacing w:line="149" w:lineRule="exact" w:before="0"/>
              <w:ind w:left="10"/>
              <w:rPr>
                <w:sz w:val="12"/>
              </w:rPr>
            </w:pPr>
            <w:r>
              <w:rPr>
                <w:sz w:val="12"/>
              </w:rPr>
              <w:t>足度</w:t>
            </w:r>
            <w:r>
              <w:rPr>
                <w:spacing w:val="-2"/>
                <w:sz w:val="12"/>
              </w:rPr>
              <w:t>(100%)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75"/>
              <w:rPr>
                <w:sz w:val="12"/>
              </w:rPr>
            </w:pPr>
          </w:p>
          <w:p>
            <w:pPr>
              <w:pStyle w:val="TableParagraph"/>
              <w:spacing w:line="288" w:lineRule="auto" w:before="0"/>
              <w:ind w:left="12" w:right="39" w:firstLine="60"/>
              <w:rPr>
                <w:sz w:val="12"/>
              </w:rPr>
            </w:pPr>
            <w:r>
              <w:rPr>
                <w:spacing w:val="-2"/>
                <w:sz w:val="12"/>
              </w:rPr>
              <w:t>满意度指标：财政票据使用单满意度(≥90%)</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5"/>
                <w:sz w:val="12"/>
              </w:rPr>
              <w:t>20</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122002</w:t>
            </w:r>
          </w:p>
        </w:tc>
        <w:tc>
          <w:tcPr>
            <w:tcW w:w="803" w:type="dxa"/>
          </w:tcPr>
          <w:p>
            <w:pPr>
              <w:pStyle w:val="TableParagraph"/>
              <w:spacing w:before="0"/>
              <w:rPr>
                <w:sz w:val="12"/>
              </w:rPr>
            </w:pPr>
          </w:p>
          <w:p>
            <w:pPr>
              <w:pStyle w:val="TableParagraph"/>
              <w:spacing w:before="75"/>
              <w:rPr>
                <w:sz w:val="12"/>
              </w:rPr>
            </w:pPr>
          </w:p>
          <w:p>
            <w:pPr>
              <w:pStyle w:val="TableParagraph"/>
              <w:spacing w:line="288" w:lineRule="auto" w:before="0"/>
              <w:ind w:left="4" w:right="6" w:firstLine="60"/>
              <w:rPr>
                <w:sz w:val="12"/>
              </w:rPr>
            </w:pPr>
            <w:r>
              <w:rPr>
                <w:spacing w:val="-2"/>
                <w:sz w:val="12"/>
              </w:rPr>
              <w:t>柳州市非税收入管理中心</w:t>
            </w:r>
          </w:p>
        </w:tc>
        <w:tc>
          <w:tcPr>
            <w:tcW w:w="963" w:type="dxa"/>
          </w:tcPr>
          <w:p>
            <w:pPr>
              <w:pStyle w:val="TableParagraph"/>
              <w:spacing w:before="0"/>
              <w:rPr>
                <w:sz w:val="12"/>
              </w:rPr>
            </w:pPr>
          </w:p>
          <w:p>
            <w:pPr>
              <w:pStyle w:val="TableParagraph"/>
              <w:spacing w:before="75"/>
              <w:rPr>
                <w:sz w:val="12"/>
              </w:rPr>
            </w:pPr>
          </w:p>
          <w:p>
            <w:pPr>
              <w:pStyle w:val="TableParagraph"/>
              <w:spacing w:line="288" w:lineRule="auto" w:before="0"/>
              <w:ind w:left="4" w:right="46" w:firstLine="60"/>
              <w:rPr>
                <w:sz w:val="12"/>
              </w:rPr>
            </w:pPr>
            <w:r>
              <w:rPr>
                <w:spacing w:val="-2"/>
                <w:sz w:val="12"/>
              </w:rPr>
              <w:t>免费发放票据工</w:t>
            </w:r>
            <w:r>
              <w:rPr>
                <w:spacing w:val="-6"/>
                <w:sz w:val="12"/>
              </w:rPr>
              <w:t>本费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4"/>
                <w:sz w:val="12"/>
              </w:rPr>
              <w:t>4.00</w:t>
            </w:r>
          </w:p>
        </w:tc>
        <w:tc>
          <w:tcPr>
            <w:tcW w:w="1607" w:type="dxa"/>
          </w:tcPr>
          <w:p>
            <w:pPr>
              <w:pStyle w:val="TableParagraph"/>
              <w:spacing w:line="288" w:lineRule="auto" w:before="106"/>
              <w:ind w:left="6" w:right="30" w:firstLine="60"/>
              <w:rPr>
                <w:sz w:val="12"/>
              </w:rPr>
            </w:pPr>
            <w:r>
              <w:rPr>
                <w:spacing w:val="-2"/>
                <w:sz w:val="12"/>
              </w:rPr>
              <w:t>财政票据印刷费：加强票据日常管理，为用票单位提供便捷、优质服务，确保财政票据供应充足有序，无断档、积</w:t>
            </w:r>
            <w:r>
              <w:rPr>
                <w:spacing w:val="40"/>
                <w:sz w:val="12"/>
              </w:rPr>
              <w:t> </w:t>
            </w:r>
            <w:r>
              <w:rPr>
                <w:spacing w:val="-2"/>
                <w:sz w:val="12"/>
              </w:rPr>
              <w:t>压、浪费现象发生。</w:t>
            </w:r>
          </w:p>
        </w:tc>
        <w:tc>
          <w:tcPr>
            <w:tcW w:w="1125" w:type="dxa"/>
          </w:tcPr>
          <w:p>
            <w:pPr>
              <w:pStyle w:val="TableParagraph"/>
              <w:spacing w:before="137"/>
              <w:rPr>
                <w:sz w:val="12"/>
              </w:rPr>
            </w:pPr>
          </w:p>
          <w:p>
            <w:pPr>
              <w:pStyle w:val="TableParagraph"/>
              <w:spacing w:line="288" w:lineRule="auto" w:before="0"/>
              <w:ind w:left="7" w:right="27" w:firstLine="60"/>
              <w:rPr>
                <w:sz w:val="12"/>
              </w:rPr>
            </w:pPr>
            <w:r>
              <w:rPr>
                <w:spacing w:val="-2"/>
                <w:sz w:val="12"/>
              </w:rPr>
              <w:t>数量指标：印制财政免费发放票据的数量(≥20万份)</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5" w:firstLine="60"/>
              <w:rPr>
                <w:sz w:val="12"/>
              </w:rPr>
            </w:pPr>
            <w:r>
              <w:rPr>
                <w:spacing w:val="-2"/>
                <w:sz w:val="12"/>
              </w:rPr>
              <w:t>质量指标：损耗率 (≤1%)</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8" w:right="84" w:firstLine="60"/>
              <w:rPr>
                <w:sz w:val="12"/>
              </w:rPr>
            </w:pPr>
            <w:r>
              <w:rPr>
                <w:spacing w:val="-2"/>
                <w:sz w:val="12"/>
              </w:rPr>
              <w:t>时效指标：票据及时提供率(100%)</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9" w:right="83" w:firstLine="60"/>
              <w:rPr>
                <w:sz w:val="12"/>
              </w:rPr>
            </w:pPr>
            <w:r>
              <w:rPr>
                <w:spacing w:val="-2"/>
                <w:sz w:val="12"/>
              </w:rPr>
              <w:t>成本指标：印制费用(≤4万元)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3"/>
              <w:ind w:left="10" w:right="22" w:firstLine="60"/>
              <w:rPr>
                <w:sz w:val="12"/>
              </w:rPr>
            </w:pPr>
            <w:r>
              <w:rPr>
                <w:spacing w:val="-2"/>
                <w:sz w:val="12"/>
              </w:rPr>
              <w:t>社会效益指标：是否为非税收入征收提</w:t>
            </w:r>
            <w:r>
              <w:rPr>
                <w:sz w:val="12"/>
              </w:rPr>
              <w:t>供保障(是) 社会效</w:t>
            </w:r>
            <w:r>
              <w:rPr>
                <w:spacing w:val="-2"/>
                <w:sz w:val="12"/>
              </w:rPr>
              <w:t>益指标：行政事业单位财政票据使用需求</w:t>
            </w:r>
          </w:p>
          <w:p>
            <w:pPr>
              <w:pStyle w:val="TableParagraph"/>
              <w:spacing w:line="150" w:lineRule="exact" w:before="0"/>
              <w:ind w:left="10"/>
              <w:rPr>
                <w:sz w:val="12"/>
              </w:rPr>
            </w:pPr>
            <w:r>
              <w:rPr>
                <w:sz w:val="12"/>
              </w:rPr>
              <w:t>满足度</w:t>
            </w:r>
            <w:r>
              <w:rPr>
                <w:spacing w:val="-2"/>
                <w:sz w:val="12"/>
              </w:rPr>
              <w:t>(100%)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满意度指标：财政票据使用单满意度(≥90%)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21</w:t>
            </w:r>
          </w:p>
        </w:tc>
        <w:tc>
          <w:tcPr>
            <w:tcW w:w="642" w:type="dxa"/>
          </w:tcPr>
          <w:p>
            <w:pPr>
              <w:pStyle w:val="TableParagraph"/>
              <w:spacing w:before="44"/>
              <w:rPr>
                <w:sz w:val="12"/>
              </w:rPr>
            </w:pPr>
          </w:p>
          <w:p>
            <w:pPr>
              <w:pStyle w:val="TableParagraph"/>
              <w:spacing w:before="0"/>
              <w:ind w:left="64"/>
              <w:rPr>
                <w:sz w:val="12"/>
              </w:rPr>
            </w:pPr>
            <w:r>
              <w:rPr>
                <w:spacing w:val="-2"/>
                <w:sz w:val="12"/>
              </w:rPr>
              <w:t>122004</w:t>
            </w:r>
          </w:p>
        </w:tc>
        <w:tc>
          <w:tcPr>
            <w:tcW w:w="803" w:type="dxa"/>
          </w:tcPr>
          <w:p>
            <w:pPr>
              <w:pStyle w:val="TableParagraph"/>
              <w:spacing w:line="288" w:lineRule="auto" w:before="107"/>
              <w:ind w:left="4" w:right="6" w:firstLine="60"/>
              <w:rPr>
                <w:sz w:val="12"/>
              </w:rPr>
            </w:pPr>
            <w:r>
              <w:rPr>
                <w:spacing w:val="-2"/>
                <w:sz w:val="12"/>
              </w:rPr>
              <w:t>柳州市财政投资评审中心</w:t>
            </w:r>
          </w:p>
        </w:tc>
        <w:tc>
          <w:tcPr>
            <w:tcW w:w="963" w:type="dxa"/>
          </w:tcPr>
          <w:p>
            <w:pPr>
              <w:pStyle w:val="TableParagraph"/>
              <w:spacing w:before="44"/>
              <w:rPr>
                <w:sz w:val="12"/>
              </w:rPr>
            </w:pPr>
          </w:p>
          <w:p>
            <w:pPr>
              <w:pStyle w:val="TableParagraph"/>
              <w:spacing w:before="0"/>
              <w:ind w:left="64"/>
              <w:rPr>
                <w:sz w:val="12"/>
              </w:rPr>
            </w:pPr>
            <w:r>
              <w:rPr>
                <w:spacing w:val="-2"/>
                <w:sz w:val="12"/>
              </w:rPr>
              <w:t>办公设备购置</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1.80</w:t>
            </w:r>
          </w:p>
        </w:tc>
        <w:tc>
          <w:tcPr>
            <w:tcW w:w="1607" w:type="dxa"/>
          </w:tcPr>
          <w:p>
            <w:pPr>
              <w:pStyle w:val="TableParagraph"/>
              <w:spacing w:line="288" w:lineRule="auto" w:before="107"/>
              <w:ind w:left="6" w:right="90" w:firstLine="60"/>
              <w:rPr>
                <w:sz w:val="12"/>
              </w:rPr>
            </w:pPr>
            <w:r>
              <w:rPr>
                <w:spacing w:val="-2"/>
                <w:sz w:val="12"/>
              </w:rPr>
              <w:t>按计划购置或更换不能使用的办公设备，提高评审效率</w:t>
            </w:r>
          </w:p>
        </w:tc>
        <w:tc>
          <w:tcPr>
            <w:tcW w:w="1125" w:type="dxa"/>
          </w:tcPr>
          <w:p>
            <w:pPr>
              <w:pStyle w:val="TableParagraph"/>
              <w:spacing w:line="288" w:lineRule="auto" w:before="107"/>
              <w:ind w:left="7" w:right="87" w:firstLine="60"/>
              <w:rPr>
                <w:sz w:val="12"/>
              </w:rPr>
            </w:pPr>
            <w:r>
              <w:rPr>
                <w:spacing w:val="-2"/>
                <w:sz w:val="12"/>
              </w:rPr>
              <w:t>数量指标：购买办公设备(≥2台)</w:t>
            </w:r>
          </w:p>
        </w:tc>
        <w:tc>
          <w:tcPr>
            <w:tcW w:w="1125" w:type="dxa"/>
          </w:tcPr>
          <w:p>
            <w:pPr>
              <w:pStyle w:val="TableParagraph"/>
              <w:spacing w:line="288" w:lineRule="auto" w:before="107"/>
              <w:ind w:left="7" w:right="85" w:firstLine="60"/>
              <w:rPr>
                <w:sz w:val="12"/>
              </w:rPr>
            </w:pPr>
            <w:r>
              <w:rPr>
                <w:spacing w:val="-2"/>
                <w:sz w:val="12"/>
              </w:rPr>
              <w:t>质量指标：设备完好达标率(≥95%)</w:t>
            </w:r>
          </w:p>
        </w:tc>
        <w:tc>
          <w:tcPr>
            <w:tcW w:w="1125" w:type="dxa"/>
          </w:tcPr>
          <w:p>
            <w:pPr>
              <w:pStyle w:val="TableParagraph"/>
              <w:spacing w:line="288" w:lineRule="auto" w:before="107"/>
              <w:ind w:left="8" w:right="24" w:firstLine="60"/>
              <w:rPr>
                <w:sz w:val="12"/>
              </w:rPr>
            </w:pPr>
            <w:r>
              <w:rPr>
                <w:spacing w:val="-2"/>
                <w:sz w:val="12"/>
              </w:rPr>
              <w:t>时效指标：设备采</w:t>
            </w:r>
            <w:r>
              <w:rPr>
                <w:sz w:val="12"/>
              </w:rPr>
              <w:t>购年内完成(12</w:t>
            </w:r>
            <w:r>
              <w:rPr>
                <w:spacing w:val="-4"/>
                <w:sz w:val="12"/>
              </w:rPr>
              <w:t>月底)</w:t>
            </w:r>
          </w:p>
        </w:tc>
        <w:tc>
          <w:tcPr>
            <w:tcW w:w="1125" w:type="dxa"/>
          </w:tcPr>
          <w:p>
            <w:pPr>
              <w:pStyle w:val="TableParagraph"/>
              <w:spacing w:line="288" w:lineRule="auto" w:before="107"/>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line="288" w:lineRule="auto" w:before="14"/>
              <w:ind w:left="12" w:right="1" w:firstLine="60"/>
              <w:rPr>
                <w:sz w:val="12"/>
              </w:rPr>
            </w:pPr>
            <w:r>
              <w:rPr>
                <w:spacing w:val="-2"/>
                <w:sz w:val="12"/>
              </w:rPr>
              <w:t>可持续效益指标：设备</w:t>
            </w:r>
            <w:r>
              <w:rPr>
                <w:spacing w:val="-1"/>
                <w:sz w:val="12"/>
              </w:rPr>
              <w:t>使用年限(大于等于设备</w:t>
            </w:r>
          </w:p>
          <w:p>
            <w:pPr>
              <w:pStyle w:val="TableParagraph"/>
              <w:spacing w:line="151" w:lineRule="exact" w:before="0"/>
              <w:ind w:left="12"/>
              <w:rPr>
                <w:sz w:val="12"/>
              </w:rPr>
            </w:pPr>
            <w:r>
              <w:rPr>
                <w:spacing w:val="-2"/>
                <w:sz w:val="12"/>
              </w:rPr>
              <w:t>折旧年限)</w:t>
            </w:r>
          </w:p>
        </w:tc>
        <w:tc>
          <w:tcPr>
            <w:tcW w:w="964" w:type="dxa"/>
          </w:tcPr>
          <w:p>
            <w:pPr>
              <w:pStyle w:val="TableParagraph"/>
              <w:spacing w:line="288" w:lineRule="auto" w:before="14"/>
              <w:ind w:left="12" w:right="39" w:firstLine="60"/>
              <w:rPr>
                <w:sz w:val="12"/>
              </w:rPr>
            </w:pPr>
            <w:r>
              <w:rPr>
                <w:spacing w:val="-2"/>
                <w:sz w:val="12"/>
              </w:rPr>
              <w:t>满意度指标：设备使用满意率</w:t>
            </w:r>
          </w:p>
          <w:p>
            <w:pPr>
              <w:pStyle w:val="TableParagraph"/>
              <w:spacing w:line="151" w:lineRule="exact" w:before="0"/>
              <w:ind w:left="12"/>
              <w:rPr>
                <w:sz w:val="12"/>
              </w:rPr>
            </w:pPr>
            <w:r>
              <w:rPr>
                <w:spacing w:val="-2"/>
                <w:sz w:val="12"/>
              </w:rPr>
              <w:t>(≥90%)</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22</w:t>
            </w:r>
          </w:p>
        </w:tc>
        <w:tc>
          <w:tcPr>
            <w:tcW w:w="642" w:type="dxa"/>
          </w:tcPr>
          <w:p>
            <w:pPr>
              <w:pStyle w:val="TableParagraph"/>
              <w:spacing w:before="44"/>
              <w:rPr>
                <w:sz w:val="12"/>
              </w:rPr>
            </w:pPr>
          </w:p>
          <w:p>
            <w:pPr>
              <w:pStyle w:val="TableParagraph"/>
              <w:spacing w:before="0"/>
              <w:ind w:left="64"/>
              <w:rPr>
                <w:sz w:val="12"/>
              </w:rPr>
            </w:pPr>
            <w:r>
              <w:rPr>
                <w:spacing w:val="-2"/>
                <w:sz w:val="12"/>
              </w:rPr>
              <w:t>122004</w:t>
            </w:r>
          </w:p>
        </w:tc>
        <w:tc>
          <w:tcPr>
            <w:tcW w:w="803" w:type="dxa"/>
          </w:tcPr>
          <w:p>
            <w:pPr>
              <w:pStyle w:val="TableParagraph"/>
              <w:spacing w:line="288" w:lineRule="auto" w:before="107"/>
              <w:ind w:left="4" w:right="6" w:firstLine="60"/>
              <w:rPr>
                <w:sz w:val="12"/>
              </w:rPr>
            </w:pPr>
            <w:r>
              <w:rPr>
                <w:spacing w:val="-2"/>
                <w:sz w:val="12"/>
              </w:rPr>
              <w:t>柳州市财政投资评审中心</w:t>
            </w:r>
          </w:p>
        </w:tc>
        <w:tc>
          <w:tcPr>
            <w:tcW w:w="963" w:type="dxa"/>
          </w:tcPr>
          <w:p>
            <w:pPr>
              <w:pStyle w:val="TableParagraph"/>
              <w:spacing w:before="44"/>
              <w:rPr>
                <w:sz w:val="12"/>
              </w:rPr>
            </w:pPr>
          </w:p>
          <w:p>
            <w:pPr>
              <w:pStyle w:val="TableParagraph"/>
              <w:spacing w:before="0"/>
              <w:ind w:left="64"/>
              <w:rPr>
                <w:sz w:val="12"/>
              </w:rPr>
            </w:pPr>
            <w:r>
              <w:rPr>
                <w:spacing w:val="-2"/>
                <w:sz w:val="12"/>
              </w:rPr>
              <w:t>评审业务费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20.70</w:t>
            </w:r>
          </w:p>
        </w:tc>
        <w:tc>
          <w:tcPr>
            <w:tcW w:w="1607" w:type="dxa"/>
          </w:tcPr>
          <w:p>
            <w:pPr>
              <w:pStyle w:val="TableParagraph"/>
              <w:spacing w:before="14"/>
              <w:ind w:left="6" w:firstLine="60"/>
              <w:rPr>
                <w:sz w:val="12"/>
              </w:rPr>
            </w:pPr>
            <w:r>
              <w:rPr>
                <w:spacing w:val="-1"/>
                <w:sz w:val="12"/>
              </w:rPr>
              <w:t>购置和维护工程评审专业软</w:t>
            </w:r>
          </w:p>
          <w:p>
            <w:pPr>
              <w:pStyle w:val="TableParagraph"/>
              <w:spacing w:line="180" w:lineRule="atLeast" w:before="6"/>
              <w:ind w:left="6" w:right="30"/>
              <w:rPr>
                <w:sz w:val="12"/>
              </w:rPr>
            </w:pPr>
            <w:r>
              <w:rPr>
                <w:spacing w:val="-2"/>
                <w:sz w:val="12"/>
              </w:rPr>
              <w:t>件、专业书籍等，以提高工作</w:t>
            </w:r>
            <w:r>
              <w:rPr>
                <w:spacing w:val="-6"/>
                <w:sz w:val="12"/>
              </w:rPr>
              <w:t>效率</w:t>
            </w:r>
          </w:p>
        </w:tc>
        <w:tc>
          <w:tcPr>
            <w:tcW w:w="1125" w:type="dxa"/>
          </w:tcPr>
          <w:p>
            <w:pPr>
              <w:pStyle w:val="TableParagraph"/>
              <w:spacing w:before="14"/>
              <w:ind w:left="67"/>
              <w:rPr>
                <w:sz w:val="12"/>
              </w:rPr>
            </w:pPr>
            <w:r>
              <w:rPr>
                <w:spacing w:val="-2"/>
                <w:sz w:val="12"/>
              </w:rPr>
              <w:t>数量指标：提供现</w:t>
            </w:r>
          </w:p>
          <w:p>
            <w:pPr>
              <w:pStyle w:val="TableParagraph"/>
              <w:spacing w:line="180" w:lineRule="atLeast" w:before="6"/>
              <w:ind w:left="7" w:right="147"/>
              <w:rPr>
                <w:sz w:val="12"/>
              </w:rPr>
            </w:pPr>
            <w:r>
              <w:rPr>
                <w:spacing w:val="-2"/>
                <w:sz w:val="12"/>
              </w:rPr>
              <w:t>场、远程咨询服务 (≥10次)</w:t>
            </w:r>
          </w:p>
        </w:tc>
        <w:tc>
          <w:tcPr>
            <w:tcW w:w="1125" w:type="dxa"/>
          </w:tcPr>
          <w:p>
            <w:pPr>
              <w:pStyle w:val="TableParagraph"/>
              <w:spacing w:line="288" w:lineRule="auto" w:before="107"/>
              <w:ind w:left="7" w:right="85" w:firstLine="60"/>
              <w:rPr>
                <w:sz w:val="12"/>
              </w:rPr>
            </w:pPr>
            <w:r>
              <w:rPr>
                <w:spacing w:val="-2"/>
                <w:sz w:val="12"/>
              </w:rPr>
              <w:t>质量指标：系统故障率(≤10%)</w:t>
            </w:r>
          </w:p>
        </w:tc>
        <w:tc>
          <w:tcPr>
            <w:tcW w:w="1125" w:type="dxa"/>
          </w:tcPr>
          <w:p>
            <w:pPr>
              <w:pStyle w:val="TableParagraph"/>
              <w:spacing w:before="14"/>
              <w:ind w:left="68"/>
              <w:rPr>
                <w:sz w:val="12"/>
              </w:rPr>
            </w:pPr>
            <w:r>
              <w:rPr>
                <w:spacing w:val="-2"/>
                <w:sz w:val="12"/>
              </w:rPr>
              <w:t>时效指标：系统运</w:t>
            </w:r>
          </w:p>
          <w:p>
            <w:pPr>
              <w:pStyle w:val="TableParagraph"/>
              <w:spacing w:line="180" w:lineRule="atLeast" w:before="6"/>
              <w:ind w:left="8" w:right="264"/>
              <w:rPr>
                <w:sz w:val="12"/>
              </w:rPr>
            </w:pPr>
            <w:r>
              <w:rPr>
                <w:spacing w:val="-2"/>
                <w:sz w:val="12"/>
              </w:rPr>
              <w:t>行维护响应时间 (≤30分钟)</w:t>
            </w:r>
          </w:p>
        </w:tc>
        <w:tc>
          <w:tcPr>
            <w:tcW w:w="1125" w:type="dxa"/>
          </w:tcPr>
          <w:p>
            <w:pPr>
              <w:pStyle w:val="TableParagraph"/>
              <w:spacing w:line="288" w:lineRule="auto" w:before="107"/>
              <w:ind w:left="9" w:right="83" w:firstLine="60"/>
              <w:rPr>
                <w:sz w:val="12"/>
              </w:rPr>
            </w:pPr>
            <w:r>
              <w:rPr>
                <w:spacing w:val="-2"/>
                <w:sz w:val="12"/>
              </w:rPr>
              <w:t>成本指标：预算控制率(≤100%)</w:t>
            </w:r>
          </w:p>
        </w:tc>
        <w:tc>
          <w:tcPr>
            <w:tcW w:w="1125" w:type="dxa"/>
          </w:tcPr>
          <w:p>
            <w:pPr>
              <w:pStyle w:val="TableParagraph"/>
              <w:spacing w:line="288" w:lineRule="auto" w:before="107"/>
              <w:ind w:left="10" w:right="84" w:firstLine="60"/>
              <w:rPr>
                <w:sz w:val="12"/>
              </w:rPr>
            </w:pPr>
            <w:r>
              <w:rPr>
                <w:spacing w:val="-2"/>
                <w:sz w:val="12"/>
              </w:rPr>
              <w:t>经济效益指标：提高工作效率(优)</w:t>
            </w: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4"/>
              <w:ind w:left="72"/>
              <w:rPr>
                <w:sz w:val="12"/>
              </w:rPr>
            </w:pPr>
            <w:r>
              <w:rPr>
                <w:spacing w:val="-2"/>
                <w:sz w:val="12"/>
              </w:rPr>
              <w:t>满意度指标：使</w:t>
            </w:r>
          </w:p>
          <w:p>
            <w:pPr>
              <w:pStyle w:val="TableParagraph"/>
              <w:spacing w:line="180" w:lineRule="atLeast" w:before="6"/>
              <w:ind w:left="12" w:right="219"/>
              <w:rPr>
                <w:sz w:val="12"/>
              </w:rPr>
            </w:pPr>
            <w:r>
              <w:rPr>
                <w:spacing w:val="-2"/>
                <w:sz w:val="12"/>
              </w:rPr>
              <w:t>用对象满意率 (≥90%)</w:t>
            </w:r>
          </w:p>
        </w:tc>
      </w:tr>
      <w:tr>
        <w:trPr>
          <w:trHeight w:val="932" w:hRule="atLeast"/>
        </w:trPr>
        <w:tc>
          <w:tcPr>
            <w:tcW w:w="320" w:type="dxa"/>
          </w:tcPr>
          <w:p>
            <w:pPr>
              <w:pStyle w:val="TableParagraph"/>
              <w:spacing w:before="0"/>
              <w:rPr>
                <w:sz w:val="12"/>
              </w:rPr>
            </w:pPr>
          </w:p>
          <w:p>
            <w:pPr>
              <w:pStyle w:val="TableParagraph"/>
              <w:spacing w:before="75"/>
              <w:rPr>
                <w:sz w:val="12"/>
              </w:rPr>
            </w:pPr>
          </w:p>
          <w:p>
            <w:pPr>
              <w:pStyle w:val="TableParagraph"/>
              <w:spacing w:before="0"/>
              <w:ind w:left="8" w:right="57"/>
              <w:jc w:val="center"/>
              <w:rPr>
                <w:sz w:val="12"/>
              </w:rPr>
            </w:pPr>
            <w:r>
              <w:rPr>
                <w:spacing w:val="-5"/>
                <w:sz w:val="12"/>
              </w:rPr>
              <w:t>23</w:t>
            </w:r>
          </w:p>
        </w:tc>
        <w:tc>
          <w:tcPr>
            <w:tcW w:w="642" w:type="dxa"/>
          </w:tcPr>
          <w:p>
            <w:pPr>
              <w:pStyle w:val="TableParagraph"/>
              <w:spacing w:before="0"/>
              <w:rPr>
                <w:sz w:val="12"/>
              </w:rPr>
            </w:pPr>
          </w:p>
          <w:p>
            <w:pPr>
              <w:pStyle w:val="TableParagraph"/>
              <w:spacing w:before="75"/>
              <w:rPr>
                <w:sz w:val="12"/>
              </w:rPr>
            </w:pPr>
          </w:p>
          <w:p>
            <w:pPr>
              <w:pStyle w:val="TableParagraph"/>
              <w:spacing w:before="0"/>
              <w:ind w:left="64"/>
              <w:rPr>
                <w:sz w:val="12"/>
              </w:rPr>
            </w:pPr>
            <w:r>
              <w:rPr>
                <w:spacing w:val="-2"/>
                <w:sz w:val="12"/>
              </w:rPr>
              <w:t>122005</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柳州市财政国库支付中心</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财政国库集中收付业务银行代理</w:t>
            </w:r>
            <w:r>
              <w:rPr>
                <w:spacing w:val="-10"/>
                <w:sz w:val="12"/>
              </w:rPr>
              <w:t>费</w:t>
            </w:r>
          </w:p>
        </w:tc>
        <w:tc>
          <w:tcPr>
            <w:tcW w:w="642" w:type="dxa"/>
          </w:tcPr>
          <w:p>
            <w:pPr>
              <w:pStyle w:val="TableParagraph"/>
              <w:spacing w:before="0"/>
              <w:rPr>
                <w:sz w:val="12"/>
              </w:rPr>
            </w:pPr>
          </w:p>
          <w:p>
            <w:pPr>
              <w:pStyle w:val="TableParagraph"/>
              <w:spacing w:before="75"/>
              <w:rPr>
                <w:sz w:val="12"/>
              </w:rPr>
            </w:pPr>
          </w:p>
          <w:p>
            <w:pPr>
              <w:pStyle w:val="TableParagraph"/>
              <w:spacing w:before="0"/>
              <w:ind w:right="-15"/>
              <w:jc w:val="right"/>
              <w:rPr>
                <w:sz w:val="12"/>
              </w:rPr>
            </w:pPr>
            <w:r>
              <w:rPr>
                <w:spacing w:val="-2"/>
                <w:sz w:val="12"/>
              </w:rPr>
              <w:t>315.00</w:t>
            </w:r>
          </w:p>
        </w:tc>
        <w:tc>
          <w:tcPr>
            <w:tcW w:w="1607" w:type="dxa"/>
          </w:tcPr>
          <w:p>
            <w:pPr>
              <w:pStyle w:val="TableParagraph"/>
              <w:spacing w:before="137"/>
              <w:rPr>
                <w:sz w:val="12"/>
              </w:rPr>
            </w:pPr>
          </w:p>
          <w:p>
            <w:pPr>
              <w:pStyle w:val="TableParagraph"/>
              <w:spacing w:line="288" w:lineRule="auto" w:before="0"/>
              <w:ind w:left="6" w:right="30" w:firstLine="60"/>
              <w:rPr>
                <w:sz w:val="12"/>
              </w:rPr>
            </w:pPr>
            <w:r>
              <w:rPr>
                <w:spacing w:val="-2"/>
                <w:sz w:val="12"/>
              </w:rPr>
              <w:t>保证按时完成财政国库集中</w:t>
            </w:r>
            <w:r>
              <w:rPr>
                <w:spacing w:val="-1"/>
                <w:sz w:val="12"/>
              </w:rPr>
              <w:t>收付业务银行代理费的支付。</w:t>
            </w:r>
          </w:p>
        </w:tc>
        <w:tc>
          <w:tcPr>
            <w:tcW w:w="1125" w:type="dxa"/>
          </w:tcPr>
          <w:p>
            <w:pPr>
              <w:pStyle w:val="TableParagraph"/>
              <w:spacing w:line="288" w:lineRule="auto" w:before="13"/>
              <w:ind w:left="7" w:right="27" w:firstLine="60"/>
              <w:rPr>
                <w:sz w:val="12"/>
              </w:rPr>
            </w:pPr>
            <w:r>
              <w:rPr>
                <w:spacing w:val="-2"/>
                <w:sz w:val="12"/>
              </w:rPr>
              <w:t>数量指标：代理费用支付次数(＝4次)数量指标：涉及代理集中收付业务银行数</w:t>
            </w:r>
          </w:p>
          <w:p>
            <w:pPr>
              <w:pStyle w:val="TableParagraph"/>
              <w:spacing w:line="150" w:lineRule="exact" w:before="0"/>
              <w:ind w:left="7"/>
              <w:rPr>
                <w:sz w:val="12"/>
              </w:rPr>
            </w:pPr>
            <w:r>
              <w:rPr>
                <w:sz w:val="12"/>
              </w:rPr>
              <w:t>量(＝13</w:t>
            </w:r>
            <w:r>
              <w:rPr>
                <w:spacing w:val="-5"/>
                <w:sz w:val="12"/>
              </w:rPr>
              <w:t>个)</w:t>
            </w:r>
          </w:p>
        </w:tc>
        <w:tc>
          <w:tcPr>
            <w:tcW w:w="1125" w:type="dxa"/>
          </w:tcPr>
          <w:p>
            <w:pPr>
              <w:pStyle w:val="TableParagraph"/>
              <w:spacing w:line="288" w:lineRule="auto" w:before="13"/>
              <w:ind w:left="7" w:right="85" w:firstLine="60"/>
              <w:rPr>
                <w:sz w:val="12"/>
              </w:rPr>
            </w:pPr>
            <w:r>
              <w:rPr>
                <w:spacing w:val="-2"/>
                <w:sz w:val="12"/>
              </w:rPr>
              <w:t>质量指标：代理费用支付合规率 </w:t>
            </w:r>
            <w:r>
              <w:rPr>
                <w:sz w:val="12"/>
              </w:rPr>
              <w:t>(＝100%) 质量指</w:t>
            </w:r>
          </w:p>
          <w:p>
            <w:pPr>
              <w:pStyle w:val="TableParagraph"/>
              <w:spacing w:line="155" w:lineRule="exact" w:before="0"/>
              <w:ind w:left="7"/>
              <w:rPr>
                <w:sz w:val="12"/>
              </w:rPr>
            </w:pPr>
            <w:r>
              <w:rPr>
                <w:spacing w:val="-2"/>
                <w:sz w:val="12"/>
              </w:rPr>
              <w:t>标：代理费用足额支</w:t>
            </w:r>
          </w:p>
          <w:p>
            <w:pPr>
              <w:pStyle w:val="TableParagraph"/>
              <w:spacing w:line="152" w:lineRule="exact" w:before="31"/>
              <w:ind w:left="7"/>
              <w:rPr>
                <w:sz w:val="12"/>
              </w:rPr>
            </w:pPr>
            <w:r>
              <w:rPr>
                <w:sz w:val="12"/>
              </w:rPr>
              <w:t>付率</w:t>
            </w:r>
            <w:r>
              <w:rPr>
                <w:spacing w:val="-2"/>
                <w:sz w:val="12"/>
              </w:rPr>
              <w:t>(＝100%)</w:t>
            </w:r>
          </w:p>
        </w:tc>
        <w:tc>
          <w:tcPr>
            <w:tcW w:w="1125" w:type="dxa"/>
          </w:tcPr>
          <w:p>
            <w:pPr>
              <w:pStyle w:val="TableParagraph"/>
              <w:spacing w:line="288" w:lineRule="auto" w:before="13"/>
              <w:ind w:left="8" w:right="24" w:firstLine="60"/>
              <w:rPr>
                <w:sz w:val="12"/>
              </w:rPr>
            </w:pPr>
            <w:r>
              <w:rPr>
                <w:spacing w:val="-2"/>
                <w:sz w:val="12"/>
              </w:rPr>
              <w:t>时效指标：全年代理费资金支付工作进</w:t>
            </w:r>
            <w:r>
              <w:rPr>
                <w:sz w:val="12"/>
              </w:rPr>
              <w:t>度完成率(≥90%)</w:t>
            </w:r>
            <w:r>
              <w:rPr>
                <w:spacing w:val="-8"/>
                <w:sz w:val="12"/>
              </w:rPr>
              <w:t> 时</w:t>
            </w:r>
            <w:r>
              <w:rPr>
                <w:spacing w:val="-2"/>
                <w:sz w:val="12"/>
              </w:rPr>
              <w:t>效指标：代理费用支</w:t>
            </w:r>
          </w:p>
          <w:p>
            <w:pPr>
              <w:pStyle w:val="TableParagraph"/>
              <w:spacing w:line="150" w:lineRule="exact" w:before="0"/>
              <w:ind w:left="8"/>
              <w:rPr>
                <w:sz w:val="12"/>
              </w:rPr>
            </w:pPr>
            <w:r>
              <w:rPr>
                <w:sz w:val="12"/>
              </w:rPr>
              <w:t>付及时率</w:t>
            </w:r>
            <w:r>
              <w:rPr>
                <w:spacing w:val="-2"/>
                <w:sz w:val="12"/>
              </w:rPr>
              <w:t>(＝100%)</w:t>
            </w:r>
          </w:p>
        </w:tc>
        <w:tc>
          <w:tcPr>
            <w:tcW w:w="1125" w:type="dxa"/>
          </w:tcPr>
          <w:p>
            <w:pPr>
              <w:pStyle w:val="TableParagraph"/>
              <w:spacing w:before="137"/>
              <w:rPr>
                <w:sz w:val="12"/>
              </w:rPr>
            </w:pPr>
          </w:p>
          <w:p>
            <w:pPr>
              <w:pStyle w:val="TableParagraph"/>
              <w:spacing w:line="288" w:lineRule="auto" w:before="0"/>
              <w:ind w:left="9" w:right="83" w:firstLine="60"/>
              <w:rPr>
                <w:sz w:val="12"/>
              </w:rPr>
            </w:pPr>
            <w:r>
              <w:rPr>
                <w:spacing w:val="-2"/>
                <w:sz w:val="12"/>
              </w:rPr>
              <w:t>成本指标：项目成本超支率(≤10%)</w:t>
            </w:r>
          </w:p>
        </w:tc>
        <w:tc>
          <w:tcPr>
            <w:tcW w:w="1125" w:type="dxa"/>
          </w:tcPr>
          <w:p>
            <w:pPr>
              <w:pStyle w:val="TableParagraph"/>
              <w:spacing w:before="0"/>
              <w:rPr>
                <w:rFonts w:ascii="Times New Roman"/>
                <w:sz w:val="12"/>
              </w:rPr>
            </w:pPr>
          </w:p>
        </w:tc>
        <w:tc>
          <w:tcPr>
            <w:tcW w:w="1125" w:type="dxa"/>
          </w:tcPr>
          <w:p>
            <w:pPr>
              <w:pStyle w:val="TableParagraph"/>
              <w:spacing w:before="44"/>
              <w:rPr>
                <w:sz w:val="12"/>
              </w:rPr>
            </w:pPr>
          </w:p>
          <w:p>
            <w:pPr>
              <w:pStyle w:val="TableParagraph"/>
              <w:spacing w:line="288" w:lineRule="auto" w:before="0"/>
              <w:ind w:left="10" w:right="22" w:firstLine="60"/>
              <w:rPr>
                <w:sz w:val="12"/>
              </w:rPr>
            </w:pPr>
            <w:r>
              <w:rPr>
                <w:spacing w:val="-2"/>
                <w:sz w:val="12"/>
              </w:rPr>
              <w:t>社会效益指标：国库集中收付业务正常运转率(＝100%)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44"/>
              <w:rPr>
                <w:sz w:val="12"/>
              </w:rPr>
            </w:pPr>
          </w:p>
          <w:p>
            <w:pPr>
              <w:pStyle w:val="TableParagraph"/>
              <w:spacing w:line="288" w:lineRule="auto" w:before="0"/>
              <w:ind w:left="12" w:right="39" w:firstLine="60"/>
              <w:rPr>
                <w:sz w:val="12"/>
              </w:rPr>
            </w:pPr>
            <w:r>
              <w:rPr>
                <w:spacing w:val="-2"/>
                <w:sz w:val="12"/>
              </w:rPr>
              <w:t>满意度指标：国库集中收付业务投诉率(≤5%)</w:t>
            </w:r>
          </w:p>
        </w:tc>
      </w:tr>
    </w:tbl>
    <w:p>
      <w:pPr>
        <w:spacing w:after="0" w:line="288" w:lineRule="auto"/>
        <w:rPr>
          <w:sz w:val="12"/>
        </w:rPr>
        <w:sectPr>
          <w:type w:val="continuous"/>
          <w:pgSz w:w="16840" w:h="11910" w:orient="landscape"/>
          <w:pgMar w:header="0" w:footer="257" w:top="700" w:bottom="1225"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5"/>
                <w:sz w:val="12"/>
              </w:rPr>
              <w:t>24</w:t>
            </w:r>
          </w:p>
        </w:tc>
        <w:tc>
          <w:tcPr>
            <w:tcW w:w="642" w:type="dxa"/>
          </w:tcPr>
          <w:p>
            <w:pPr>
              <w:pStyle w:val="TableParagraph"/>
              <w:spacing w:before="137"/>
              <w:rPr>
                <w:sz w:val="12"/>
              </w:rPr>
            </w:pPr>
          </w:p>
          <w:p>
            <w:pPr>
              <w:pStyle w:val="TableParagraph"/>
              <w:spacing w:before="0"/>
              <w:ind w:left="64"/>
              <w:rPr>
                <w:sz w:val="12"/>
              </w:rPr>
            </w:pPr>
            <w:r>
              <w:rPr>
                <w:spacing w:val="-2"/>
                <w:sz w:val="12"/>
              </w:rPr>
              <w:t>122005</w:t>
            </w:r>
          </w:p>
        </w:tc>
        <w:tc>
          <w:tcPr>
            <w:tcW w:w="803" w:type="dxa"/>
          </w:tcPr>
          <w:p>
            <w:pPr>
              <w:pStyle w:val="TableParagraph"/>
              <w:spacing w:before="44"/>
              <w:rPr>
                <w:sz w:val="12"/>
              </w:rPr>
            </w:pPr>
          </w:p>
          <w:p>
            <w:pPr>
              <w:pStyle w:val="TableParagraph"/>
              <w:spacing w:line="288" w:lineRule="auto" w:before="0"/>
              <w:ind w:left="4" w:right="6" w:firstLine="60"/>
              <w:rPr>
                <w:sz w:val="12"/>
              </w:rPr>
            </w:pPr>
            <w:r>
              <w:rPr>
                <w:spacing w:val="-2"/>
                <w:sz w:val="12"/>
              </w:rPr>
              <w:t>柳州市财政国库支付中心</w:t>
            </w:r>
          </w:p>
        </w:tc>
        <w:tc>
          <w:tcPr>
            <w:tcW w:w="963" w:type="dxa"/>
          </w:tcPr>
          <w:p>
            <w:pPr>
              <w:pStyle w:val="TableParagraph"/>
              <w:spacing w:before="44"/>
              <w:rPr>
                <w:sz w:val="12"/>
              </w:rPr>
            </w:pPr>
          </w:p>
          <w:p>
            <w:pPr>
              <w:pStyle w:val="TableParagraph"/>
              <w:spacing w:line="288" w:lineRule="auto" w:before="0"/>
              <w:ind w:left="4" w:right="46" w:firstLine="60"/>
              <w:rPr>
                <w:sz w:val="12"/>
              </w:rPr>
            </w:pPr>
            <w:r>
              <w:rPr>
                <w:spacing w:val="-2"/>
                <w:sz w:val="12"/>
              </w:rPr>
              <w:t>预算单位零余额账户维护费用</w:t>
            </w:r>
          </w:p>
        </w:tc>
        <w:tc>
          <w:tcPr>
            <w:tcW w:w="642" w:type="dxa"/>
          </w:tcPr>
          <w:p>
            <w:pPr>
              <w:pStyle w:val="TableParagraph"/>
              <w:spacing w:before="137"/>
              <w:rPr>
                <w:sz w:val="12"/>
              </w:rPr>
            </w:pPr>
          </w:p>
          <w:p>
            <w:pPr>
              <w:pStyle w:val="TableParagraph"/>
              <w:spacing w:before="0"/>
              <w:ind w:left="399" w:right="-15"/>
              <w:rPr>
                <w:sz w:val="12"/>
              </w:rPr>
            </w:pPr>
            <w:r>
              <w:rPr>
                <w:spacing w:val="-4"/>
                <w:sz w:val="12"/>
              </w:rPr>
              <w:t>3.60</w:t>
            </w:r>
          </w:p>
        </w:tc>
        <w:tc>
          <w:tcPr>
            <w:tcW w:w="1607" w:type="dxa"/>
          </w:tcPr>
          <w:p>
            <w:pPr>
              <w:pStyle w:val="TableParagraph"/>
              <w:spacing w:before="44"/>
              <w:rPr>
                <w:sz w:val="12"/>
              </w:rPr>
            </w:pPr>
          </w:p>
          <w:p>
            <w:pPr>
              <w:pStyle w:val="TableParagraph"/>
              <w:spacing w:line="288" w:lineRule="auto" w:before="0"/>
              <w:ind w:left="6" w:right="90" w:firstLine="60"/>
              <w:rPr>
                <w:sz w:val="12"/>
              </w:rPr>
            </w:pPr>
            <w:r>
              <w:rPr>
                <w:spacing w:val="-2"/>
                <w:sz w:val="12"/>
              </w:rPr>
              <w:t>完成支付本年度预算单位零余额账户维护费用。</w:t>
            </w:r>
          </w:p>
        </w:tc>
        <w:tc>
          <w:tcPr>
            <w:tcW w:w="1125" w:type="dxa"/>
          </w:tcPr>
          <w:p>
            <w:pPr>
              <w:pStyle w:val="TableParagraph"/>
              <w:spacing w:line="288" w:lineRule="auto" w:before="13"/>
              <w:ind w:left="7" w:right="27" w:firstLine="60"/>
              <w:rPr>
                <w:sz w:val="12"/>
              </w:rPr>
            </w:pPr>
            <w:r>
              <w:rPr>
                <w:spacing w:val="-2"/>
                <w:sz w:val="12"/>
              </w:rPr>
              <w:t>数量指标：维护预算单位使用零余额账</w:t>
            </w:r>
            <w:r>
              <w:rPr>
                <w:sz w:val="12"/>
              </w:rPr>
              <w:t>户的单位数量</w:t>
            </w:r>
            <w:r>
              <w:rPr>
                <w:spacing w:val="-2"/>
                <w:sz w:val="12"/>
              </w:rPr>
              <w:t>(≤36</w:t>
            </w:r>
            <w:r>
              <w:rPr>
                <w:spacing w:val="-2"/>
                <w:sz w:val="12"/>
              </w:rPr>
              <w:t>0</w:t>
            </w:r>
          </w:p>
          <w:p>
            <w:pPr>
              <w:pStyle w:val="TableParagraph"/>
              <w:spacing w:line="151" w:lineRule="exact" w:before="0"/>
              <w:ind w:left="7"/>
              <w:rPr>
                <w:sz w:val="12"/>
              </w:rPr>
            </w:pPr>
            <w:r>
              <w:rPr>
                <w:spacing w:val="-5"/>
                <w:sz w:val="12"/>
              </w:rPr>
              <w:t>个)</w:t>
            </w:r>
          </w:p>
        </w:tc>
        <w:tc>
          <w:tcPr>
            <w:tcW w:w="1125" w:type="dxa"/>
          </w:tcPr>
          <w:p>
            <w:pPr>
              <w:pStyle w:val="TableParagraph"/>
              <w:spacing w:line="288" w:lineRule="auto" w:before="106"/>
              <w:ind w:left="7" w:right="85" w:firstLine="60"/>
              <w:rPr>
                <w:sz w:val="12"/>
              </w:rPr>
            </w:pPr>
            <w:r>
              <w:rPr>
                <w:spacing w:val="-2"/>
                <w:sz w:val="12"/>
              </w:rPr>
              <w:t>质量指标：零余额账户正常使用率 (＝100%)</w:t>
            </w:r>
          </w:p>
        </w:tc>
        <w:tc>
          <w:tcPr>
            <w:tcW w:w="1125" w:type="dxa"/>
          </w:tcPr>
          <w:p>
            <w:pPr>
              <w:pStyle w:val="TableParagraph"/>
              <w:spacing w:line="288" w:lineRule="auto" w:before="106"/>
              <w:ind w:left="8" w:right="84" w:firstLine="60"/>
              <w:rPr>
                <w:sz w:val="12"/>
              </w:rPr>
            </w:pPr>
            <w:r>
              <w:rPr>
                <w:spacing w:val="-2"/>
                <w:sz w:val="12"/>
              </w:rPr>
              <w:t>时效指标：维护费用支付及时率 (＝100%)</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22" w:firstLine="60"/>
              <w:rPr>
                <w:sz w:val="12"/>
              </w:rPr>
            </w:pPr>
            <w:r>
              <w:rPr>
                <w:spacing w:val="-2"/>
                <w:sz w:val="12"/>
              </w:rPr>
              <w:t>社会效益指标：维护零余额账户覆盖率 (＝100%)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3"/>
              <w:ind w:left="12" w:right="39" w:firstLine="60"/>
              <w:rPr>
                <w:sz w:val="12"/>
              </w:rPr>
            </w:pPr>
            <w:r>
              <w:rPr>
                <w:spacing w:val="-2"/>
                <w:sz w:val="12"/>
              </w:rPr>
              <w:t>满意度指标：各预算单位使用零余额账户投诉率</w:t>
            </w:r>
          </w:p>
          <w:p>
            <w:pPr>
              <w:pStyle w:val="TableParagraph"/>
              <w:spacing w:line="151" w:lineRule="exact" w:before="0"/>
              <w:ind w:left="12"/>
              <w:rPr>
                <w:sz w:val="12"/>
              </w:rPr>
            </w:pPr>
            <w:r>
              <w:rPr>
                <w:spacing w:val="-2"/>
                <w:sz w:val="12"/>
              </w:rPr>
              <w:t>(≤5%)</w:t>
            </w:r>
          </w:p>
        </w:tc>
      </w:tr>
    </w:tbl>
    <w:sectPr>
      <w:type w:val="continuous"/>
      <w:pgSz w:w="16840" w:h="11910" w:orient="landscape"/>
      <w:pgMar w:header="0" w:footer="257" w:top="700" w:bottom="440" w:left="72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仿宋">
    <w:altName w:val="仿宋"/>
    <w:charset w:val="86"/>
    <w:family w:val="modern"/>
    <w:pitch w:val="fixed"/>
  </w:font>
  <w:font w:name="黑体">
    <w:altName w:val="黑体"/>
    <w:charset w:val="86"/>
    <w:family w:val="modern"/>
    <w:pitch w:val="fixed"/>
  </w:font>
  <w:font w:name="宋体">
    <w:altName w:val="宋体"/>
    <w:charset w:val="86"/>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rPr>
        <w:sz w:val="20"/>
      </w:rPr>
    </w:pPr>
    <w:r>
      <w:rPr/>
      <mc:AlternateContent>
        <mc:Choice Requires="wps">
          <w:drawing>
            <wp:anchor distT="0" distB="0" distL="0" distR="0" allowOverlap="1" layoutInCell="1" locked="0" behindDoc="1" simplePos="0" relativeHeight="482419712">
              <wp:simplePos x="0" y="0"/>
              <wp:positionH relativeFrom="page">
                <wp:posOffset>3589477</wp:posOffset>
              </wp:positionH>
              <wp:positionV relativeFrom="page">
                <wp:posOffset>10388812</wp:posOffset>
              </wp:positionV>
              <wp:extent cx="38163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1635" cy="196215"/>
                      </a:xfrm>
                      <a:prstGeom prst="rect">
                        <a:avLst/>
                      </a:prstGeom>
                    </wps:spPr>
                    <wps:txbx>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10</w:t>
                          </w:r>
                          <w:r>
                            <w:rPr>
                              <w:rFonts w:ascii="Arial"/>
                              <w:sz w:val="24"/>
                            </w:rPr>
                            <w:fldChar w:fldCharType="end"/>
                          </w:r>
                          <w:r>
                            <w:rPr>
                              <w:rFonts w:ascii="Arial"/>
                              <w:sz w:val="24"/>
                            </w:rPr>
                            <w:t> </w:t>
                          </w:r>
                          <w:r>
                            <w:rPr>
                              <w:rFonts w:ascii="Arial"/>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636017pt;margin-top:818.016724pt;width:30.05pt;height:15.45pt;mso-position-horizontal-relative:page;mso-position-vertical-relative:page;z-index:-20896768" type="#_x0000_t202" id="docshape1" filled="false" stroked="false">
              <v:textbox inset="0,0,0,0">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10</w:t>
                    </w:r>
                    <w:r>
                      <w:rPr>
                        <w:rFonts w:ascii="Arial"/>
                        <w:sz w:val="24"/>
                      </w:rPr>
                      <w:fldChar w:fldCharType="end"/>
                    </w:r>
                    <w:r>
                      <w:rPr>
                        <w:rFonts w:ascii="Arial"/>
                        <w:sz w:val="24"/>
                      </w:rPr>
                      <w:t> </w:t>
                    </w:r>
                    <w:r>
                      <w:rPr>
                        <w:rFonts w:ascii="Arial"/>
                        <w:spacing w:val="-10"/>
                        <w:sz w:val="24"/>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rPr>
        <w:sz w:val="20"/>
      </w:rPr>
    </w:pPr>
    <w:r>
      <w:rPr/>
      <mc:AlternateContent>
        <mc:Choice Requires="wps">
          <w:drawing>
            <wp:anchor distT="0" distB="0" distL="0" distR="0" allowOverlap="1" layoutInCell="1" locked="0" behindDoc="1" simplePos="0" relativeHeight="482420224">
              <wp:simplePos x="0" y="0"/>
              <wp:positionH relativeFrom="page">
                <wp:posOffset>5155387</wp:posOffset>
              </wp:positionH>
              <wp:positionV relativeFrom="page">
                <wp:posOffset>7256992</wp:posOffset>
              </wp:positionV>
              <wp:extent cx="38163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81635" cy="196215"/>
                      </a:xfrm>
                      <a:prstGeom prst="rect">
                        <a:avLst/>
                      </a:prstGeom>
                    </wps:spPr>
                    <wps:txbx>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15</w:t>
                          </w:r>
                          <w:r>
                            <w:rPr>
                              <w:rFonts w:ascii="Arial"/>
                              <w:sz w:val="24"/>
                            </w:rPr>
                            <w:fldChar w:fldCharType="end"/>
                          </w:r>
                          <w:r>
                            <w:rPr>
                              <w:rFonts w:ascii="Arial"/>
                              <w:sz w:val="24"/>
                            </w:rPr>
                            <w:t> </w:t>
                          </w:r>
                          <w:r>
                            <w:rPr>
                              <w:rFonts w:ascii="Arial"/>
                              <w:spacing w:val="-10"/>
                              <w:sz w:val="24"/>
                            </w:rPr>
                            <w:t>-</w:t>
                          </w:r>
                        </w:p>
                      </w:txbxContent>
                    </wps:txbx>
                    <wps:bodyPr wrap="square" lIns="0" tIns="0" rIns="0" bIns="0" rtlCol="0">
                      <a:noAutofit/>
                    </wps:bodyPr>
                  </wps:wsp>
                </a:graphicData>
              </a:graphic>
            </wp:anchor>
          </w:drawing>
        </mc:Choice>
        <mc:Fallback>
          <w:pict>
            <v:shape style="position:absolute;margin-left:405.936005pt;margin-top:571.416748pt;width:30.05pt;height:15.45pt;mso-position-horizontal-relative:page;mso-position-vertical-relative:page;z-index:-20896256" type="#_x0000_t202" id="docshape2" filled="false" stroked="false">
              <v:textbox inset="0,0,0,0">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15</w:t>
                    </w:r>
                    <w:r>
                      <w:rPr>
                        <w:rFonts w:ascii="Arial"/>
                        <w:sz w:val="24"/>
                      </w:rPr>
                      <w:fldChar w:fldCharType="end"/>
                    </w:r>
                    <w:r>
                      <w:rPr>
                        <w:rFonts w:ascii="Arial"/>
                        <w:sz w:val="24"/>
                      </w:rPr>
                      <w:t> </w:t>
                    </w:r>
                    <w:r>
                      <w:rPr>
                        <w:rFonts w:ascii="Arial"/>
                        <w:spacing w:val="-10"/>
                        <w:sz w:val="24"/>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541" w:hanging="301"/>
        <w:jc w:val="left"/>
      </w:pPr>
      <w:rPr>
        <w:rFonts w:hint="default" w:ascii="仿宋" w:hAnsi="仿宋" w:eastAsia="仿宋" w:cs="仿宋"/>
        <w:b w:val="0"/>
        <w:bCs w:val="0"/>
        <w:i w:val="0"/>
        <w:iCs w:val="0"/>
        <w:spacing w:val="0"/>
        <w:w w:val="99"/>
        <w:sz w:val="28"/>
        <w:szCs w:val="28"/>
        <w:lang w:val="en-US" w:eastAsia="zh-CN" w:bidi="ar-SA"/>
      </w:rPr>
    </w:lvl>
    <w:lvl w:ilvl="1">
      <w:start w:val="0"/>
      <w:numFmt w:val="bullet"/>
      <w:lvlText w:val="•"/>
      <w:lvlJc w:val="left"/>
      <w:pPr>
        <w:ind w:left="2368" w:hanging="301"/>
      </w:pPr>
      <w:rPr>
        <w:rFonts w:hint="default"/>
        <w:lang w:val="en-US" w:eastAsia="zh-CN" w:bidi="ar-SA"/>
      </w:rPr>
    </w:lvl>
    <w:lvl w:ilvl="2">
      <w:start w:val="0"/>
      <w:numFmt w:val="bullet"/>
      <w:lvlText w:val="•"/>
      <w:lvlJc w:val="left"/>
      <w:pPr>
        <w:ind w:left="3197" w:hanging="301"/>
      </w:pPr>
      <w:rPr>
        <w:rFonts w:hint="default"/>
        <w:lang w:val="en-US" w:eastAsia="zh-CN" w:bidi="ar-SA"/>
      </w:rPr>
    </w:lvl>
    <w:lvl w:ilvl="3">
      <w:start w:val="0"/>
      <w:numFmt w:val="bullet"/>
      <w:lvlText w:val="•"/>
      <w:lvlJc w:val="left"/>
      <w:pPr>
        <w:ind w:left="4025" w:hanging="301"/>
      </w:pPr>
      <w:rPr>
        <w:rFonts w:hint="default"/>
        <w:lang w:val="en-US" w:eastAsia="zh-CN" w:bidi="ar-SA"/>
      </w:rPr>
    </w:lvl>
    <w:lvl w:ilvl="4">
      <w:start w:val="0"/>
      <w:numFmt w:val="bullet"/>
      <w:lvlText w:val="•"/>
      <w:lvlJc w:val="left"/>
      <w:pPr>
        <w:ind w:left="4854" w:hanging="301"/>
      </w:pPr>
      <w:rPr>
        <w:rFonts w:hint="default"/>
        <w:lang w:val="en-US" w:eastAsia="zh-CN" w:bidi="ar-SA"/>
      </w:rPr>
    </w:lvl>
    <w:lvl w:ilvl="5">
      <w:start w:val="0"/>
      <w:numFmt w:val="bullet"/>
      <w:lvlText w:val="•"/>
      <w:lvlJc w:val="left"/>
      <w:pPr>
        <w:ind w:left="5682" w:hanging="301"/>
      </w:pPr>
      <w:rPr>
        <w:rFonts w:hint="default"/>
        <w:lang w:val="en-US" w:eastAsia="zh-CN" w:bidi="ar-SA"/>
      </w:rPr>
    </w:lvl>
    <w:lvl w:ilvl="6">
      <w:start w:val="0"/>
      <w:numFmt w:val="bullet"/>
      <w:lvlText w:val="•"/>
      <w:lvlJc w:val="left"/>
      <w:pPr>
        <w:ind w:left="6511" w:hanging="301"/>
      </w:pPr>
      <w:rPr>
        <w:rFonts w:hint="default"/>
        <w:lang w:val="en-US" w:eastAsia="zh-CN" w:bidi="ar-SA"/>
      </w:rPr>
    </w:lvl>
    <w:lvl w:ilvl="7">
      <w:start w:val="0"/>
      <w:numFmt w:val="bullet"/>
      <w:lvlText w:val="•"/>
      <w:lvlJc w:val="left"/>
      <w:pPr>
        <w:ind w:left="7339" w:hanging="301"/>
      </w:pPr>
      <w:rPr>
        <w:rFonts w:hint="default"/>
        <w:lang w:val="en-US" w:eastAsia="zh-CN" w:bidi="ar-SA"/>
      </w:rPr>
    </w:lvl>
    <w:lvl w:ilvl="8">
      <w:start w:val="0"/>
      <w:numFmt w:val="bullet"/>
      <w:lvlText w:val="•"/>
      <w:lvlJc w:val="left"/>
      <w:pPr>
        <w:ind w:left="8168" w:hanging="301"/>
      </w:pPr>
      <w:rPr>
        <w:rFonts w:hint="default"/>
        <w:lang w:val="en-US" w:eastAsia="zh-CN" w:bidi="ar-SA"/>
      </w:rPr>
    </w:lvl>
  </w:abstractNum>
  <w:abstractNum w:abstractNumId="1">
    <w:multiLevelType w:val="hybridMultilevel"/>
    <w:lvl w:ilvl="0">
      <w:start w:val="1"/>
      <w:numFmt w:val="decimal"/>
      <w:lvlText w:val="%1."/>
      <w:lvlJc w:val="left"/>
      <w:pPr>
        <w:ind w:left="640" w:hanging="310"/>
        <w:jc w:val="left"/>
      </w:pPr>
      <w:rPr>
        <w:rFonts w:hint="default" w:ascii="仿宋" w:hAnsi="仿宋" w:eastAsia="仿宋" w:cs="仿宋"/>
        <w:b w:val="0"/>
        <w:bCs w:val="0"/>
        <w:i w:val="0"/>
        <w:iCs w:val="0"/>
        <w:spacing w:val="4"/>
        <w:w w:val="99"/>
        <w:sz w:val="28"/>
        <w:szCs w:val="28"/>
        <w:lang w:val="en-US" w:eastAsia="zh-CN" w:bidi="ar-SA"/>
      </w:rPr>
    </w:lvl>
    <w:lvl w:ilvl="1">
      <w:start w:val="0"/>
      <w:numFmt w:val="bullet"/>
      <w:lvlText w:val="•"/>
      <w:lvlJc w:val="left"/>
      <w:pPr>
        <w:ind w:left="1558" w:hanging="310"/>
      </w:pPr>
      <w:rPr>
        <w:rFonts w:hint="default"/>
        <w:lang w:val="en-US" w:eastAsia="zh-CN" w:bidi="ar-SA"/>
      </w:rPr>
    </w:lvl>
    <w:lvl w:ilvl="2">
      <w:start w:val="0"/>
      <w:numFmt w:val="bullet"/>
      <w:lvlText w:val="•"/>
      <w:lvlJc w:val="left"/>
      <w:pPr>
        <w:ind w:left="2477" w:hanging="310"/>
      </w:pPr>
      <w:rPr>
        <w:rFonts w:hint="default"/>
        <w:lang w:val="en-US" w:eastAsia="zh-CN" w:bidi="ar-SA"/>
      </w:rPr>
    </w:lvl>
    <w:lvl w:ilvl="3">
      <w:start w:val="0"/>
      <w:numFmt w:val="bullet"/>
      <w:lvlText w:val="•"/>
      <w:lvlJc w:val="left"/>
      <w:pPr>
        <w:ind w:left="3395" w:hanging="310"/>
      </w:pPr>
      <w:rPr>
        <w:rFonts w:hint="default"/>
        <w:lang w:val="en-US" w:eastAsia="zh-CN" w:bidi="ar-SA"/>
      </w:rPr>
    </w:lvl>
    <w:lvl w:ilvl="4">
      <w:start w:val="0"/>
      <w:numFmt w:val="bullet"/>
      <w:lvlText w:val="•"/>
      <w:lvlJc w:val="left"/>
      <w:pPr>
        <w:ind w:left="4314" w:hanging="310"/>
      </w:pPr>
      <w:rPr>
        <w:rFonts w:hint="default"/>
        <w:lang w:val="en-US" w:eastAsia="zh-CN" w:bidi="ar-SA"/>
      </w:rPr>
    </w:lvl>
    <w:lvl w:ilvl="5">
      <w:start w:val="0"/>
      <w:numFmt w:val="bullet"/>
      <w:lvlText w:val="•"/>
      <w:lvlJc w:val="left"/>
      <w:pPr>
        <w:ind w:left="5232" w:hanging="310"/>
      </w:pPr>
      <w:rPr>
        <w:rFonts w:hint="default"/>
        <w:lang w:val="en-US" w:eastAsia="zh-CN" w:bidi="ar-SA"/>
      </w:rPr>
    </w:lvl>
    <w:lvl w:ilvl="6">
      <w:start w:val="0"/>
      <w:numFmt w:val="bullet"/>
      <w:lvlText w:val="•"/>
      <w:lvlJc w:val="left"/>
      <w:pPr>
        <w:ind w:left="6151" w:hanging="310"/>
      </w:pPr>
      <w:rPr>
        <w:rFonts w:hint="default"/>
        <w:lang w:val="en-US" w:eastAsia="zh-CN" w:bidi="ar-SA"/>
      </w:rPr>
    </w:lvl>
    <w:lvl w:ilvl="7">
      <w:start w:val="0"/>
      <w:numFmt w:val="bullet"/>
      <w:lvlText w:val="•"/>
      <w:lvlJc w:val="left"/>
      <w:pPr>
        <w:ind w:left="7069" w:hanging="310"/>
      </w:pPr>
      <w:rPr>
        <w:rFonts w:hint="default"/>
        <w:lang w:val="en-US" w:eastAsia="zh-CN" w:bidi="ar-SA"/>
      </w:rPr>
    </w:lvl>
    <w:lvl w:ilvl="8">
      <w:start w:val="0"/>
      <w:numFmt w:val="bullet"/>
      <w:lvlText w:val="•"/>
      <w:lvlJc w:val="left"/>
      <w:pPr>
        <w:ind w:left="7988" w:hanging="310"/>
      </w:pPr>
      <w:rPr>
        <w:rFonts w:hint="default"/>
        <w:lang w:val="en-US" w:eastAsia="zh-CN" w:bidi="ar-SA"/>
      </w:rPr>
    </w:lvl>
  </w:abstractNum>
  <w:abstractNum w:abstractNumId="0">
    <w:multiLevelType w:val="hybridMultilevel"/>
    <w:lvl w:ilvl="0">
      <w:start w:val="1"/>
      <w:numFmt w:val="decimal"/>
      <w:lvlText w:val="%1."/>
      <w:lvlJc w:val="left"/>
      <w:pPr>
        <w:ind w:left="640" w:hanging="310"/>
        <w:jc w:val="left"/>
      </w:pPr>
      <w:rPr>
        <w:rFonts w:hint="default" w:ascii="仿宋" w:hAnsi="仿宋" w:eastAsia="仿宋" w:cs="仿宋"/>
        <w:b w:val="0"/>
        <w:bCs w:val="0"/>
        <w:i w:val="0"/>
        <w:iCs w:val="0"/>
        <w:spacing w:val="4"/>
        <w:w w:val="97"/>
        <w:sz w:val="28"/>
        <w:szCs w:val="28"/>
        <w:lang w:val="en-US" w:eastAsia="zh-CN" w:bidi="ar-SA"/>
      </w:rPr>
    </w:lvl>
    <w:lvl w:ilvl="1">
      <w:start w:val="0"/>
      <w:numFmt w:val="bullet"/>
      <w:lvlText w:val="•"/>
      <w:lvlJc w:val="left"/>
      <w:pPr>
        <w:ind w:left="1558" w:hanging="310"/>
      </w:pPr>
      <w:rPr>
        <w:rFonts w:hint="default"/>
        <w:lang w:val="en-US" w:eastAsia="zh-CN" w:bidi="ar-SA"/>
      </w:rPr>
    </w:lvl>
    <w:lvl w:ilvl="2">
      <w:start w:val="0"/>
      <w:numFmt w:val="bullet"/>
      <w:lvlText w:val="•"/>
      <w:lvlJc w:val="left"/>
      <w:pPr>
        <w:ind w:left="2477" w:hanging="310"/>
      </w:pPr>
      <w:rPr>
        <w:rFonts w:hint="default"/>
        <w:lang w:val="en-US" w:eastAsia="zh-CN" w:bidi="ar-SA"/>
      </w:rPr>
    </w:lvl>
    <w:lvl w:ilvl="3">
      <w:start w:val="0"/>
      <w:numFmt w:val="bullet"/>
      <w:lvlText w:val="•"/>
      <w:lvlJc w:val="left"/>
      <w:pPr>
        <w:ind w:left="3395" w:hanging="310"/>
      </w:pPr>
      <w:rPr>
        <w:rFonts w:hint="default"/>
        <w:lang w:val="en-US" w:eastAsia="zh-CN" w:bidi="ar-SA"/>
      </w:rPr>
    </w:lvl>
    <w:lvl w:ilvl="4">
      <w:start w:val="0"/>
      <w:numFmt w:val="bullet"/>
      <w:lvlText w:val="•"/>
      <w:lvlJc w:val="left"/>
      <w:pPr>
        <w:ind w:left="4314" w:hanging="310"/>
      </w:pPr>
      <w:rPr>
        <w:rFonts w:hint="default"/>
        <w:lang w:val="en-US" w:eastAsia="zh-CN" w:bidi="ar-SA"/>
      </w:rPr>
    </w:lvl>
    <w:lvl w:ilvl="5">
      <w:start w:val="0"/>
      <w:numFmt w:val="bullet"/>
      <w:lvlText w:val="•"/>
      <w:lvlJc w:val="left"/>
      <w:pPr>
        <w:ind w:left="5232" w:hanging="310"/>
      </w:pPr>
      <w:rPr>
        <w:rFonts w:hint="default"/>
        <w:lang w:val="en-US" w:eastAsia="zh-CN" w:bidi="ar-SA"/>
      </w:rPr>
    </w:lvl>
    <w:lvl w:ilvl="6">
      <w:start w:val="0"/>
      <w:numFmt w:val="bullet"/>
      <w:lvlText w:val="•"/>
      <w:lvlJc w:val="left"/>
      <w:pPr>
        <w:ind w:left="6151" w:hanging="310"/>
      </w:pPr>
      <w:rPr>
        <w:rFonts w:hint="default"/>
        <w:lang w:val="en-US" w:eastAsia="zh-CN" w:bidi="ar-SA"/>
      </w:rPr>
    </w:lvl>
    <w:lvl w:ilvl="7">
      <w:start w:val="0"/>
      <w:numFmt w:val="bullet"/>
      <w:lvlText w:val="•"/>
      <w:lvlJc w:val="left"/>
      <w:pPr>
        <w:ind w:left="7069" w:hanging="310"/>
      </w:pPr>
      <w:rPr>
        <w:rFonts w:hint="default"/>
        <w:lang w:val="en-US" w:eastAsia="zh-CN" w:bidi="ar-SA"/>
      </w:rPr>
    </w:lvl>
    <w:lvl w:ilvl="8">
      <w:start w:val="0"/>
      <w:numFmt w:val="bullet"/>
      <w:lvlText w:val="•"/>
      <w:lvlJc w:val="left"/>
      <w:pPr>
        <w:ind w:left="7988" w:hanging="310"/>
      </w:pPr>
      <w:rPr>
        <w:rFonts w:hint="default"/>
        <w:lang w:val="en-US" w:eastAsia="zh-CN"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ind w:left="640" w:right="633" w:firstLine="600"/>
    </w:pPr>
    <w:rPr>
      <w:rFonts w:ascii="仿宋" w:hAnsi="仿宋" w:eastAsia="仿宋" w:cs="仿宋"/>
      <w:sz w:val="30"/>
      <w:szCs w:val="30"/>
      <w:lang w:val="en-US" w:eastAsia="zh-CN" w:bidi="ar-SA"/>
    </w:rPr>
  </w:style>
  <w:style w:styleId="Heading1" w:type="paragraph">
    <w:name w:val="Heading 1"/>
    <w:basedOn w:val="Normal"/>
    <w:uiPriority w:val="1"/>
    <w:qFormat/>
    <w:pPr>
      <w:spacing w:before="5"/>
      <w:ind w:left="4" w:right="1"/>
      <w:jc w:val="center"/>
      <w:outlineLvl w:val="1"/>
    </w:pPr>
    <w:rPr>
      <w:rFonts w:ascii="黑体" w:hAnsi="黑体" w:eastAsia="黑体" w:cs="黑体"/>
      <w:sz w:val="44"/>
      <w:szCs w:val="44"/>
      <w:lang w:val="en-US" w:eastAsia="zh-CN" w:bidi="ar-SA"/>
    </w:rPr>
  </w:style>
  <w:style w:styleId="Heading2" w:type="paragraph">
    <w:name w:val="Heading 2"/>
    <w:basedOn w:val="Normal"/>
    <w:uiPriority w:val="1"/>
    <w:qFormat/>
    <w:pPr>
      <w:ind w:left="1280"/>
      <w:outlineLvl w:val="2"/>
    </w:pPr>
    <w:rPr>
      <w:rFonts w:ascii="黑体" w:hAnsi="黑体" w:eastAsia="黑体" w:cs="黑体"/>
      <w:sz w:val="32"/>
      <w:szCs w:val="32"/>
      <w:lang w:val="en-US" w:eastAsia="zh-CN" w:bidi="ar-SA"/>
    </w:rPr>
  </w:style>
  <w:style w:styleId="Title" w:type="paragraph">
    <w:name w:val="Title"/>
    <w:basedOn w:val="Normal"/>
    <w:uiPriority w:val="1"/>
    <w:qFormat/>
    <w:pPr>
      <w:ind w:left="107"/>
    </w:pPr>
    <w:rPr>
      <w:rFonts w:ascii="仿宋" w:hAnsi="仿宋" w:eastAsia="仿宋" w:cs="仿宋"/>
      <w:b/>
      <w:bCs/>
      <w:sz w:val="52"/>
      <w:szCs w:val="52"/>
      <w:lang w:val="en-US" w:eastAsia="zh-CN" w:bidi="ar-SA"/>
    </w:rPr>
  </w:style>
  <w:style w:styleId="ListParagraph" w:type="paragraph">
    <w:name w:val="List Paragraph"/>
    <w:basedOn w:val="Normal"/>
    <w:uiPriority w:val="1"/>
    <w:qFormat/>
    <w:pPr>
      <w:ind w:left="640" w:right="633" w:firstLine="600"/>
    </w:pPr>
    <w:rPr>
      <w:rFonts w:ascii="仿宋" w:hAnsi="仿宋" w:eastAsia="仿宋" w:cs="仿宋"/>
      <w:lang w:val="en-US" w:eastAsia="zh-CN" w:bidi="ar-SA"/>
    </w:rPr>
  </w:style>
  <w:style w:styleId="TableParagraph" w:type="paragraph">
    <w:name w:val="Table Paragraph"/>
    <w:basedOn w:val="Normal"/>
    <w:uiPriority w:val="1"/>
    <w:qFormat/>
    <w:pPr>
      <w:spacing w:before="23"/>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2025-02-11T07:42:46Z</dcterms:created>
  <dcterms:modified xsi:type="dcterms:W3CDTF">2025-02-11T07:42:46Z</dcterms:modified>
</cp:coreProperties>
</file>