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226" w:afterAutospacing="0" w:line="450" w:lineRule="atLeast"/>
        <w:jc w:val="center"/>
        <w:rPr>
          <w:rFonts w:hint="default"/>
          <w:sz w:val="36"/>
          <w:szCs w:val="36"/>
        </w:rPr>
      </w:pPr>
      <w:bookmarkStart w:id="0" w:name="_GoBack"/>
      <w:bookmarkEnd w:id="0"/>
      <w:r>
        <w:rPr>
          <w:sz w:val="36"/>
          <w:szCs w:val="36"/>
          <w:shd w:val="clear" w:color="auto" w:fill="FFFFFF"/>
        </w:rPr>
        <w:t>119柳州市公安局2022年部门预算公开说明</w:t>
      </w:r>
    </w:p>
    <w:p>
      <w:pPr>
        <w:pStyle w:val="5"/>
        <w:widowControl/>
        <w:spacing w:beforeAutospacing="0" w:after="226" w:afterAutospacing="0" w:line="420" w:lineRule="atLeast"/>
        <w:jc w:val="center"/>
        <w:rPr>
          <w:rFonts w:ascii="宋体" w:hAnsi="宋体" w:eastAsia="宋体" w:cs="宋体"/>
        </w:rPr>
      </w:pPr>
      <w:r>
        <w:rPr>
          <w:rStyle w:val="8"/>
          <w:rFonts w:hint="eastAsia" w:ascii="宋体" w:hAnsi="宋体" w:eastAsia="宋体" w:cs="宋体"/>
          <w:bCs/>
          <w:shd w:val="clear" w:color="auto" w:fill="FFFFFF"/>
        </w:rPr>
        <w:t>目 录</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第一部分：柳州市公安局部门概况</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一、主要职责</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二、机构设置情况</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第二部分：柳州市公安局2022年部门预算报表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一、部门收支总体情况表（预算公开01表）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二、部门收入总体情况表（预算公开02表）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三、部门支出总体情况表（预算公开03表）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四、财政拨款收支总体情况表（预算公开04表）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五、一般公共预算支出情况表（预算公开05表）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六、一般公共预算基本支出情况表（预算公开06表）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七、一般公共预算“三公”经费支出情况表（预算公开07表）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八、政府性基金预算支出情况表（预算公开08表）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九、政府采购预算表（预算公开09表）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十、政府购买服务表（预算公开10表）</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第三部分：柳州市公安局2022年部门预算情况说明</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第四部分：名词解释</w:t>
      </w:r>
    </w:p>
    <w:p>
      <w:pPr>
        <w:pStyle w:val="5"/>
        <w:widowControl/>
        <w:spacing w:beforeAutospacing="0" w:after="226" w:afterAutospacing="0" w:line="420" w:lineRule="atLeast"/>
        <w:ind w:firstLine="480"/>
        <w:rPr>
          <w:rFonts w:ascii="宋体" w:hAnsi="宋体" w:eastAsia="宋体" w:cs="宋体"/>
        </w:rPr>
      </w:pP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第一部分：柳州市公安局部门概况</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一、主要职责</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（一）贯彻、落实全国公安工作方针、政策和区公安厅的统一部署；研究、制定、部署全市公安工作计划实施方案和措施；指导、监督、检查全市公安工作。</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（二）指导全市公安法制工作，受柳州市人民政府委托，起草有关涉及公安工作的规范性文件草案。</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（三）掌握影响稳定、危害国家安全和社会治安情况，分析形势，制定对策。</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（四）组织、指导侦查工作，侦查重大疑难案件，组织指挥重大行动、组织协调处置重大案件、事件、重大治安事故和骚乱。</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（五）依法查处危害社会治安秩序行为，依法管理户口、门牌、居民身份证、枪支弹药、危险物品和特种行业等工作等。</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二、机构设置情况</w:t>
      </w:r>
    </w:p>
    <w:p>
      <w:pPr>
        <w:pStyle w:val="5"/>
        <w:shd w:val="clear" w:color="auto" w:fill="FFFFFF"/>
        <w:spacing w:line="340" w:lineRule="atLeast"/>
        <w:ind w:firstLine="480"/>
        <w:rPr>
          <w:rFonts w:ascii="宋体" w:hAnsi="宋体" w:eastAsia="宋体" w:cs="宋体"/>
          <w:shd w:val="clear" w:color="auto" w:fill="FFFFFF"/>
        </w:rPr>
      </w:pPr>
      <w:r>
        <w:rPr>
          <w:rFonts w:hint="eastAsia" w:ascii="宋体" w:hAnsi="宋体" w:eastAsia="宋体" w:cs="宋体"/>
          <w:shd w:val="clear" w:color="auto" w:fill="FFFFFF"/>
        </w:rPr>
        <w:t>柳州市公安局</w:t>
      </w:r>
      <w:r>
        <w:rPr>
          <w:rFonts w:ascii="宋体" w:hAnsi="宋体" w:eastAsia="宋体" w:cs="宋体"/>
          <w:shd w:val="clear" w:color="auto" w:fill="FFFFFF"/>
        </w:rPr>
        <w:t>属于正处级单位，</w:t>
      </w:r>
      <w:r>
        <w:rPr>
          <w:rFonts w:hint="eastAsia" w:ascii="宋体" w:hAnsi="宋体" w:eastAsia="宋体" w:cs="宋体"/>
          <w:shd w:val="clear" w:color="auto" w:fill="FFFFFF"/>
        </w:rPr>
        <w:t>共有直属单位55个，</w:t>
      </w:r>
      <w:r>
        <w:rPr>
          <w:rFonts w:ascii="宋体" w:hAnsi="宋体" w:eastAsia="宋体" w:cs="宋体"/>
          <w:shd w:val="clear" w:color="auto" w:fill="FFFFFF"/>
        </w:rPr>
        <w:t>其中：机关内设机构33个,所属下级单位22个（其中：行政单位21个，参照公务员管理事业单位1个）。</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第二部分：柳州市公安局2022年部门预算报表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一、部门收支总体情况表（预算公开01表）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二、部门收入总体情况表（预算公开02表）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三、部门支出总体情况表（预算公开03表）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四、财政拨款收支总体情况表（预算公开04表）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五、一般公共预算支出情况表（预算公开05表）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六、一般公共预算基本支出情况表（预算公开06表）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七、一般公共预算“三公”经费支出情况表（预算公开07表）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八、政府性基金预算支出情况表（预算公开08表）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九、政府采购预算表（预算公开09表）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十、政府购买服务表（预算公开10表）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上述报表详见附件。</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第三部分：柳州市公安局2022年部门预算情况说明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一、部门收支预算情况说明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收支总预算98,008.77万元，同比增加4,834.28万元，同比增长5.2%。收入包括：一般公共财政预算拨款98,008.77万元；支出包括：公共安全支出72,524.24万元、社会保障和就业支出12,529.16万元、卫生健康支出7,237.69万元、住房保障支出5,717.68万元。</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二、部门收入预算情况说明</w:t>
      </w:r>
    </w:p>
    <w:p>
      <w:pPr>
        <w:pStyle w:val="5"/>
        <w:widowControl/>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2022年部门收入总预算98,008.77万元，同比增加4,834.28万元，同比增长5.2%。其中：一般公共财政预算拨款98,008.77万元，占收入总预算100%，同比增加4,834.28万元，同比增长5.2%。增加的主要原因是：根据自治区有关文件精神，2022年市森林公安局(下辖市本级、柳江、柳北分局)正式划归公安局编制，并做为市局独立二层单位核算；同时机场公安分局5年过渡期结束，广西机场集团不再负担其经费保障，2022年部门预算转由市财政全额保障，由此我局新增两个下级部门年度预算，增加人员46人，相关人员、公用、社保及项目支出相应增加。其中公共安全支出增加1,290.53万元，社会保障和就业支出增加(主要是养老年金、职业年金等)695.04万元，住房保障支出(主要是住房公积金)增加400.7万元,同时我市进一步完善医疗保障制度，卫生健康支出(主要是公务员医疗补助等)较上年增加2,448.02万元。</w:t>
      </w:r>
    </w:p>
    <w:p>
      <w:pPr>
        <w:pStyle w:val="5"/>
        <w:widowControl/>
        <w:spacing w:beforeAutospacing="0" w:after="226" w:afterAutospacing="0" w:line="420" w:lineRule="atLeast"/>
        <w:ind w:firstLine="480"/>
        <w:rPr>
          <w:rFonts w:ascii="宋体" w:hAnsi="宋体" w:eastAsia="宋体" w:cs="宋体"/>
          <w:shd w:val="clear" w:color="auto" w:fill="FFFFFF"/>
        </w:rPr>
      </w:pP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三、部门支出预算情况说明</w:t>
      </w:r>
    </w:p>
    <w:p>
      <w:pPr>
        <w:pStyle w:val="5"/>
        <w:widowControl/>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2022年部门支出总预算98,008.77万元，基本支出预算77,158.99万元，占支出总预算的78.7%,同比增加5,579.85万元，同比增长7.8%；项目支出预算20,849.78万元，占支出总预算的21.3%，同比减少745.57万元，同比下降3.5%。</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（一）按支出功能分类科目划分，共分为4类，其中：</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1.公共安全支出72,524.24万元，占支出总预算74%，同比增加1,290.53万元，同比增长1.8%。增长的主要原因是：因2022年并入森林公安局、机场公安局预算，增加相应人员经费、执法办案专项经费。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2.社会保障和就业支出12,529.16万元，占支出总预算12.8%。同比增加695.04万元，同比增长5.9%。增长的主要原因是： 2022年本单位并入森林公安局、机场公安局预算，同时在职人员缴纳社保比例增加,因此增加相应社会保障经费。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3.卫生健康支出7,237.69万元，占支出总预算7.4%。同比增加2,448.02万元，同比增长51.1%。增长的主要原因是：2022年本单位并入森林公安局、机场公安局预算，同时在职人员缴纳医保比例增加,因此增加相应卫生健康经费。</w:t>
      </w:r>
    </w:p>
    <w:p>
      <w:pPr>
        <w:pStyle w:val="5"/>
        <w:widowControl/>
        <w:spacing w:beforeAutospacing="0" w:after="226" w:afterAutospacing="0" w:line="420" w:lineRule="atLeast"/>
        <w:ind w:firstLine="480"/>
        <w:rPr>
          <w:rFonts w:hint="eastAsia" w:ascii="宋体" w:hAnsi="宋体" w:eastAsia="宋体" w:cs="宋体"/>
          <w:shd w:val="clear" w:color="auto" w:fill="FFFFFF"/>
        </w:rPr>
      </w:pPr>
      <w:r>
        <w:rPr>
          <w:rFonts w:hint="eastAsia" w:ascii="宋体" w:hAnsi="宋体" w:eastAsia="宋体" w:cs="宋体"/>
          <w:shd w:val="clear" w:color="auto" w:fill="FFFFFF"/>
        </w:rPr>
        <w:t>4.住房保障支出5,717.68万元，占支出总预算5.8%。同比增加400.70万元，同比增长7.5%。增长的主要原因是：2022年本单位并入森林公安局、机场公安局预算，同时在职人员缴纳住房公积金比例增加,因此增加相应住房保障经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（二）按支出结构分类划分，分为基本支出预算和项目支出预算。</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1.基本支出预算77,158.99万元，占一般公共预算拨款支出预算78.7%，同比增加5,579.85万元，同比增长7.8%；</w:t>
      </w:r>
    </w:p>
    <w:p>
      <w:pPr>
        <w:pStyle w:val="5"/>
        <w:widowControl/>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2.项目支出预算20,849.78万元，占支出总预算的21.3%，同比减少745.57万元，同比下降3.5%。</w:t>
      </w:r>
    </w:p>
    <w:p>
      <w:pPr>
        <w:pStyle w:val="5"/>
        <w:widowControl/>
        <w:spacing w:beforeAutospacing="0" w:after="226" w:afterAutospacing="0" w:line="420" w:lineRule="atLeast"/>
        <w:ind w:firstLine="480"/>
        <w:rPr>
          <w:rFonts w:ascii="宋体" w:hAnsi="宋体" w:eastAsia="宋体" w:cs="宋体"/>
          <w:color w:val="FF0000"/>
        </w:rPr>
      </w:pPr>
      <w:r>
        <w:rPr>
          <w:rFonts w:hint="eastAsia" w:ascii="宋体" w:hAnsi="宋体" w:eastAsia="宋体" w:cs="宋体"/>
          <w:shd w:val="clear" w:color="auto" w:fill="FFFFFF"/>
        </w:rPr>
        <w:t>2022年基本支出预算增加5,579.85万元，增长的主要原因是：2022年并入森林公安局、机场公安局预算，增加相应人员经费、公用经费。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项目支出预算减少745.57万元，主要是公共安全支出减少745.57万元，减少的主要原因：重大活动安保经费同比减少250万元，户籍人口管理经费同比减少148万元，执法办案车辆更新购置费同比减少60.69万元，警用无人航空器租赁费同比减少99.20万元，警用直升机租赁费同比减少150万元，执法交通工具运行维护费同比减少48.50万元，全局年度表彰奖励费同比减少50.10万元，公安四项建设经费同比减少850万元，柳江区公安分局专项办案经费同比减少101.47万元，看护人员管理中心经费同比增加275.97万元，警辅人员经费同比增加460.76万元，基层所队保障经费同比增加52万元，新增机场分局专项经费（2022年机构合并）59.93万元、森林公安局专项经费（2022年机构合并）221.24万元、看守所监外院整治费118万元。</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四、财政拨款收支预算情况说明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财政拨款收支总预算98,008.77万元，收入包括：收入来源为一般公共预算拨款98,008.77万元;支出包括：公共安全支出72,524.24万元,社会保障和就业支出12,529.16万元，卫生健康支出7,237.69万元，住房保障支出5,717.68万元。</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五、一般公共预算支出情况说明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2022年部门一般公共预算拨款支出98,008.77万元，其中：基本支出77,158.99万元，项目支出20,849.78万元，具体支出预算如下：</w:t>
      </w:r>
    </w:p>
    <w:p>
      <w:pPr>
        <w:pStyle w:val="5"/>
        <w:widowControl/>
        <w:numPr>
          <w:ilvl w:val="0"/>
          <w:numId w:val="1"/>
        </w:numPr>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行政运行51,325.37万元，其中：全部为基本支出,主要用于支付在职人员工资薪酬和保障基本办公经费、公务用车运行维护费、缴纳工会经费等。</w:t>
      </w:r>
    </w:p>
    <w:p>
      <w:pPr>
        <w:pStyle w:val="5"/>
        <w:widowControl/>
        <w:numPr>
          <w:ilvl w:val="0"/>
          <w:numId w:val="1"/>
        </w:numPr>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事业运行349.09万元，其中：全部为基本支出,主要用于事业人员的工资薪酬、日常公用运行支出等。</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（三）一般行政管理事务969.76万元，其中：全部为项目支出，主要用于在职人员体检费、意外险，全局物业管理费等。</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（四）机关服务100万元，其中：全部为项目支出，主要用于全局基础设施维修维护费。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（五）信息化建设400万元，其中：全部为项目支出，主要用于整合全警资源进行科技信息化和队伍正规化建设，对公安机关网络进行正常的维修维护，向中国移动等三大运营商支付专网租赁费。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（六）执法办案19,193.12万元，其中：全部为项目支出，主要用于保障公安机关各职能科室开展履职工作所需专项办案经费，保障刑侦 、经侦、禁毒等专业警种打击破案经费、支付关押场所在押人员伙食费等基本生活保障和安全防范经费、收治戒毒人员治疗费等。</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（七）其他公安支出186.90万元，其中：全部为项目支出，主要用于指挥中心建设项目偿还贷款本息。</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（八）行政单位离退休1,093.80万元，其中：全部为基本支出，主要用于发放离休人员工资和生活补助，以及必要的离退休人员基本支出经费。</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（九）机关事业单位基本养老保险缴费支出7,623.58万元，其中：全部为基本支出，主要用于基本养老保险缴费支出。</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（十）机关事业单位职业年金缴费支出3,811.79万元，其中：全部为基本支出，主要用于职业年金缴费支出。</w:t>
      </w:r>
    </w:p>
    <w:p>
      <w:pPr>
        <w:pStyle w:val="5"/>
        <w:widowControl/>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（十一）行政单位医疗3,561.08万元，其中：全部为基本支出，主要用于缴纳单位人员医疗保险。</w:t>
      </w:r>
    </w:p>
    <w:p>
      <w:pPr>
        <w:pStyle w:val="5"/>
        <w:widowControl/>
        <w:spacing w:beforeAutospacing="0" w:after="226" w:afterAutospacing="0" w:line="420" w:lineRule="atLeast"/>
        <w:ind w:firstLine="480"/>
        <w:rPr>
          <w:rFonts w:ascii="宋体" w:hAnsi="宋体" w:eastAsia="宋体" w:cs="宋体"/>
          <w:shd w:val="clear" w:color="auto" w:fill="FFFFFF"/>
        </w:rPr>
      </w:pPr>
      <w:r>
        <w:rPr>
          <w:rFonts w:hint="eastAsia" w:ascii="宋体" w:hAnsi="宋体" w:eastAsia="宋体" w:cs="宋体"/>
          <w:shd w:val="clear" w:color="auto" w:fill="FFFFFF"/>
        </w:rPr>
        <w:t>（十二）事业单位医疗21.67万元，其中：全部为基本支出，主要用于缴纳事业人员医疗保险和工伤保险。</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（十三）公务员医疗补助3,654.94万元，其中：全部为基本支出，主要用于缴纳单位人员公务员医疗补助。</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（十四）住房公积金5,717.68万元，其中：全部为基本支出，主要用于缴纳单位人员住房公积金。</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六、一般公共预算基本支出情况说明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2022年部门一般公共预算基本支出77,158.99万元，其中：</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人员经费65,747.01万元，主要包括：基本工资、津贴补贴、奖金、绩效工资、机关事业单位基本养老保险缴费、职业年金缴费、职工基本医疗保险缴费、公务员医疗补助缴费、其他社会保障缴费、住房公积金、离休费、退休费、医疗费补助、其他对个人和家庭的补助。</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公用经费11,411.98万元，主要包括：办公费、印刷费、水费、电费、邮电费、物业管理费、差旅费、维修(护)费、会议费、培训费、公务接待费、工会经费、福利费、公务用车运行维护费、其他交通费用、其他商品服务支出。</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七、一般公共预算“三公”经费情况说明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2022年一般公共预算安排的“三公”经费支出预算1,642.61万元,同比减少73.99万元，同比下降4.3%。其中：</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（一）因公出国（境）经费2022年预算0万元，与上年持平。</w:t>
      </w:r>
    </w:p>
    <w:p>
      <w:pPr>
        <w:pStyle w:val="5"/>
        <w:widowControl/>
        <w:spacing w:beforeAutospacing="0" w:after="226" w:afterAutospacing="0" w:line="420" w:lineRule="atLeast"/>
        <w:ind w:firstLine="480"/>
        <w:rPr>
          <w:rFonts w:ascii="宋体" w:hAnsi="宋体" w:eastAsia="宋体" w:cs="宋体"/>
          <w:color w:val="4472C4" w:themeColor="accent5"/>
          <w:shd w:val="clear" w:color="auto" w:fill="FFFFFF"/>
        </w:rPr>
      </w:pPr>
      <w:r>
        <w:rPr>
          <w:rFonts w:hint="eastAsia" w:ascii="宋体" w:hAnsi="宋体" w:eastAsia="宋体" w:cs="宋体"/>
          <w:shd w:val="clear" w:color="auto" w:fill="FFFFFF"/>
        </w:rPr>
        <w:t xml:space="preserve">（二）公务接待费2022年预算134.80万元。同比减少1.30万元，同比下降1%，减少的主要原因是：继续规范公务接待，严格按公务接待管理规定支出。主要用于区内、外各地市公安局业务交流来访、检查等工作接待。  </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公务用车购置及运行费2022年预算1,507.81万元，主要用于正常更新执法勤务车辆及公务车辆运行维护和正常更新执法勤务车辆。同比减少72.69万元，同比下降4.6%，下降的主要原因是：按实际空编购置车辆。其中：</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1.公务用车购置费2022年预算499.81万元，同比减少60.69万元，同比下降10.8%，主要用于正常更新执法勤务车辆减少原因：按我局实际车辆空编及车辆报废情况更新购入执法勤务车辆。</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2.公务用车运行维护费2022年预算1,008万元，同比减少12万元，同比下降1.2%，下降的主要原因是： 实有在编车辆比上年度减少6辆。主要用于公务车辆运行维护。</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八、政府性基金预算情况说明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2022年部门政府性基金预算支出0万元， 2021年本单位无政府性基金预算支出安排。</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九、国有资本经营预算情况说明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2022年部门国有资本经营预算支出0万元，2021年本单位无国有资本经营预算支出安排。</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十、政府采购预算情况说明</w:t>
      </w:r>
    </w:p>
    <w:p>
      <w:pPr>
        <w:pStyle w:val="5"/>
        <w:widowControl/>
        <w:spacing w:beforeAutospacing="0" w:after="226" w:afterAutospacing="0" w:line="420" w:lineRule="atLeast"/>
        <w:ind w:firstLine="480"/>
        <w:rPr>
          <w:rFonts w:ascii="宋体" w:hAnsi="宋体" w:eastAsia="宋体" w:cs="宋体"/>
          <w:color w:val="FF0000"/>
        </w:rPr>
      </w:pPr>
      <w:r>
        <w:rPr>
          <w:rFonts w:hint="eastAsia" w:ascii="宋体" w:hAnsi="宋体" w:eastAsia="宋体" w:cs="宋体"/>
          <w:shd w:val="clear" w:color="auto" w:fill="FFFFFF"/>
        </w:rPr>
        <w:t>2022年政府采购预算8,029.63万元，同比减少1750.90万元，下降17.9%。</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（一）按政府采购项目类型划分</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政府集中采购预算732.11万元,占政府采购预算的9.1%，同比减少1,675.87万元，下降69.6%。</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分散采购预算7,297.52万元，占政府采购预算的90.9%，同比增加6,401.66万元，增长715.5%，主要原因是按最新的集中采购目录，商品种类大幅减少，大多数采购属于分散采购目录内商品。</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按政府采购项目类型分为货物类采购、工程类采购和服务类采购三种类型。货物类采购预算2,892.43万元，工程类采购预算240.40万元，服务类采购4,896.79万元。</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（二）按政府采购资金来源划分</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通过一般公共预算安排采购支出预算8,029.63万元，无政府性基金安排采购支出预算。</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十一、政府购买服务预算情况说明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2022年纳入政府购买服务预算支出4,942.49万元，其中：通过一般公共预算安排购买服务支出预算4,942.49万元，无政府性基金安排购买服务支出预算。</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十二、2022年部门预算其他重要事项情况说明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（一）机关运行经费安排情况说明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2022年行政运行预算51,325.37万元，事业运行预算349.09万元，主要用于办公及印刷费、邮电费、差旅费、会议费、福利费、工会费、公务接待费、会议费日常维修费、专用材料采购、办公用房水电费、办公用房物业管理费、公务用车运行维护费以及其他费用。</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（二）国有资产占用情况说明</w:t>
      </w:r>
    </w:p>
    <w:p>
      <w:pPr>
        <w:pStyle w:val="5"/>
        <w:widowControl/>
        <w:spacing w:beforeAutospacing="0" w:after="226" w:afterAutospacing="0" w:line="420" w:lineRule="atLeast"/>
        <w:ind w:firstLine="480"/>
        <w:rPr>
          <w:rFonts w:ascii="宋体" w:hAnsi="宋体" w:eastAsia="宋体" w:cs="宋体"/>
          <w:color w:val="FF0000"/>
        </w:rPr>
      </w:pPr>
      <w:r>
        <w:rPr>
          <w:rFonts w:hint="eastAsia" w:ascii="宋体" w:hAnsi="宋体" w:eastAsia="宋体" w:cs="宋体"/>
          <w:shd w:val="clear" w:color="auto" w:fill="FFFFFF"/>
        </w:rPr>
        <w:t>根据公务用车制度改革方案相关规定核定本部门保留的公务用车编制516辆，2022年本部门实有在编车辆504辆，车辆为柳州市公安局所有，按用途划分：执法警务车辆464辆，特种车辆37辆，机要保密用车1辆，巡逻指挥用车1辆，侦控用车1辆。</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（三）200万元以上项目预算绩效情况说明</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我局2022年部门预算有22个200万元以上的项目列入绩效考核范围，涉及一般公共预算拨款支出17,121.80万元，占项目资金的82.6%（最后以财政局批复为准）。其中：机关本级有22个绩效考核项目，分别是：全局人员体检费，预算金额359.18万元；全局物业管理费，预算金额370.62万元；网络运行及维护费，预算金额220万元；公安四项建设经费，预算金额650万元；警务站配餐经费，预算金额万246.37元；关押场所物业管理费，预算金额600万元；柳江区公安分局专项办案经费，预算金额875.98万元；全局业务部门水电补助费，预算金额245元；强戒所患特殊病吸毒人员治疗经费，预算金额269.99万元；关押场所在押人员保障经费，预算金额1,743.50万元；看护人员管理中心经费，预算金额1,494.81万元；森林公安局专项经费，预算金额221.24万元；警辅人员经费，预算金额4,714.53万元；执法办案车辆更新购置费，预算金额499.81万元；办理护照及港澳通行证等经费，预算金额200万元；人民警察法定工作日之外加班补贴，预算金额2,426.50万元；指挥通讯作战设备(硬件)建设经费，预算金额498.78万元；办理身份证及居住证经费，预算金额200万元；预算金额524.50万元；全市办案部门、刑侦队办案补助费，预算金额220万元；社会医疗机构驻所医务人员工资，预算金额246万元；公安大型设备、装备及信息平台维保费，预算金额295万元。</w:t>
      </w:r>
    </w:p>
    <w:p>
      <w:pPr>
        <w:pStyle w:val="5"/>
        <w:widowControl/>
        <w:spacing w:beforeAutospacing="0" w:after="226" w:afterAutospacing="0" w:line="420" w:lineRule="atLeast"/>
        <w:ind w:firstLine="480"/>
        <w:rPr>
          <w:rFonts w:ascii="宋体" w:hAnsi="宋体" w:eastAsia="宋体" w:cs="宋体"/>
        </w:rPr>
      </w:pPr>
      <w:r>
        <w:rPr>
          <w:rStyle w:val="8"/>
          <w:rFonts w:hint="eastAsia" w:ascii="宋体" w:hAnsi="宋体" w:eastAsia="宋体" w:cs="宋体"/>
          <w:bCs/>
          <w:shd w:val="clear" w:color="auto" w:fill="FFFFFF"/>
        </w:rPr>
        <w:t>第四部分：名词解释</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一、财政拨款收入：指市本级财政部门当年拨付的资金。  </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二、事业收入：指事业单位开展专业业务活动及辅助活动所取得的收入。</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三、经营收入：指事业单位在专业业务活动及其辅助活动之外开展非独立核算经营活动取得的收入。</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四、其他收入：指除上述“财政拨款收入”“事业收入”“经营收入”等以外的收入。</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五、基本支出：指为保障机构正常运转、完成日常工作任务而发生的人员支出和公用支出。</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六、项目支出：指在基本支出之外为完成特定行政任务和事业发展目标所发生的支出。  </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七、“三公”经费：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5"/>
        <w:widowControl/>
        <w:spacing w:beforeAutospacing="0" w:after="226" w:afterAutospacing="0" w:line="420" w:lineRule="atLeast"/>
        <w:ind w:firstLine="480"/>
        <w:rPr>
          <w:rFonts w:ascii="宋体" w:hAnsi="宋体" w:eastAsia="宋体" w:cs="宋体"/>
        </w:rPr>
      </w:pPr>
      <w:r>
        <w:rPr>
          <w:rFonts w:hint="eastAsia" w:ascii="宋体" w:hAnsi="宋体" w:eastAsia="宋体" w:cs="宋体"/>
          <w:shd w:val="clear" w:color="auto" w:fill="FFFFFF"/>
        </w:rPr>
        <w:t>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DE1BC"/>
    <w:multiLevelType w:val="singleLevel"/>
    <w:tmpl w:val="6B2DE1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6C772B"/>
    <w:rsid w:val="000011EC"/>
    <w:rsid w:val="000E5553"/>
    <w:rsid w:val="00124801"/>
    <w:rsid w:val="001251F7"/>
    <w:rsid w:val="001E06B7"/>
    <w:rsid w:val="002120F5"/>
    <w:rsid w:val="002505E2"/>
    <w:rsid w:val="00255AAA"/>
    <w:rsid w:val="002E057E"/>
    <w:rsid w:val="002E23BE"/>
    <w:rsid w:val="003D541A"/>
    <w:rsid w:val="003D66F7"/>
    <w:rsid w:val="0041209A"/>
    <w:rsid w:val="004B3D40"/>
    <w:rsid w:val="005F1A67"/>
    <w:rsid w:val="005F5A88"/>
    <w:rsid w:val="0069670A"/>
    <w:rsid w:val="006C772B"/>
    <w:rsid w:val="006F0820"/>
    <w:rsid w:val="007B67DA"/>
    <w:rsid w:val="007D53B1"/>
    <w:rsid w:val="007F337A"/>
    <w:rsid w:val="0085279C"/>
    <w:rsid w:val="00854C48"/>
    <w:rsid w:val="008A6F44"/>
    <w:rsid w:val="008E3F1B"/>
    <w:rsid w:val="00927673"/>
    <w:rsid w:val="00A01E0D"/>
    <w:rsid w:val="00AE5872"/>
    <w:rsid w:val="00BD00B0"/>
    <w:rsid w:val="00C34F57"/>
    <w:rsid w:val="00D63B0D"/>
    <w:rsid w:val="00DC4D22"/>
    <w:rsid w:val="00E41766"/>
    <w:rsid w:val="00ED46C7"/>
    <w:rsid w:val="00EE1012"/>
    <w:rsid w:val="02337D11"/>
    <w:rsid w:val="0321400D"/>
    <w:rsid w:val="040F20B8"/>
    <w:rsid w:val="042913CB"/>
    <w:rsid w:val="06B55198"/>
    <w:rsid w:val="06BF7DC5"/>
    <w:rsid w:val="06E45A7E"/>
    <w:rsid w:val="076D15CF"/>
    <w:rsid w:val="08DC2356"/>
    <w:rsid w:val="08F57ACE"/>
    <w:rsid w:val="0B286835"/>
    <w:rsid w:val="0B427731"/>
    <w:rsid w:val="0D58062B"/>
    <w:rsid w:val="0DBF06AB"/>
    <w:rsid w:val="0DFF319D"/>
    <w:rsid w:val="0E76520D"/>
    <w:rsid w:val="0EA16002"/>
    <w:rsid w:val="0EA53D44"/>
    <w:rsid w:val="119C062F"/>
    <w:rsid w:val="128B4FFF"/>
    <w:rsid w:val="130F79DE"/>
    <w:rsid w:val="136917E4"/>
    <w:rsid w:val="13CA2696"/>
    <w:rsid w:val="14D84E84"/>
    <w:rsid w:val="1695469E"/>
    <w:rsid w:val="16BC4771"/>
    <w:rsid w:val="1F234F3D"/>
    <w:rsid w:val="1FD5745B"/>
    <w:rsid w:val="22A55C69"/>
    <w:rsid w:val="265D1B69"/>
    <w:rsid w:val="29491A44"/>
    <w:rsid w:val="298F31CF"/>
    <w:rsid w:val="29A273A6"/>
    <w:rsid w:val="2D8748E9"/>
    <w:rsid w:val="2E690226"/>
    <w:rsid w:val="2EBD258D"/>
    <w:rsid w:val="2FCA31B3"/>
    <w:rsid w:val="312F7772"/>
    <w:rsid w:val="325A6A70"/>
    <w:rsid w:val="331E5FDE"/>
    <w:rsid w:val="341964B7"/>
    <w:rsid w:val="36413AA3"/>
    <w:rsid w:val="37A83DDA"/>
    <w:rsid w:val="390E601C"/>
    <w:rsid w:val="391334D5"/>
    <w:rsid w:val="3BA40D5C"/>
    <w:rsid w:val="3CED249E"/>
    <w:rsid w:val="408D0011"/>
    <w:rsid w:val="44D22496"/>
    <w:rsid w:val="45167E24"/>
    <w:rsid w:val="45F34DBA"/>
    <w:rsid w:val="47BE31A6"/>
    <w:rsid w:val="4A5D09AC"/>
    <w:rsid w:val="4B5300A9"/>
    <w:rsid w:val="4DF53699"/>
    <w:rsid w:val="4F5B752C"/>
    <w:rsid w:val="4F6B3C13"/>
    <w:rsid w:val="56EB7B78"/>
    <w:rsid w:val="58E467E4"/>
    <w:rsid w:val="59372DB8"/>
    <w:rsid w:val="598853C1"/>
    <w:rsid w:val="5BA1276A"/>
    <w:rsid w:val="5D99435E"/>
    <w:rsid w:val="5E532442"/>
    <w:rsid w:val="5F374E01"/>
    <w:rsid w:val="61273712"/>
    <w:rsid w:val="61306A6A"/>
    <w:rsid w:val="626F711E"/>
    <w:rsid w:val="62EB3711"/>
    <w:rsid w:val="660E4EA0"/>
    <w:rsid w:val="67312A07"/>
    <w:rsid w:val="69006D22"/>
    <w:rsid w:val="6A433360"/>
    <w:rsid w:val="6C8D6E7D"/>
    <w:rsid w:val="6D2C3AB7"/>
    <w:rsid w:val="6F176B74"/>
    <w:rsid w:val="6F525DFE"/>
    <w:rsid w:val="73522870"/>
    <w:rsid w:val="75B25848"/>
    <w:rsid w:val="79267AB1"/>
    <w:rsid w:val="7C4D1E27"/>
    <w:rsid w:val="7F4F5EB6"/>
    <w:rsid w:val="7FD308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uiPriority w:val="0"/>
    <w:rPr>
      <w:rFonts w:asciiTheme="minorHAnsi" w:hAnsiTheme="minorHAnsi" w:eastAsiaTheme="minorEastAsia" w:cstheme="minorBidi"/>
      <w:kern w:val="2"/>
      <w:sz w:val="18"/>
      <w:szCs w:val="18"/>
    </w:rPr>
  </w:style>
  <w:style w:type="character" w:customStyle="1" w:styleId="10">
    <w:name w:val="页脚 Char"/>
    <w:basedOn w:val="7"/>
    <w:link w:val="3"/>
    <w:uiPriority w:val="0"/>
    <w:rPr>
      <w:rFonts w:asciiTheme="minorHAnsi" w:hAnsiTheme="minorHAnsi" w:eastAsiaTheme="minorEastAsia" w:cstheme="minorBidi"/>
      <w:kern w:val="2"/>
      <w:sz w:val="18"/>
      <w:szCs w:val="18"/>
    </w:rPr>
  </w:style>
  <w:style w:type="paragraph" w:styleId="11">
    <w:name w:val="List Paragraph"/>
    <w:basedOn w:val="1"/>
    <w:qFormat/>
    <w:uiPriority w:val="34"/>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win10zhijia.net</Company>
  <Pages>10</Pages>
  <Words>5702</Words>
  <Characters>6673</Characters>
  <Lines>48</Lines>
  <Paragraphs>13</Paragraphs>
  <TotalTime>716</TotalTime>
  <ScaleCrop>false</ScaleCrop>
  <LinksUpToDate>false</LinksUpToDate>
  <CharactersWithSpaces>6680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2023-04-28T01:49:00Z</dcterms:created>
  <dc:creator>Administrator</dc:creator>
  <cp:lastModifiedBy>千千</cp:lastModifiedBy>
  <cp:lastPrinted>2023-04-30T07:55:00Z</cp:lastPrinted>
  <dcterms:modified xsi:type="dcterms:W3CDTF">2023-05-04T01:27:12Z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265B0C01273447D780492DE3088974FD_13</vt:lpwstr>
  </property>
</Properties>
</file>