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智能制造科技服务中心</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第一部分：柳州市智能制造科技</w:t>
      </w:r>
      <w:r>
        <w:rPr>
          <w:rFonts w:hint="eastAsia" w:ascii="宋体" w:hAnsi="宋体" w:cs="宋体"/>
          <w:b/>
          <w:sz w:val="32"/>
          <w:szCs w:val="32"/>
        </w:rPr>
        <w:t>服务中心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柳州市智能制造科技服务中心</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柳州市智能制造科技服务中心</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柳州市智能制造科技服务中心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（一）贯彻执行国家有关科技产业发展方面的法律法规、方针政策和规划，助推共性技术引领产业升级，协助解决产业发展瓶颈难题。</w:t>
      </w:r>
    </w:p>
    <w:p>
      <w:pPr>
        <w:ind w:firstLine="645"/>
        <w:rPr>
          <w:rFonts w:ascii="仿宋_GB2312" w:eastAsia="仿宋_GB2312"/>
          <w:sz w:val="32"/>
          <w:szCs w:val="32"/>
        </w:rPr>
      </w:pPr>
      <w:r>
        <w:rPr>
          <w:rFonts w:hint="eastAsia" w:ascii="仿宋_GB2312" w:eastAsia="仿宋_GB2312"/>
          <w:sz w:val="32"/>
          <w:szCs w:val="32"/>
        </w:rPr>
        <w:t>（二）指导企业引进先进制造技术、智能化装备及系统，研究制造技术科学发展战略、规划和计划，跟踪、引进、吸收新技术。开展需求挖掘、展示对接、应用驱动、示范培育等工作，提升传统产业和新兴产业自动化、智能化程度。</w:t>
      </w:r>
    </w:p>
    <w:p>
      <w:pPr>
        <w:ind w:firstLine="645"/>
        <w:rPr>
          <w:rFonts w:ascii="仿宋_GB2312" w:eastAsia="仿宋_GB2312"/>
          <w:sz w:val="32"/>
          <w:szCs w:val="32"/>
        </w:rPr>
      </w:pPr>
      <w:r>
        <w:rPr>
          <w:rFonts w:hint="eastAsia" w:ascii="仿宋_GB2312" w:eastAsia="仿宋_GB2312"/>
          <w:sz w:val="32"/>
          <w:szCs w:val="32"/>
        </w:rPr>
        <w:t>（三）指导企业建设智能产业生态服务系统，推动工作机器人、智能仪器仪表、智能关键部件等核心技术攻关，协助建设数字化车间和智能工厂，促进企业向智能制造转型升级。</w:t>
      </w:r>
    </w:p>
    <w:p>
      <w:pPr>
        <w:ind w:firstLine="645"/>
        <w:rPr>
          <w:rFonts w:ascii="仿宋_GB2312" w:eastAsia="仿宋_GB2312"/>
          <w:sz w:val="32"/>
          <w:szCs w:val="32"/>
        </w:rPr>
      </w:pPr>
      <w:r>
        <w:rPr>
          <w:rFonts w:hint="eastAsia" w:ascii="仿宋_GB2312" w:eastAsia="仿宋_GB2312"/>
          <w:sz w:val="32"/>
          <w:szCs w:val="32"/>
        </w:rPr>
        <w:t>（四）参与工业机器人及其系统集成产品研发检测、试验难、认证认可、成果孵化等公共服务平台建设。开展机器人应用人员培训工作。</w:t>
      </w:r>
    </w:p>
    <w:p>
      <w:pPr>
        <w:ind w:firstLine="645"/>
        <w:rPr>
          <w:rFonts w:ascii="仿宋_GB2312" w:eastAsia="仿宋_GB2312"/>
          <w:sz w:val="32"/>
          <w:szCs w:val="32"/>
        </w:rPr>
      </w:pPr>
      <w:r>
        <w:rPr>
          <w:rFonts w:hint="eastAsia" w:ascii="仿宋_GB2312" w:eastAsia="仿宋_GB2312"/>
          <w:sz w:val="32"/>
          <w:szCs w:val="32"/>
        </w:rPr>
        <w:t>（五）为传统工业企业、新兴智能制造业开展仿真与建模技术服务，优化工厂、生产车间及自动化方案。</w:t>
      </w:r>
    </w:p>
    <w:p>
      <w:pPr>
        <w:ind w:firstLine="645"/>
        <w:rPr>
          <w:rFonts w:ascii="仿宋_GB2312" w:eastAsia="仿宋_GB2312"/>
          <w:sz w:val="32"/>
          <w:szCs w:val="32"/>
        </w:rPr>
      </w:pPr>
      <w:r>
        <w:rPr>
          <w:rFonts w:hint="eastAsia" w:ascii="仿宋_GB2312" w:eastAsia="仿宋_GB2312"/>
          <w:sz w:val="32"/>
          <w:szCs w:val="32"/>
        </w:rPr>
        <w:t>（六）负责信息管理系统开发建设维护升级，以及信息网络安全，科技大数据规划、平台开发和数据分析。推动工业互联网平台培育、工业企业上云等工程实施，实现制造业信息化、智能化管理。</w:t>
      </w:r>
    </w:p>
    <w:p>
      <w:pPr>
        <w:ind w:firstLine="645"/>
        <w:rPr>
          <w:rFonts w:ascii="仿宋_GB2312" w:eastAsia="仿宋_GB2312"/>
          <w:sz w:val="32"/>
          <w:szCs w:val="32"/>
        </w:rPr>
      </w:pPr>
      <w:r>
        <w:rPr>
          <w:rFonts w:hint="eastAsia" w:ascii="仿宋_GB2312" w:eastAsia="仿宋_GB2312"/>
          <w:sz w:val="32"/>
          <w:szCs w:val="32"/>
        </w:rPr>
        <w:t>（七）为汽车及零配件、轨道交通、能源电网、桥梁预应力、大型设备、电子电器、电气安全等工业产品的检验检测提供技术支持。参与建设实验室共享平台，推动全市大型实验室开放共享。</w:t>
      </w:r>
    </w:p>
    <w:p>
      <w:pPr>
        <w:ind w:firstLine="645"/>
        <w:rPr>
          <w:rFonts w:ascii="仿宋_GB2312" w:eastAsia="仿宋_GB2312"/>
          <w:sz w:val="32"/>
          <w:szCs w:val="32"/>
        </w:rPr>
      </w:pPr>
      <w:r>
        <w:rPr>
          <w:rFonts w:hint="eastAsia" w:ascii="仿宋_GB2312" w:eastAsia="仿宋_GB2312"/>
          <w:sz w:val="32"/>
          <w:szCs w:val="32"/>
        </w:rPr>
        <w:t>（八）完成主管部门交办的其他任务。</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sz w:val="32"/>
          <w:szCs w:val="32"/>
        </w:rPr>
      </w:pPr>
      <w:r>
        <w:rPr>
          <w:rFonts w:hint="eastAsia" w:ascii="仿宋_GB2312" w:eastAsia="仿宋_GB2312"/>
          <w:sz w:val="32"/>
          <w:szCs w:val="32"/>
        </w:rPr>
        <w:t>（一）柳州市智能制造科技服务中心编制现状及人员构成</w:t>
      </w:r>
    </w:p>
    <w:p>
      <w:pPr>
        <w:ind w:firstLine="645"/>
        <w:rPr>
          <w:rFonts w:ascii="仿宋_GB2312" w:eastAsia="仿宋_GB2312"/>
          <w:sz w:val="32"/>
          <w:szCs w:val="32"/>
        </w:rPr>
      </w:pPr>
      <w:r>
        <w:rPr>
          <w:rFonts w:hint="eastAsia" w:ascii="仿宋_GB2312" w:eastAsia="仿宋_GB2312"/>
          <w:sz w:val="32"/>
          <w:szCs w:val="32"/>
        </w:rPr>
        <w:t>单位人员编制总数为48人，其中：事业编制48人。</w:t>
      </w:r>
    </w:p>
    <w:p>
      <w:pPr>
        <w:ind w:firstLine="645"/>
        <w:rPr>
          <w:rFonts w:ascii="仿宋_GB2312" w:eastAsia="仿宋_GB2312"/>
          <w:sz w:val="32"/>
          <w:szCs w:val="32"/>
        </w:rPr>
      </w:pPr>
      <w:r>
        <w:rPr>
          <w:rFonts w:hint="eastAsia" w:ascii="仿宋_GB2312" w:eastAsia="仿宋_GB2312"/>
          <w:sz w:val="32"/>
          <w:szCs w:val="32"/>
        </w:rPr>
        <w:t>编内在职47人，其中：全额事业在职47人。</w:t>
      </w:r>
    </w:p>
    <w:p>
      <w:pPr>
        <w:ind w:firstLine="645"/>
        <w:rPr>
          <w:rFonts w:ascii="仿宋_GB2312" w:eastAsia="仿宋_GB2312"/>
          <w:sz w:val="32"/>
          <w:szCs w:val="32"/>
        </w:rPr>
      </w:pPr>
      <w:r>
        <w:rPr>
          <w:rFonts w:hint="eastAsia" w:ascii="仿宋_GB2312" w:eastAsia="仿宋_GB2312"/>
          <w:sz w:val="32"/>
          <w:szCs w:val="32"/>
        </w:rPr>
        <w:t>退休补助29人。</w:t>
      </w:r>
    </w:p>
    <w:p>
      <w:pPr>
        <w:ind w:firstLine="645"/>
        <w:rPr>
          <w:rFonts w:ascii="仿宋_GB2312" w:eastAsia="仿宋_GB2312"/>
          <w:sz w:val="32"/>
          <w:szCs w:val="32"/>
        </w:rPr>
      </w:pPr>
      <w:r>
        <w:rPr>
          <w:rFonts w:hint="eastAsia" w:ascii="仿宋_GB2312" w:eastAsia="仿宋_GB2312"/>
          <w:sz w:val="32"/>
          <w:szCs w:val="32"/>
        </w:rPr>
        <w:t>（二）柳州市智能制造科技服务中心设下列内设机构：</w:t>
      </w:r>
    </w:p>
    <w:p>
      <w:pPr>
        <w:ind w:firstLine="645"/>
        <w:rPr>
          <w:rFonts w:ascii="仿宋_GB2312" w:eastAsia="仿宋_GB2312"/>
          <w:sz w:val="32"/>
          <w:szCs w:val="32"/>
        </w:rPr>
      </w:pPr>
      <w:r>
        <w:rPr>
          <w:rFonts w:hint="eastAsia" w:ascii="仿宋_GB2312" w:eastAsia="仿宋_GB2312"/>
          <w:sz w:val="32"/>
          <w:szCs w:val="32"/>
        </w:rPr>
        <w:t>1、综合办公室。负责单位日常行政管理和综合协调工作。负责文电、会务、机要保密、信息等日常工作。负责人事管理、档案管理、财务管理、后勤保障、党建等工作。</w:t>
      </w:r>
    </w:p>
    <w:p>
      <w:pPr>
        <w:ind w:firstLine="645"/>
        <w:rPr>
          <w:rFonts w:ascii="仿宋_GB2312" w:eastAsia="仿宋_GB2312"/>
          <w:sz w:val="32"/>
          <w:szCs w:val="32"/>
        </w:rPr>
      </w:pPr>
      <w:r>
        <w:rPr>
          <w:rFonts w:hint="eastAsia" w:ascii="仿宋_GB2312" w:eastAsia="仿宋_GB2312"/>
          <w:sz w:val="32"/>
          <w:szCs w:val="32"/>
        </w:rPr>
        <w:t>2、智能制造规划科。负责智能制造产业科技发展战略、规划、计划和预测。跟踪、引进、吸收和再创新最新技术，为企业提供技术需求牵线搭桥、协同攻关，科技项目过程管理。</w:t>
      </w:r>
    </w:p>
    <w:p>
      <w:pPr>
        <w:ind w:firstLine="645"/>
        <w:rPr>
          <w:rFonts w:ascii="仿宋_GB2312" w:eastAsia="仿宋_GB2312"/>
          <w:sz w:val="32"/>
          <w:szCs w:val="32"/>
        </w:rPr>
      </w:pPr>
      <w:r>
        <w:rPr>
          <w:rFonts w:hint="eastAsia" w:ascii="仿宋_GB2312" w:eastAsia="仿宋_GB2312"/>
          <w:sz w:val="32"/>
          <w:szCs w:val="32"/>
        </w:rPr>
        <w:t>3、工业机器人服务科。负责引进机器人产品线及工业机器人系列产品，建设智能产业生态服务系统，装备智能工厂、智能物流、智能交通等行业。负责开展工业机器人、智能关键部件等核心技术攻关。负责开展工业机器人及其系统集成产品研发检测、试验验证、认证认可、成果孵化。</w:t>
      </w:r>
    </w:p>
    <w:p>
      <w:pPr>
        <w:ind w:firstLine="645"/>
        <w:rPr>
          <w:rFonts w:ascii="仿宋_GB2312" w:eastAsia="仿宋_GB2312"/>
          <w:sz w:val="32"/>
          <w:szCs w:val="32"/>
        </w:rPr>
      </w:pPr>
      <w:r>
        <w:rPr>
          <w:rFonts w:hint="eastAsia" w:ascii="仿宋_GB2312" w:eastAsia="仿宋_GB2312"/>
          <w:sz w:val="32"/>
          <w:szCs w:val="32"/>
        </w:rPr>
        <w:t>4、自动化技术服务科。负责企业自动化、智能化技术创新升级，系统仿真与建模技术服务，优化工厂、生产车间管控一体化方案。</w:t>
      </w:r>
    </w:p>
    <w:p>
      <w:pPr>
        <w:ind w:firstLine="645"/>
        <w:rPr>
          <w:rFonts w:ascii="仿宋_GB2312" w:eastAsia="仿宋_GB2312"/>
          <w:sz w:val="32"/>
          <w:szCs w:val="32"/>
        </w:rPr>
      </w:pPr>
      <w:r>
        <w:rPr>
          <w:rFonts w:hint="eastAsia" w:ascii="仿宋_GB2312" w:eastAsia="仿宋_GB2312"/>
          <w:sz w:val="32"/>
          <w:szCs w:val="32"/>
        </w:rPr>
        <w:t>5、网络信息技术服务科。负责信息技术与制造业融合，工业互联网平台、工业企业上云培育。负责信息管理系统开发建设维护升级，科技大数据规划、平台开发、数据分析和信息网络安全。</w:t>
      </w:r>
    </w:p>
    <w:p>
      <w:pPr>
        <w:ind w:firstLine="645"/>
        <w:rPr>
          <w:rFonts w:ascii="仿宋_GB2312" w:eastAsia="仿宋_GB2312"/>
          <w:sz w:val="32"/>
          <w:szCs w:val="32"/>
        </w:rPr>
      </w:pPr>
      <w:r>
        <w:rPr>
          <w:rFonts w:hint="eastAsia" w:ascii="仿宋_GB2312" w:eastAsia="仿宋_GB2312"/>
          <w:sz w:val="32"/>
          <w:szCs w:val="32"/>
        </w:rPr>
        <w:t>6、智能检测服务科。运用感知、传感、测控和智能仪器技术，对汽车及零配件、轨道交通、能源电网、桥梁预应力、设备、工业产品、电子电器、电气安全检验检测提供技术服务。负责搭建大型实验室开放共享平台及平台的运维。</w:t>
      </w:r>
    </w:p>
    <w:p>
      <w:pPr>
        <w:rPr>
          <w:rFonts w:ascii="仿宋_GB2312" w:eastAsia="仿宋_GB2312"/>
          <w:b/>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柳州市智能制造科技服务中心</w:t>
      </w:r>
      <w:r>
        <w:rPr>
          <w:rFonts w:hint="eastAsia" w:ascii="仿宋_GB2312" w:eastAsia="仿宋_GB2312"/>
          <w:b/>
          <w:sz w:val="32"/>
          <w:szCs w:val="32"/>
        </w:rPr>
        <w:t xml:space="preserve"> 2021年部门决算报表</w:t>
      </w:r>
    </w:p>
    <w:p>
      <w:pPr>
        <w:jc w:val="right"/>
        <w:rPr>
          <w:sz w:val="22"/>
          <w:szCs w:val="22"/>
        </w:rPr>
      </w:pPr>
      <w:r>
        <w:rPr>
          <w:rFonts w:hint="eastAsia"/>
          <w:sz w:val="22"/>
          <w:szCs w:val="22"/>
        </w:rPr>
        <w:t xml:space="preserve">                </w:t>
      </w:r>
    </w:p>
    <w:p>
      <w:pPr>
        <w:ind w:firstLine="640"/>
        <w:rPr>
          <w:rFonts w:ascii="黑体" w:hAnsi="黑体" w:eastAsia="黑体"/>
          <w:sz w:val="32"/>
          <w:szCs w:val="32"/>
        </w:rPr>
      </w:pPr>
      <w:r>
        <w:rPr>
          <w:rFonts w:hint="eastAsia" w:ascii="黑体" w:hAnsi="黑体" w:eastAsia="黑体"/>
          <w:sz w:val="32"/>
          <w:szCs w:val="32"/>
        </w:rPr>
        <w:t>此部分另附表格，详见附件3：</w:t>
      </w:r>
      <w:r>
        <w:rPr>
          <w:rFonts w:hint="eastAsia" w:ascii="仿宋_GB2312" w:hAnsi="黑体" w:eastAsia="仿宋_GB2312"/>
          <w:b/>
          <w:bCs/>
          <w:color w:val="000000"/>
          <w:sz w:val="32"/>
          <w:szCs w:val="32"/>
        </w:rPr>
        <w:t>柳州市智能制造科技服务中心</w:t>
      </w:r>
      <w:r>
        <w:rPr>
          <w:rFonts w:hint="eastAsia" w:ascii="黑体" w:hAnsi="黑体" w:eastAsia="黑体"/>
          <w:sz w:val="32"/>
          <w:szCs w:val="32"/>
        </w:rPr>
        <w:t>2021年度单位决算公开表</w:t>
      </w:r>
    </w:p>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柳州市智能制造科技服务中心</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（一）本单位2021年度总收入1423.91万元，其中本年收入</w:t>
      </w:r>
      <w:r>
        <w:rPr>
          <w:rFonts w:ascii="仿宋_GB2312" w:eastAsia="仿宋_GB2312" w:cs="仿宋_GB2312"/>
          <w:kern w:val="0"/>
          <w:sz w:val="32"/>
          <w:szCs w:val="32"/>
        </w:rPr>
        <w:t>1282.49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较2020年度决算数增加302.37万元，增长30.85 %。</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 xml:space="preserve"> 1185.98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362.16万元，增长43.96%，主要原因是：2020年度人员经费财政拨款70%，2021年为100%财政拨款，另2021年补拨2020年绩效；2021年公用经费财政拨款按公益一类事业单位定额拨付，2020年度没有此项经费拨款。</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2.无政府性基金预算财政拨款收入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.无国有资本经营预算财政拨款收入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4.上级补助收入</w:t>
      </w:r>
      <w:r>
        <w:rPr>
          <w:rFonts w:hint="eastAsia" w:ascii="仿宋_GB2312" w:eastAsia="仿宋_GB2312"/>
          <w:kern w:val="0"/>
          <w:sz w:val="32"/>
          <w:szCs w:val="32"/>
        </w:rPr>
        <w:t>42.78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较2020年度决算数增加13.5万元，增长46.1%，主要原因是</w:t>
      </w:r>
      <w:r>
        <w:rPr>
          <w:rFonts w:hint="eastAsia" w:ascii="仿宋_GB2312" w:eastAsia="仿宋_GB2312" w:cs="仿宋_GB2312"/>
          <w:kern w:val="0"/>
          <w:sz w:val="32"/>
          <w:szCs w:val="32"/>
        </w:rPr>
        <w:t>：开展项目验收项目检查等服务数量增加。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5.事业收入</w:t>
      </w:r>
      <w:r>
        <w:rPr>
          <w:rFonts w:hint="eastAsia" w:ascii="仿宋_GB2312" w:eastAsia="仿宋_GB2312"/>
          <w:kern w:val="0"/>
          <w:sz w:val="32"/>
          <w:szCs w:val="32"/>
        </w:rPr>
        <w:t>44.23</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较2020年度决算数增加44.23万元，增长100%，主要原因是</w:t>
      </w:r>
      <w:r>
        <w:rPr>
          <w:rFonts w:hint="eastAsia" w:ascii="仿宋_GB2312" w:eastAsia="仿宋_GB2312" w:cs="仿宋_GB2312"/>
          <w:kern w:val="0"/>
          <w:sz w:val="32"/>
          <w:szCs w:val="32"/>
        </w:rPr>
        <w:t>：开展技术服务经济活动服务企业数量增加。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.无经营收入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.其他收入</w:t>
      </w:r>
      <w:r>
        <w:rPr>
          <w:rFonts w:hint="eastAsia" w:ascii="仿宋_GB2312" w:eastAsia="仿宋_GB2312"/>
          <w:kern w:val="0"/>
          <w:sz w:val="32"/>
          <w:szCs w:val="32"/>
        </w:rPr>
        <w:t>9.5</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较2020年度决算数减少117.52万元，下降92.52%，主要原因是：2020年度其他收入主要为科技成果转化收益，2021年没有此项。</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141.42</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较2020年度决算数减少188.93万元，下降57.19%，主要原因是：科技项目支出，结转减少；一科技项目中止，项目结余资金归集上缴。</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hint="eastAsia" w:ascii="仿宋_GB2312" w:eastAsia="仿宋_GB2312"/>
          <w:kern w:val="0"/>
          <w:sz w:val="32"/>
          <w:szCs w:val="32"/>
        </w:rPr>
        <w:t>1423.91</w:t>
      </w:r>
      <w:r>
        <w:rPr>
          <w:rFonts w:hint="eastAsia" w:ascii="仿宋_GB2312" w:eastAsia="仿宋_GB2312" w:cs="仿宋_GB2312"/>
          <w:kern w:val="0"/>
          <w:sz w:val="32"/>
          <w:szCs w:val="32"/>
        </w:rPr>
        <w:t xml:space="preserve">万元，其中本年支出1267.27万元, </w:t>
      </w:r>
      <w:r>
        <w:rPr>
          <w:rFonts w:hint="eastAsia" w:ascii="仿宋_GB2312" w:hAnsi="黑体" w:eastAsia="仿宋_GB2312" w:cs="仿宋_GB2312"/>
          <w:kern w:val="0"/>
          <w:sz w:val="32"/>
          <w:szCs w:val="32"/>
        </w:rPr>
        <w:t>较2020年度决算数增加161.19万元，增长14.57%。</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.科学技术支出939.55万元：主要用于应用研究机构运行788.69万元；应用研究其他应用研究支出115.84万元；技术研究与开发35.01万元。</w:t>
      </w:r>
      <w:r>
        <w:rPr>
          <w:rFonts w:hint="eastAsia" w:ascii="仿宋_GB2312" w:hAnsi="黑体" w:eastAsia="仿宋_GB2312" w:cs="仿宋_GB2312"/>
          <w:kern w:val="0"/>
          <w:sz w:val="32"/>
          <w:szCs w:val="32"/>
        </w:rPr>
        <w:t>较2020年度决算数减少44.49万元，下降4.52%，主要原因是：应用研究增加83.75万元（人员经费增加）；技术研究与开发减少128.09万元。</w:t>
      </w:r>
    </w:p>
    <w:p>
      <w:pPr>
        <w:autoSpaceDE w:val="0"/>
        <w:autoSpaceDN w:val="0"/>
        <w:adjustRightInd w:val="0"/>
        <w:spacing w:line="560" w:lineRule="exact"/>
        <w:ind w:firstLine="645"/>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2.社会保障和就业支出199.07万元，增加123.92万元，增长164.9%，主要原因是：2020年财政拨款70%，2021年财政100%拨款以及缴费基数调增。</w:t>
      </w:r>
    </w:p>
    <w:p>
      <w:pPr>
        <w:autoSpaceDE w:val="0"/>
        <w:autoSpaceDN w:val="0"/>
        <w:adjustRightInd w:val="0"/>
        <w:spacing w:line="560" w:lineRule="exact"/>
        <w:ind w:firstLine="645"/>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3.卫生健康支出50.88万元，增加32.63万元，增长179.58%，主要原因是：2020年财政拨款70%，2021年财政100%拨款以及缴费基数调增。</w:t>
      </w:r>
    </w:p>
    <w:p>
      <w:pPr>
        <w:autoSpaceDE w:val="0"/>
        <w:autoSpaceDN w:val="0"/>
        <w:adjustRightInd w:val="0"/>
        <w:spacing w:line="560" w:lineRule="exact"/>
        <w:ind w:firstLine="645"/>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4．住房保障支出77.77万元，增加49.05万元，增长170.79%，主要原因是：2020年财政拨款70%，2021年财政100%拨款以及缴费基数调增。</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156.64</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较2020年度决算数减少47.74万元，下降23.36%，主要原因是：科技项目支出，结转减少；一科技项目中止，项目结余资金归集上缴。</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1185.98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较2020年度决算数增加362.16万元，增长43.96 %。</w:t>
      </w:r>
      <w:r>
        <w:rPr>
          <w:rFonts w:hint="eastAsia" w:ascii="仿宋_GB2312" w:eastAsia="仿宋_GB2312" w:cs="仿宋_GB2312"/>
          <w:kern w:val="0"/>
          <w:sz w:val="32"/>
          <w:szCs w:val="32"/>
        </w:rPr>
        <w:t>其中：基本支出</w:t>
      </w:r>
      <w:r>
        <w:rPr>
          <w:rFonts w:hint="eastAsia" w:ascii="仿宋_GB2312" w:eastAsia="仿宋_GB2312"/>
          <w:kern w:val="0"/>
          <w:sz w:val="32"/>
          <w:szCs w:val="32"/>
        </w:rPr>
        <w:t>1070.13</w:t>
      </w:r>
      <w:r>
        <w:rPr>
          <w:rFonts w:hint="eastAsia" w:ascii="仿宋_GB2312" w:eastAsia="仿宋_GB2312" w:cs="仿宋_GB2312"/>
          <w:kern w:val="0"/>
          <w:sz w:val="32"/>
          <w:szCs w:val="32"/>
        </w:rPr>
        <w:t>万元，项目支出</w:t>
      </w:r>
      <w:r>
        <w:rPr>
          <w:rFonts w:hint="eastAsia" w:ascii="仿宋_GB2312" w:eastAsia="仿宋_GB2312"/>
          <w:kern w:val="0"/>
          <w:sz w:val="32"/>
          <w:szCs w:val="32"/>
        </w:rPr>
        <w:t xml:space="preserve"> 115.84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公共预算财政拨款支出年初预算为1049.23万元，支出决算为1185.98万元，完成年初预算的113.03%。其中：</w:t>
      </w:r>
    </w:p>
    <w:p>
      <w:pPr>
        <w:pStyle w:val="12"/>
        <w:numPr>
          <w:ilvl w:val="0"/>
          <w:numId w:val="1"/>
        </w:numPr>
        <w:autoSpaceDE w:val="0"/>
        <w:autoSpaceDN w:val="0"/>
        <w:adjustRightInd w:val="0"/>
        <w:spacing w:line="560" w:lineRule="exact"/>
        <w:ind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科学技术支出（类）应用研究（款）</w:t>
      </w:r>
    </w:p>
    <w:p>
      <w:pPr>
        <w:autoSpaceDE w:val="0"/>
        <w:autoSpaceDN w:val="0"/>
        <w:adjustRightInd w:val="0"/>
        <w:spacing w:line="560" w:lineRule="exact"/>
        <w:ind w:firstLine="624" w:firstLineChars="195"/>
        <w:jc w:val="left"/>
        <w:rPr>
          <w:rFonts w:ascii="仿宋_GB2312" w:hAnsi="黑体" w:eastAsia="仿宋_GB2312" w:cs="仿宋_GB2312"/>
          <w:kern w:val="0"/>
          <w:sz w:val="32"/>
          <w:szCs w:val="32"/>
        </w:rPr>
      </w:pPr>
      <w:r>
        <w:rPr>
          <w:rFonts w:hint="eastAsia" w:ascii="仿宋_GB2312" w:eastAsia="仿宋_GB2312" w:cs="仿宋_GB2312"/>
          <w:bCs/>
          <w:kern w:val="0"/>
          <w:sz w:val="32"/>
          <w:szCs w:val="32"/>
        </w:rPr>
        <w:t>机构运行（项）</w:t>
      </w:r>
      <w:r>
        <w:rPr>
          <w:rFonts w:hint="eastAsia" w:ascii="仿宋_GB2312" w:hAnsi="黑体" w:eastAsia="仿宋_GB2312" w:cs="仿宋_GB2312"/>
          <w:kern w:val="0"/>
          <w:sz w:val="32"/>
          <w:szCs w:val="32"/>
        </w:rPr>
        <w:t>年初预算为641.49万元，支出决算为742.41万元，完成年初预算的115.73%。预决算差异主要原因是调整预算追加2020年绩效工资补差以及人员变动调整工资；追加职工福利费；</w:t>
      </w:r>
    </w:p>
    <w:p>
      <w:pPr>
        <w:autoSpaceDE w:val="0"/>
        <w:autoSpaceDN w:val="0"/>
        <w:adjustRightInd w:val="0"/>
        <w:spacing w:line="560" w:lineRule="exact"/>
        <w:ind w:firstLine="624" w:firstLineChars="195"/>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其他应用研究支出（项）年初预算为138.16万元，支出决算为115.84万元，完成年初预算的83.84%，预决算差异主要原因是已在项目实施期间申请财政支付，未批；追加一包方式管培训项目经费。</w:t>
      </w:r>
    </w:p>
    <w:p>
      <w:pPr>
        <w:pStyle w:val="12"/>
        <w:numPr>
          <w:ilvl w:val="0"/>
          <w:numId w:val="1"/>
        </w:numPr>
        <w:autoSpaceDE w:val="0"/>
        <w:autoSpaceDN w:val="0"/>
        <w:adjustRightInd w:val="0"/>
        <w:spacing w:line="560" w:lineRule="exact"/>
        <w:ind w:left="0" w:firstLine="627"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rPr>
        <w:t>社保保障和就业支出（类）行政事业单位养老支出（款）</w:t>
      </w:r>
    </w:p>
    <w:p>
      <w:pPr>
        <w:autoSpaceDE w:val="0"/>
        <w:autoSpaceDN w:val="0"/>
        <w:adjustRightInd w:val="0"/>
        <w:spacing w:line="560" w:lineRule="exact"/>
        <w:ind w:firstLine="624" w:firstLineChars="195"/>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事业单位离退休（项）年初预算为29.19万元，支出决算为43.53万元，完成年初预算的149.13%。预决算差异主要原因是追加退休一次性补贴；追加抚恤金；追加退休春节慰问金。</w:t>
      </w:r>
    </w:p>
    <w:p>
      <w:pPr>
        <w:autoSpaceDE w:val="0"/>
        <w:autoSpaceDN w:val="0"/>
        <w:adjustRightInd w:val="0"/>
        <w:spacing w:line="560" w:lineRule="exact"/>
        <w:ind w:firstLine="624" w:firstLineChars="195"/>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机关事业单位基本养老保险缴费支出（项）年初预算为87.70万元，支出决算为103.70万元，完成年初预算的118.11%。</w:t>
      </w:r>
      <w:r>
        <w:rPr>
          <w:rFonts w:hint="eastAsia" w:ascii="仿宋_GB2312" w:eastAsia="仿宋_GB2312" w:cs="仿宋_GB2312"/>
          <w:kern w:val="0"/>
          <w:sz w:val="32"/>
          <w:szCs w:val="32"/>
        </w:rPr>
        <w:t>预决算差异主要原因是追加2020年绩效工资补差机关事业单位基本养老保险缴费支出以及人员变动调整工资机关事业单位基本养老保险缴费支出；</w:t>
      </w:r>
    </w:p>
    <w:p>
      <w:pPr>
        <w:autoSpaceDE w:val="0"/>
        <w:autoSpaceDN w:val="0"/>
        <w:adjustRightInd w:val="0"/>
        <w:spacing w:line="560" w:lineRule="exact"/>
        <w:ind w:firstLine="624" w:firstLineChars="195"/>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机关事业单位职业年金缴费支出（项）年初预算为43.85万元，支出决算为51.85万元，完成年初预算的118.24%。</w:t>
      </w:r>
      <w:r>
        <w:rPr>
          <w:rFonts w:hint="eastAsia" w:ascii="仿宋_GB2312" w:eastAsia="仿宋_GB2312" w:cs="仿宋_GB2312"/>
          <w:kern w:val="0"/>
          <w:sz w:val="32"/>
          <w:szCs w:val="32"/>
        </w:rPr>
        <w:t>预决算差异主要原因是追加2020年绩效工资补差职业年金缴费支出以及人员变动调整工资职业年金缴费支出。</w:t>
      </w:r>
    </w:p>
    <w:p>
      <w:pPr>
        <w:pStyle w:val="12"/>
        <w:numPr>
          <w:ilvl w:val="0"/>
          <w:numId w:val="1"/>
        </w:numPr>
        <w:autoSpaceDE w:val="0"/>
        <w:autoSpaceDN w:val="0"/>
        <w:adjustRightInd w:val="0"/>
        <w:spacing w:line="560" w:lineRule="exact"/>
        <w:ind w:firstLineChars="0"/>
        <w:jc w:val="left"/>
        <w:rPr>
          <w:rFonts w:ascii="仿宋_GB2312" w:eastAsia="仿宋_GB2312" w:cs="仿宋_GB2312"/>
          <w:kern w:val="0"/>
          <w:sz w:val="32"/>
          <w:szCs w:val="32"/>
        </w:rPr>
      </w:pPr>
      <w:r>
        <w:rPr>
          <w:rFonts w:hint="eastAsia" w:ascii="仿宋_GB2312" w:eastAsia="仿宋_GB2312" w:cs="仿宋_GB2312"/>
          <w:kern w:val="0"/>
          <w:sz w:val="32"/>
          <w:szCs w:val="32"/>
        </w:rPr>
        <w:t>卫生健康支出（类）行政事业单位医疗（款）</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事业单位医疗（项）年初预算43.07万元，支出决算50.88万元，完成年初预算的118.13%。预决算差异主要原因是调整预算追加2020年绩效工资补差事业单位医疗以及人员变动调整工资事业单位医疗。</w:t>
      </w:r>
    </w:p>
    <w:p>
      <w:pPr>
        <w:pStyle w:val="12"/>
        <w:numPr>
          <w:ilvl w:val="0"/>
          <w:numId w:val="1"/>
        </w:numPr>
        <w:autoSpaceDE w:val="0"/>
        <w:autoSpaceDN w:val="0"/>
        <w:adjustRightInd w:val="0"/>
        <w:spacing w:line="560" w:lineRule="exact"/>
        <w:ind w:firstLineChars="0"/>
        <w:jc w:val="left"/>
        <w:rPr>
          <w:rFonts w:ascii="仿宋_GB2312" w:eastAsia="仿宋_GB2312" w:cs="仿宋_GB2312"/>
          <w:kern w:val="0"/>
          <w:sz w:val="32"/>
          <w:szCs w:val="32"/>
        </w:rPr>
      </w:pPr>
      <w:r>
        <w:rPr>
          <w:rFonts w:hint="eastAsia" w:ascii="仿宋_GB2312" w:eastAsia="仿宋_GB2312" w:cs="仿宋_GB2312"/>
          <w:kern w:val="0"/>
          <w:sz w:val="32"/>
          <w:szCs w:val="32"/>
        </w:rPr>
        <w:t>住房保障支出（类）住房改革支出（款）</w:t>
      </w:r>
    </w:p>
    <w:p>
      <w:pPr>
        <w:autoSpaceDE w:val="0"/>
        <w:autoSpaceDN w:val="0"/>
        <w:adjustRightInd w:val="0"/>
        <w:spacing w:line="560" w:lineRule="exact"/>
        <w:ind w:firstLine="624" w:firstLineChars="195"/>
        <w:jc w:val="left"/>
        <w:rPr>
          <w:rFonts w:ascii="仿宋_GB2312" w:eastAsia="仿宋_GB2312" w:cs="仿宋_GB2312"/>
          <w:kern w:val="0"/>
          <w:sz w:val="32"/>
          <w:szCs w:val="32"/>
        </w:rPr>
      </w:pPr>
      <w:r>
        <w:rPr>
          <w:rFonts w:hint="eastAsia" w:ascii="仿宋_GB2312" w:eastAsia="仿宋_GB2312" w:cs="仿宋_GB2312"/>
          <w:kern w:val="0"/>
          <w:sz w:val="32"/>
          <w:szCs w:val="32"/>
          <w:lang w:eastAsia="zh-CN"/>
        </w:rPr>
        <w:t>住房公积金</w:t>
      </w:r>
      <w:r>
        <w:rPr>
          <w:rFonts w:hint="eastAsia" w:ascii="仿宋_GB2312" w:eastAsia="仿宋_GB2312" w:cs="仿宋_GB2312"/>
          <w:kern w:val="0"/>
          <w:sz w:val="32"/>
          <w:szCs w:val="32"/>
        </w:rPr>
        <w:t>（项）年初预算为65.77万元，支出决算77.77万元，完成年初预算的118.25%。预决算差异主要原因是调整预算追加2020年绩效工资补差住房改革支出以及人员变动调整工资住房改革支出。</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公共预算财政拨款基本支出1070.13万元，支出具体情况如下：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（一）工资福利支出955.48万元，完成年初预算807.01万元的118.40%。</w:t>
      </w:r>
      <w:r>
        <w:rPr>
          <w:rFonts w:hint="eastAsia" w:ascii="仿宋_GB2312" w:eastAsia="仿宋_GB2312" w:cs="仿宋_GB2312"/>
          <w:kern w:val="0"/>
          <w:sz w:val="32"/>
          <w:szCs w:val="32"/>
        </w:rPr>
        <w:t>预决算差异主要原因是调整预算追加2020年绩效工资补差、人员变动调整工资及相应社保支出。</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bCs/>
          <w:kern w:val="0"/>
          <w:sz w:val="32"/>
          <w:szCs w:val="32"/>
        </w:rPr>
        <w:t>（二）商品和服务支出78.26万元，完成年初预算78.62万元的99.5%。</w:t>
      </w:r>
      <w:r>
        <w:rPr>
          <w:rFonts w:hint="eastAsia" w:ascii="仿宋_GB2312" w:eastAsia="仿宋_GB2312" w:cs="仿宋_GB2312"/>
          <w:kern w:val="0"/>
          <w:sz w:val="32"/>
          <w:szCs w:val="32"/>
        </w:rPr>
        <w:t>预决算差异主要原因是追加退休春节慰问金；追加职工福利费。</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（三）对个人和家庭的补助36.4万元，完成年初预算25.42万元的143.47%。预决算差异主要原因是调整预算追加退休一次性补贴；追加抚恤金。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柳州市智能制造科技服务中心2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柳州市智能制造科技服务中心2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3.11万元，完成年初预算的41.03%，比上年增加0.8万元，主要原因是单位性质改变，服务企业用车增多。其中：公务用车购置及运行费支出决算2.85万元，公务接待费支出决算0.26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（一）公务用车购置及运行费支出2.85万元。其中：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2.85万元，完成年初预算的47.5%，比上年增加0.85万元，原因是主要原因是单位性质改变，服务企业用车增多。主要用于机要文件交换、市内因公出行以及开展服务企业所需车辆燃料费、维修费、保险费等。2021年，</w:t>
      </w:r>
      <w:r>
        <w:rPr>
          <w:rFonts w:hint="eastAsia" w:ascii="仿宋_GB2312" w:hAnsi="黑体" w:eastAsia="仿宋_GB2312"/>
          <w:bCs/>
          <w:color w:val="000000"/>
          <w:sz w:val="32"/>
          <w:szCs w:val="32"/>
        </w:rPr>
        <w:t>柳州市智能制造科技服务中心所属单位开支财政拨款的公务用车保有量为2辆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全年运行费支出2.85万元，平均每辆1.425万元。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（三）公务接待费支出0.26万元，完成年初预算的16.46%， 比上年减少83.87%万元，原因是尽量减少不必要的接待。国内公务接待批次3次，人次18次。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“本单位无机关运行经费支出”。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本单位2021年度政府采购支出总额15.44万元，其中：政府采购货物支出0.99万元、政府采购服务支出14.45万元。</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截至2021年12月31日，本单位共有车辆2辆，其中：公务用车0 辆；执法执勤用车0 辆；专业技术用车0辆；其他用车2辆，其他用车主要是必要业务用车；单价50万元 以上通用设备1台（套），单价100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2021年度一般公共预算整体支出全面开展绩效自评，共涉及资金1185.97万元。一般公共预算财政拨款收入年初预算数1049.21元，调整预算数1185.97万元，年终决算数1185.97万元，预算执行率100%。</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开展整体支出绩效评价，涉及一般公共预算支出1185.97万元，政府性基金预算支出0万元。从评价情况来看，制定了本单位预算绩效评价工作实施方案，建立健全预算绩效管理制度，及时齐全归档项目资料，采取相应项目质量检查等控制措施。按本单位制定的预算资金管理制度及项目实施进度计划，按时按量100%完成。我单位根据年初设定的绩效目标，整体支出绩效自评得分99.5分。绩效指标完成情况分析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预算资金执行率100%，7分。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政府采购资金执行率67%，2.5分。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产出指标完成情况分析。</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（1）数量指标：完成11家行政、企事业单位技术服务，达年度指标值，得20分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（2）质量指标：全全年完成服务标准率达95%以上：20分；。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（3）时效指标：全年完成计划80%以上：5分；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（4）成本指标：预算控制率100%，达年度指标值，得5分。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效益指标完成情况分析。</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（1）社会效益分析：完成行政企事业单位服务11家，培训3期，209人/次，达年度指标值，得15分。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（2）行政企事业单位实施服务调查表综合评价，95%以上：15分</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满意度指标90%以上，得10分。</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2.单位决算中项目绩效自评结果</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ascii="仿宋_GB2312" w:eastAsia="仿宋_GB2312" w:cs="仿宋_GB2312"/>
          <w:kern w:val="0"/>
          <w:sz w:val="32"/>
          <w:szCs w:val="32"/>
        </w:rPr>
        <w:t>本单位无需项目绩效自评</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- 14 -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C78D9"/>
    <w:multiLevelType w:val="multilevel"/>
    <w:tmpl w:val="2C1C78D9"/>
    <w:lvl w:ilvl="0" w:tentative="0">
      <w:start w:val="1"/>
      <w:numFmt w:val="japaneseCounting"/>
      <w:lvlText w:val="（%1）"/>
      <w:lvlJc w:val="left"/>
      <w:pPr>
        <w:ind w:left="1707" w:hanging="1080"/>
      </w:pPr>
      <w:rPr>
        <w:rFonts w:hint="default" w:cs="Times New Roman"/>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4C256E3D"/>
    <w:rsid w:val="00011DA9"/>
    <w:rsid w:val="00047358"/>
    <w:rsid w:val="00066CA3"/>
    <w:rsid w:val="000A30D1"/>
    <w:rsid w:val="000A4E9B"/>
    <w:rsid w:val="000E049D"/>
    <w:rsid w:val="000E05AE"/>
    <w:rsid w:val="000E5E61"/>
    <w:rsid w:val="00113EF4"/>
    <w:rsid w:val="001307D2"/>
    <w:rsid w:val="00165D29"/>
    <w:rsid w:val="001C172E"/>
    <w:rsid w:val="00213586"/>
    <w:rsid w:val="002144FF"/>
    <w:rsid w:val="00226DBA"/>
    <w:rsid w:val="002621CF"/>
    <w:rsid w:val="00264C19"/>
    <w:rsid w:val="002B2220"/>
    <w:rsid w:val="002F4C35"/>
    <w:rsid w:val="003121F2"/>
    <w:rsid w:val="00337139"/>
    <w:rsid w:val="00364D8D"/>
    <w:rsid w:val="00367F0E"/>
    <w:rsid w:val="003D71DD"/>
    <w:rsid w:val="004533A5"/>
    <w:rsid w:val="00462AB4"/>
    <w:rsid w:val="004936E3"/>
    <w:rsid w:val="00497B29"/>
    <w:rsid w:val="004B2D53"/>
    <w:rsid w:val="004C73BA"/>
    <w:rsid w:val="004D2585"/>
    <w:rsid w:val="005221D4"/>
    <w:rsid w:val="005474D1"/>
    <w:rsid w:val="0059759A"/>
    <w:rsid w:val="005A03EA"/>
    <w:rsid w:val="005F08ED"/>
    <w:rsid w:val="00606D54"/>
    <w:rsid w:val="006073D9"/>
    <w:rsid w:val="0063211E"/>
    <w:rsid w:val="00633940"/>
    <w:rsid w:val="0067211B"/>
    <w:rsid w:val="0068694A"/>
    <w:rsid w:val="006C1367"/>
    <w:rsid w:val="006D64AE"/>
    <w:rsid w:val="00715385"/>
    <w:rsid w:val="00730449"/>
    <w:rsid w:val="007540C7"/>
    <w:rsid w:val="00765BA9"/>
    <w:rsid w:val="008006ED"/>
    <w:rsid w:val="00817609"/>
    <w:rsid w:val="008269FA"/>
    <w:rsid w:val="00845C05"/>
    <w:rsid w:val="00853440"/>
    <w:rsid w:val="008D746A"/>
    <w:rsid w:val="008F73B1"/>
    <w:rsid w:val="00962940"/>
    <w:rsid w:val="009B608B"/>
    <w:rsid w:val="009C1723"/>
    <w:rsid w:val="009F5A02"/>
    <w:rsid w:val="00A255E7"/>
    <w:rsid w:val="00A553C6"/>
    <w:rsid w:val="00AB7B3A"/>
    <w:rsid w:val="00AC0B73"/>
    <w:rsid w:val="00AC7C01"/>
    <w:rsid w:val="00AE6E3F"/>
    <w:rsid w:val="00B043A3"/>
    <w:rsid w:val="00B43631"/>
    <w:rsid w:val="00B53A99"/>
    <w:rsid w:val="00B562CB"/>
    <w:rsid w:val="00BA2800"/>
    <w:rsid w:val="00BA6C08"/>
    <w:rsid w:val="00C459F6"/>
    <w:rsid w:val="00CD7B74"/>
    <w:rsid w:val="00DC10EC"/>
    <w:rsid w:val="00DC5B5A"/>
    <w:rsid w:val="00DE09BE"/>
    <w:rsid w:val="00DF75B9"/>
    <w:rsid w:val="00EB5539"/>
    <w:rsid w:val="00F66C5B"/>
    <w:rsid w:val="00F853A3"/>
    <w:rsid w:val="00F93C87"/>
    <w:rsid w:val="00FD4FDB"/>
    <w:rsid w:val="00FF3921"/>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4560C84"/>
    <w:rsid w:val="478E0128"/>
    <w:rsid w:val="47F43786"/>
    <w:rsid w:val="48374EDC"/>
    <w:rsid w:val="4C256E3D"/>
    <w:rsid w:val="4CB52F0F"/>
    <w:rsid w:val="4E2875DF"/>
    <w:rsid w:val="50C04C3A"/>
    <w:rsid w:val="532F1F9A"/>
    <w:rsid w:val="559117FB"/>
    <w:rsid w:val="57931D57"/>
    <w:rsid w:val="5DBB25AC"/>
    <w:rsid w:val="5E995A3E"/>
    <w:rsid w:val="5F933EA7"/>
    <w:rsid w:val="5F95061E"/>
    <w:rsid w:val="5FC1266C"/>
    <w:rsid w:val="617E254E"/>
    <w:rsid w:val="62163194"/>
    <w:rsid w:val="624D024D"/>
    <w:rsid w:val="650E086A"/>
    <w:rsid w:val="6BAA0708"/>
    <w:rsid w:val="70046E9D"/>
    <w:rsid w:val="72231A60"/>
    <w:rsid w:val="743631A3"/>
    <w:rsid w:val="75AF6C8B"/>
    <w:rsid w:val="77474C4B"/>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5905</Words>
  <Characters>6644</Characters>
  <Lines>48</Lines>
  <Paragraphs>13</Paragraphs>
  <TotalTime>448</TotalTime>
  <ScaleCrop>false</ScaleCrop>
  <LinksUpToDate>false</LinksUpToDate>
  <CharactersWithSpaces>6696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2022-07-18T08:11:00Z</dcterms:created>
  <dc:creator>陈冬雪</dc:creator>
  <cp:lastModifiedBy>Administrator</cp:lastModifiedBy>
  <cp:lastPrinted>2021-07-07T01:10:00Z</cp:lastPrinted>
  <dcterms:modified xsi:type="dcterms:W3CDTF">2023-06-17T05:06:29Z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84A03BEF02C943F7A4A0C3FC43EA0628_12</vt:lpwstr>
  </property>
</Properties>
</file>