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u w:val="single"/>
        </w:rPr>
      </w:pPr>
      <w:r>
        <w:rPr>
          <w:rFonts w:hint="eastAsia" w:ascii="黑体" w:eastAsia="黑体" w:cs="ArialUnicodeMS"/>
          <w:kern w:val="0"/>
          <w:sz w:val="52"/>
          <w:szCs w:val="52"/>
        </w:rPr>
        <w:t>柳州市</w:t>
      </w:r>
      <w:r>
        <w:rPr>
          <w:rFonts w:hint="eastAsia" w:ascii="黑体" w:hAnsi="黑体" w:eastAsia="黑体"/>
          <w:bCs/>
          <w:color w:val="000000"/>
          <w:sz w:val="52"/>
          <w:szCs w:val="52"/>
        </w:rPr>
        <w:t>职业教育发展中心</w:t>
      </w:r>
    </w:p>
    <w:p>
      <w:pPr>
        <w:jc w:val="center"/>
        <w:rPr>
          <w:rFonts w:ascii="黑体" w:eastAsia="黑体" w:cs="ArialUnicodeMS"/>
          <w:kern w:val="0"/>
          <w:sz w:val="52"/>
          <w:szCs w:val="52"/>
        </w:rPr>
      </w:pPr>
      <w:r>
        <w:rPr>
          <w:rFonts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柳州市职业教育发展中心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柳州市职业教育发展中心</w:t>
      </w:r>
      <w:r>
        <w:rPr>
          <w:rFonts w:ascii="仿宋_GB2312" w:eastAsia="仿宋_GB2312"/>
          <w:b/>
          <w:sz w:val="32"/>
          <w:szCs w:val="32"/>
        </w:rPr>
        <w:t>2021</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柳州市职业教育发展中心</w:t>
      </w:r>
      <w:r>
        <w:rPr>
          <w:rFonts w:ascii="仿宋_GB2312" w:eastAsia="仿宋_GB2312"/>
          <w:b/>
          <w:sz w:val="32"/>
          <w:szCs w:val="32"/>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ascii="仿宋_GB2312" w:eastAsia="仿宋_GB2312" w:cs="仿宋_GB2312"/>
          <w:kern w:val="0"/>
          <w:sz w:val="32"/>
          <w:szCs w:val="32"/>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ascii="仿宋_GB2312" w:eastAsia="仿宋_GB2312" w:cs="仿宋_GB2312"/>
          <w:kern w:val="0"/>
          <w:sz w:val="32"/>
          <w:szCs w:val="32"/>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柳州市职业教育发展中心</w:t>
      </w:r>
      <w:r>
        <w:rPr>
          <w:rFonts w:hint="eastAsia" w:ascii="仿宋_GB2312" w:eastAsia="仿宋_GB2312"/>
          <w:b/>
          <w:sz w:val="32"/>
          <w:szCs w:val="32"/>
        </w:rPr>
        <w:t>概况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ind w:firstLine="645"/>
        <w:rPr>
          <w:rFonts w:ascii="仿宋_GB2312" w:eastAsia="仿宋_GB2312"/>
          <w:sz w:val="32"/>
          <w:szCs w:val="32"/>
        </w:rPr>
      </w:pPr>
      <w:r>
        <w:rPr>
          <w:rFonts w:hint="eastAsia" w:ascii="仿宋_GB2312" w:eastAsia="仿宋_GB2312"/>
          <w:sz w:val="32"/>
          <w:szCs w:val="32"/>
        </w:rPr>
        <w:t>（一）负责全市职业教育研究的管理及指导工作。</w:t>
      </w:r>
    </w:p>
    <w:p>
      <w:pPr>
        <w:ind w:firstLine="645"/>
        <w:rPr>
          <w:rFonts w:ascii="仿宋_GB2312" w:eastAsia="仿宋_GB2312"/>
          <w:sz w:val="32"/>
          <w:szCs w:val="32"/>
        </w:rPr>
      </w:pPr>
      <w:r>
        <w:rPr>
          <w:rFonts w:hint="eastAsia" w:ascii="仿宋_GB2312" w:eastAsia="仿宋_GB2312"/>
          <w:sz w:val="32"/>
          <w:szCs w:val="32"/>
        </w:rPr>
        <w:t>（二）协助开展职业教育发展的调研与培训工作。</w:t>
      </w:r>
    </w:p>
    <w:p>
      <w:pPr>
        <w:ind w:firstLine="645"/>
        <w:rPr>
          <w:rFonts w:ascii="仿宋_GB2312" w:eastAsia="仿宋_GB2312"/>
          <w:sz w:val="32"/>
          <w:szCs w:val="32"/>
        </w:rPr>
      </w:pPr>
      <w:r>
        <w:rPr>
          <w:rFonts w:hint="eastAsia" w:ascii="仿宋_GB2312" w:eastAsia="仿宋_GB2312"/>
          <w:sz w:val="32"/>
          <w:szCs w:val="32"/>
        </w:rPr>
        <w:t>（三）组织开展职业教育学术研讨和交流活动。</w:t>
      </w:r>
    </w:p>
    <w:p>
      <w:pPr>
        <w:ind w:firstLine="645"/>
        <w:rPr>
          <w:rFonts w:hint="eastAsia" w:ascii="黑体" w:hAnsi="黑体" w:eastAsia="黑体" w:cs="黑体"/>
          <w:sz w:val="32"/>
          <w:szCs w:val="32"/>
        </w:rPr>
      </w:pPr>
      <w:r>
        <w:rPr>
          <w:rFonts w:hint="eastAsia" w:ascii="黑体" w:hAnsi="黑体" w:eastAsia="黑体" w:cs="黑体"/>
          <w:sz w:val="32"/>
          <w:szCs w:val="32"/>
        </w:rPr>
        <w:t>二、单位机构设置情况</w:t>
      </w:r>
    </w:p>
    <w:p>
      <w:pPr>
        <w:ind w:firstLine="646"/>
        <w:rPr>
          <w:rFonts w:ascii="仿宋_GB2312" w:eastAsia="仿宋_GB2312"/>
          <w:sz w:val="32"/>
          <w:szCs w:val="32"/>
        </w:rPr>
      </w:pPr>
      <w:r>
        <w:rPr>
          <w:rFonts w:hint="eastAsia" w:ascii="仿宋_GB2312" w:eastAsia="仿宋_GB2312"/>
          <w:sz w:val="32"/>
          <w:szCs w:val="32"/>
        </w:rPr>
        <w:t>柳州市职业教育发展中心为教育局管理的正科级公益一类全额拨款事业单位。柳州市职业教育发展中心设下列内设机构：</w:t>
      </w:r>
    </w:p>
    <w:p>
      <w:pPr>
        <w:ind w:firstLine="645"/>
        <w:rPr>
          <w:rFonts w:ascii="仿宋_GB2312" w:eastAsia="仿宋_GB2312"/>
          <w:sz w:val="32"/>
          <w:szCs w:val="32"/>
        </w:rPr>
      </w:pPr>
      <w:r>
        <w:rPr>
          <w:rFonts w:hint="eastAsia" w:ascii="仿宋_GB2312" w:eastAsia="仿宋_GB2312"/>
          <w:sz w:val="32"/>
          <w:szCs w:val="32"/>
        </w:rPr>
        <w:t>（一）业务室。负责全市职业教育研究的管理及指导工作。协助开展职业教育发展的调研与培训工作。组织开展职业教育学术研讨和交流活动。</w:t>
      </w:r>
    </w:p>
    <w:p>
      <w:pPr>
        <w:ind w:firstLine="645"/>
        <w:rPr>
          <w:rFonts w:ascii="仿宋_GB2312" w:eastAsia="仿宋_GB2312"/>
          <w:sz w:val="32"/>
          <w:szCs w:val="32"/>
        </w:rPr>
      </w:pPr>
      <w:r>
        <w:rPr>
          <w:rFonts w:hint="eastAsia" w:ascii="仿宋_GB2312" w:eastAsia="仿宋_GB2312"/>
          <w:sz w:val="32"/>
          <w:szCs w:val="32"/>
        </w:rPr>
        <w:t>（二）办公室。负责人事、机要、档案、资产管理、宣传以及综合协调工作。</w:t>
      </w:r>
    </w:p>
    <w:p>
      <w:pPr>
        <w:ind w:firstLine="640" w:firstLineChars="200"/>
        <w:rPr>
          <w:rFonts w:ascii="仿宋_GB2312" w:eastAsia="仿宋_GB2312"/>
          <w:sz w:val="32"/>
          <w:szCs w:val="32"/>
        </w:rPr>
      </w:pPr>
      <w:r>
        <w:rPr>
          <w:rFonts w:hint="eastAsia" w:ascii="仿宋_GB2312" w:eastAsia="仿宋_GB2312"/>
          <w:sz w:val="32"/>
          <w:szCs w:val="32"/>
        </w:rPr>
        <w:t>（三）财务室。负责财务工作。</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柳州市职业教育发展中心</w:t>
      </w:r>
      <w:r>
        <w:rPr>
          <w:rFonts w:ascii="仿宋_GB2312" w:eastAsia="仿宋_GB2312"/>
          <w:b/>
          <w:sz w:val="32"/>
          <w:szCs w:val="32"/>
        </w:rPr>
        <w:t>2021</w:t>
      </w:r>
      <w:r>
        <w:rPr>
          <w:rFonts w:hint="eastAsia" w:ascii="仿宋_GB2312" w:eastAsia="仿宋_GB2312"/>
          <w:b/>
          <w:sz w:val="32"/>
          <w:szCs w:val="32"/>
        </w:rPr>
        <w:t>年部门决算报表</w:t>
      </w:r>
    </w:p>
    <w:p>
      <w:pPr>
        <w:ind w:firstLine="640"/>
        <w:rPr>
          <w:rFonts w:ascii="黑体" w:hAnsi="黑体" w:eastAsia="黑体"/>
          <w:sz w:val="32"/>
          <w:szCs w:val="32"/>
        </w:rPr>
      </w:pPr>
      <w:r>
        <w:rPr>
          <w:rFonts w:hint="eastAsia" w:ascii="黑体" w:hAnsi="黑体" w:eastAsia="黑体"/>
          <w:sz w:val="32"/>
          <w:szCs w:val="32"/>
        </w:rPr>
        <w:t>（此部分另附表格，详见附件：柳州市职业教育发展中心</w:t>
      </w:r>
      <w:r>
        <w:rPr>
          <w:rFonts w:ascii="黑体" w:hAnsi="黑体" w:eastAsia="黑体"/>
          <w:sz w:val="32"/>
          <w:szCs w:val="32"/>
        </w:rPr>
        <w:t>2021</w:t>
      </w:r>
      <w:r>
        <w:rPr>
          <w:rFonts w:hint="eastAsia" w:ascii="黑体" w:hAnsi="黑体" w:eastAsia="黑体"/>
          <w:sz w:val="32"/>
          <w:szCs w:val="32"/>
        </w:rPr>
        <w:t>年度部门决算公开表）</w:t>
      </w:r>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柳州市职业教育发展中心</w:t>
      </w:r>
      <w:r>
        <w:rPr>
          <w:rFonts w:ascii="仿宋_GB2312" w:eastAsia="仿宋_GB2312"/>
          <w:b/>
          <w:sz w:val="32"/>
          <w:szCs w:val="32"/>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w:t>
      </w:r>
      <w:r>
        <w:rPr>
          <w:rFonts w:ascii="仿宋_GB2312" w:eastAsia="仿宋_GB2312" w:cs="仿宋_GB2312"/>
          <w:kern w:val="0"/>
          <w:sz w:val="32"/>
          <w:szCs w:val="32"/>
        </w:rPr>
        <w:t>2021</w:t>
      </w:r>
      <w:r>
        <w:rPr>
          <w:rFonts w:hint="eastAsia" w:ascii="仿宋_GB2312" w:eastAsia="仿宋_GB2312" w:cs="仿宋_GB2312"/>
          <w:kern w:val="0"/>
          <w:sz w:val="32"/>
          <w:szCs w:val="32"/>
        </w:rPr>
        <w:t>年度总收入</w:t>
      </w:r>
      <w:r>
        <w:rPr>
          <w:rFonts w:ascii="仿宋_GB2312" w:eastAsia="仿宋_GB2312"/>
          <w:kern w:val="0"/>
          <w:sz w:val="32"/>
          <w:szCs w:val="32"/>
        </w:rPr>
        <w:t>206.93</w:t>
      </w:r>
      <w:r>
        <w:rPr>
          <w:rFonts w:hint="eastAsia" w:ascii="仿宋_GB2312" w:eastAsia="仿宋_GB2312" w:cs="仿宋_GB2312"/>
          <w:kern w:val="0"/>
          <w:sz w:val="32"/>
          <w:szCs w:val="32"/>
        </w:rPr>
        <w:t>万元，其中本年收入</w:t>
      </w:r>
      <w:r>
        <w:rPr>
          <w:rFonts w:ascii="仿宋_GB2312" w:eastAsia="仿宋_GB2312"/>
          <w:kern w:val="0"/>
          <w:sz w:val="32"/>
          <w:szCs w:val="32"/>
        </w:rPr>
        <w:t>206.93</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82.97</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28.62%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bCs/>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一般公共预算财政拨款收入</w:t>
      </w:r>
      <w:r>
        <w:rPr>
          <w:rFonts w:ascii="仿宋_GB2312" w:eastAsia="仿宋_GB2312"/>
          <w:kern w:val="0"/>
          <w:sz w:val="32"/>
          <w:szCs w:val="32"/>
        </w:rPr>
        <w:t>199.47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86.25</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30.19%</w:t>
      </w:r>
      <w:r>
        <w:rPr>
          <w:rFonts w:hint="eastAsia" w:ascii="仿宋_GB2312" w:hAnsi="黑体" w:eastAsia="仿宋_GB2312" w:cs="仿宋_GB2312"/>
          <w:kern w:val="0"/>
          <w:sz w:val="32"/>
          <w:szCs w:val="32"/>
        </w:rPr>
        <w:t>，主要原因是：在职人数减少所以一般公共预算财政拨款收入减少。</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政府性基金预算财政拨款收入</w:t>
      </w:r>
      <w:r>
        <w:rPr>
          <w:rFonts w:ascii="仿宋_GB2312" w:eastAsia="仿宋_GB2312"/>
          <w:kern w:val="0"/>
          <w:sz w:val="32"/>
          <w:szCs w:val="32"/>
        </w:rPr>
        <w:t>0.00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与</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年度决算数持平，主要原因是：无此项收入，故没有变动。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3</w:t>
      </w:r>
      <w:r>
        <w:rPr>
          <w:rFonts w:ascii="仿宋_GB2312" w:eastAsia="仿宋_GB2312" w:cs="仿宋_GB2312"/>
          <w:kern w:val="0"/>
          <w:sz w:val="32"/>
          <w:szCs w:val="32"/>
        </w:rPr>
        <w:t>.</w:t>
      </w:r>
      <w:r>
        <w:rPr>
          <w:rFonts w:hint="eastAsia" w:ascii="仿宋_GB2312" w:eastAsia="仿宋_GB2312" w:cs="仿宋_GB2312"/>
          <w:kern w:val="0"/>
          <w:sz w:val="32"/>
          <w:szCs w:val="32"/>
        </w:rPr>
        <w:t>国有资本经营预算财政拨款收入</w:t>
      </w:r>
      <w:r>
        <w:rPr>
          <w:rFonts w:ascii="仿宋_GB2312" w:eastAsia="仿宋_GB2312"/>
          <w:kern w:val="0"/>
          <w:sz w:val="32"/>
          <w:szCs w:val="32"/>
        </w:rPr>
        <w:t>0.00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与</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年度决算数持平，主要原因是：无此项收入，故没有变动。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事业收入</w:t>
      </w:r>
      <w:r>
        <w:rPr>
          <w:rFonts w:ascii="仿宋_GB2312" w:eastAsia="仿宋_GB2312"/>
          <w:kern w:val="0"/>
          <w:sz w:val="32"/>
          <w:szCs w:val="32"/>
        </w:rPr>
        <w:t>0.00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与</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年度决算数持平，主要原因是</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无此项收入，故没有变动。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5</w:t>
      </w:r>
      <w:r>
        <w:rPr>
          <w:rFonts w:ascii="仿宋_GB2312" w:eastAsia="仿宋_GB2312" w:cs="仿宋_GB2312"/>
          <w:kern w:val="0"/>
          <w:sz w:val="32"/>
          <w:szCs w:val="32"/>
        </w:rPr>
        <w:t>.</w:t>
      </w:r>
      <w:r>
        <w:rPr>
          <w:rFonts w:hint="eastAsia" w:ascii="仿宋_GB2312" w:eastAsia="仿宋_GB2312" w:cs="仿宋_GB2312"/>
          <w:kern w:val="0"/>
          <w:sz w:val="32"/>
          <w:szCs w:val="32"/>
        </w:rPr>
        <w:t>经营收入</w:t>
      </w:r>
      <w:r>
        <w:rPr>
          <w:rFonts w:ascii="仿宋_GB2312" w:eastAsia="仿宋_GB2312"/>
          <w:kern w:val="0"/>
          <w:sz w:val="32"/>
          <w:szCs w:val="32"/>
        </w:rPr>
        <w:t>0.00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与</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年度决算数持平，主要原因是：无此项收入，故没有变动。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6</w:t>
      </w:r>
      <w:r>
        <w:rPr>
          <w:rFonts w:ascii="仿宋_GB2312" w:eastAsia="仿宋_GB2312" w:cs="仿宋_GB2312"/>
          <w:kern w:val="0"/>
          <w:sz w:val="32"/>
          <w:szCs w:val="32"/>
        </w:rPr>
        <w:t>.</w:t>
      </w:r>
      <w:r>
        <w:rPr>
          <w:rFonts w:hint="eastAsia" w:ascii="仿宋_GB2312" w:eastAsia="仿宋_GB2312" w:cs="仿宋_GB2312"/>
          <w:kern w:val="0"/>
          <w:sz w:val="32"/>
          <w:szCs w:val="32"/>
        </w:rPr>
        <w:t>其他收入</w:t>
      </w:r>
      <w:r>
        <w:rPr>
          <w:rFonts w:ascii="仿宋_GB2312" w:eastAsia="仿宋_GB2312"/>
          <w:kern w:val="0"/>
          <w:sz w:val="32"/>
          <w:szCs w:val="32"/>
        </w:rPr>
        <w:t>7.46</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3.28</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78.58%</w:t>
      </w:r>
      <w:r>
        <w:rPr>
          <w:rFonts w:hint="eastAsia" w:ascii="仿宋_GB2312" w:hAnsi="黑体" w:eastAsia="仿宋_GB2312" w:cs="仿宋_GB2312"/>
          <w:kern w:val="0"/>
          <w:sz w:val="32"/>
          <w:szCs w:val="32"/>
        </w:rPr>
        <w:t>，主要原因是：</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年度收到的课题经费和公务员医疗补助款比</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年度多。</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7</w:t>
      </w:r>
      <w:r>
        <w:rPr>
          <w:rFonts w:ascii="仿宋_GB2312" w:eastAsia="仿宋_GB2312" w:cs="仿宋_GB2312"/>
          <w:kern w:val="0"/>
          <w:sz w:val="32"/>
          <w:szCs w:val="32"/>
        </w:rPr>
        <w:t>.</w:t>
      </w:r>
      <w:r>
        <w:rPr>
          <w:rFonts w:hint="eastAsia" w:ascii="仿宋_GB2312" w:eastAsia="仿宋_GB2312" w:cs="仿宋_GB2312"/>
          <w:kern w:val="0"/>
          <w:sz w:val="32"/>
          <w:szCs w:val="32"/>
        </w:rPr>
        <w:t>使用非财政拨款结余</w:t>
      </w:r>
      <w:r>
        <w:rPr>
          <w:rFonts w:ascii="仿宋_GB2312" w:eastAsia="仿宋_GB2312"/>
          <w:kern w:val="0"/>
          <w:sz w:val="32"/>
          <w:szCs w:val="32"/>
        </w:rPr>
        <w:t>0.00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与</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年度决算数持平，主要原因是：未使用此款项，故没有变动。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年初结转和结余</w:t>
      </w:r>
      <w:r>
        <w:rPr>
          <w:rFonts w:ascii="仿宋_GB2312" w:eastAsia="仿宋_GB2312"/>
          <w:kern w:val="0"/>
          <w:sz w:val="32"/>
          <w:szCs w:val="32"/>
        </w:rPr>
        <w:t>26.29</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0.02</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0.08%</w:t>
      </w:r>
      <w:r>
        <w:rPr>
          <w:rFonts w:hint="eastAsia" w:ascii="仿宋_GB2312" w:hAnsi="黑体" w:eastAsia="仿宋_GB2312" w:cs="仿宋_GB2312"/>
          <w:kern w:val="0"/>
          <w:sz w:val="32"/>
          <w:szCs w:val="32"/>
        </w:rPr>
        <w:t>，主要原因是：收到银行利息。</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w:t>
      </w:r>
      <w:r>
        <w:rPr>
          <w:rFonts w:ascii="仿宋_GB2312" w:eastAsia="仿宋_GB2312" w:cs="仿宋_GB2312"/>
          <w:kern w:val="0"/>
          <w:sz w:val="32"/>
          <w:szCs w:val="32"/>
        </w:rPr>
        <w:t>2021</w:t>
      </w:r>
      <w:r>
        <w:rPr>
          <w:rFonts w:hint="eastAsia" w:ascii="仿宋_GB2312" w:eastAsia="仿宋_GB2312" w:cs="仿宋_GB2312"/>
          <w:kern w:val="0"/>
          <w:sz w:val="32"/>
          <w:szCs w:val="32"/>
        </w:rPr>
        <w:t>年度总支出</w:t>
      </w:r>
      <w:r>
        <w:rPr>
          <w:rFonts w:ascii="仿宋_GB2312" w:eastAsia="仿宋_GB2312"/>
          <w:kern w:val="0"/>
          <w:sz w:val="32"/>
          <w:szCs w:val="32"/>
        </w:rPr>
        <w:t>202.94</w:t>
      </w:r>
      <w:r>
        <w:rPr>
          <w:rFonts w:hint="eastAsia" w:ascii="仿宋_GB2312" w:eastAsia="仿宋_GB2312" w:cs="仿宋_GB2312"/>
          <w:kern w:val="0"/>
          <w:sz w:val="32"/>
          <w:szCs w:val="32"/>
        </w:rPr>
        <w:t>万元，其中本年支出</w:t>
      </w:r>
      <w:r>
        <w:rPr>
          <w:rFonts w:ascii="仿宋_GB2312" w:eastAsia="仿宋_GB2312"/>
          <w:kern w:val="0"/>
          <w:sz w:val="32"/>
          <w:szCs w:val="32"/>
        </w:rPr>
        <w:t>202.94</w:t>
      </w:r>
      <w:r>
        <w:rPr>
          <w:rFonts w:hint="eastAsia" w:ascii="仿宋_GB2312" w:eastAsia="仿宋_GB2312" w:cs="仿宋_GB2312"/>
          <w:kern w:val="0"/>
          <w:sz w:val="32"/>
          <w:szCs w:val="32"/>
        </w:rPr>
        <w:t>万元</w:t>
      </w:r>
      <w:r>
        <w:rPr>
          <w:rFonts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76.78</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27.45%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教育支出</w:t>
      </w:r>
      <w:r>
        <w:rPr>
          <w:rFonts w:ascii="仿宋_GB2312" w:eastAsia="仿宋_GB2312" w:cs="仿宋_GB2312"/>
          <w:kern w:val="0"/>
          <w:sz w:val="32"/>
          <w:szCs w:val="32"/>
        </w:rPr>
        <w:t>141.75</w:t>
      </w:r>
      <w:r>
        <w:rPr>
          <w:rFonts w:hint="eastAsia" w:ascii="仿宋_GB2312" w:eastAsia="仿宋_GB2312" w:cs="仿宋_GB2312"/>
          <w:kern w:val="0"/>
          <w:sz w:val="32"/>
          <w:szCs w:val="32"/>
        </w:rPr>
        <w:t>万元：主要用于人员工资、工会经费、办公经费、缴纳社保和公积金的个人部分等方面的支出。</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47.53</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25.11%</w:t>
      </w:r>
      <w:r>
        <w:rPr>
          <w:rFonts w:hint="eastAsia" w:ascii="仿宋_GB2312" w:hAnsi="黑体" w:eastAsia="仿宋_GB2312" w:cs="仿宋_GB2312"/>
          <w:kern w:val="0"/>
          <w:sz w:val="32"/>
          <w:szCs w:val="32"/>
        </w:rPr>
        <w:t>，主要原因是：在职人数减少所以教育支出减少。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社会保障和就业支出</w:t>
      </w:r>
      <w:r>
        <w:rPr>
          <w:rFonts w:ascii="仿宋_GB2312" w:eastAsia="仿宋_GB2312" w:cs="仿宋_GB2312"/>
          <w:kern w:val="0"/>
          <w:sz w:val="32"/>
          <w:szCs w:val="32"/>
        </w:rPr>
        <w:t>39.89</w:t>
      </w:r>
      <w:r>
        <w:rPr>
          <w:rFonts w:hint="eastAsia" w:ascii="仿宋_GB2312" w:eastAsia="仿宋_GB2312" w:cs="仿宋_GB2312"/>
          <w:kern w:val="0"/>
          <w:sz w:val="32"/>
          <w:szCs w:val="32"/>
        </w:rPr>
        <w:t>万元：主要用于缴纳社保款。</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14.04</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26.03%</w:t>
      </w:r>
      <w:r>
        <w:rPr>
          <w:rFonts w:hint="eastAsia" w:ascii="仿宋_GB2312" w:hAnsi="黑体" w:eastAsia="仿宋_GB2312" w:cs="仿宋_GB2312"/>
          <w:kern w:val="0"/>
          <w:sz w:val="32"/>
          <w:szCs w:val="32"/>
        </w:rPr>
        <w:t>，主要原因是：在职人数减少所以</w:t>
      </w:r>
      <w:r>
        <w:rPr>
          <w:rFonts w:hint="eastAsia" w:ascii="仿宋_GB2312" w:eastAsia="仿宋_GB2312" w:cs="仿宋_GB2312"/>
          <w:kern w:val="0"/>
          <w:sz w:val="32"/>
          <w:szCs w:val="32"/>
        </w:rPr>
        <w:t>社会保障和就业支出</w:t>
      </w:r>
      <w:r>
        <w:rPr>
          <w:rFonts w:hint="eastAsia" w:ascii="仿宋_GB2312" w:hAnsi="黑体" w:eastAsia="仿宋_GB2312" w:cs="仿宋_GB2312"/>
          <w:kern w:val="0"/>
          <w:sz w:val="32"/>
          <w:szCs w:val="32"/>
        </w:rPr>
        <w:t>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卫生健康支出</w:t>
      </w:r>
      <w:r>
        <w:rPr>
          <w:rFonts w:ascii="仿宋_GB2312" w:eastAsia="仿宋_GB2312" w:cs="仿宋_GB2312"/>
          <w:kern w:val="0"/>
          <w:sz w:val="32"/>
          <w:szCs w:val="32"/>
        </w:rPr>
        <w:t>9.24</w:t>
      </w:r>
      <w:r>
        <w:rPr>
          <w:rFonts w:hint="eastAsia" w:ascii="仿宋_GB2312" w:eastAsia="仿宋_GB2312" w:cs="仿宋_GB2312"/>
          <w:kern w:val="0"/>
          <w:sz w:val="32"/>
          <w:szCs w:val="32"/>
        </w:rPr>
        <w:t>万元：主要用于缴纳社保款。</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eastAsia="仿宋_GB2312" w:cs="仿宋_GB2312"/>
          <w:kern w:val="0"/>
          <w:sz w:val="32"/>
          <w:szCs w:val="32"/>
        </w:rPr>
        <w:t>4.86</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34.47%</w:t>
      </w:r>
      <w:r>
        <w:rPr>
          <w:rFonts w:hint="eastAsia" w:ascii="仿宋_GB2312" w:hAnsi="黑体" w:eastAsia="仿宋_GB2312" w:cs="仿宋_GB2312"/>
          <w:kern w:val="0"/>
          <w:sz w:val="32"/>
          <w:szCs w:val="32"/>
        </w:rPr>
        <w:t>，主要原因是：在职人数减少所以</w:t>
      </w:r>
      <w:r>
        <w:rPr>
          <w:rFonts w:hint="eastAsia" w:ascii="仿宋_GB2312" w:eastAsia="仿宋_GB2312" w:cs="仿宋_GB2312"/>
          <w:kern w:val="0"/>
          <w:sz w:val="32"/>
          <w:szCs w:val="32"/>
        </w:rPr>
        <w:t>卫生健康支出</w:t>
      </w:r>
      <w:r>
        <w:rPr>
          <w:rFonts w:hint="eastAsia" w:ascii="仿宋_GB2312" w:hAnsi="黑体" w:eastAsia="仿宋_GB2312" w:cs="仿宋_GB2312"/>
          <w:kern w:val="0"/>
          <w:sz w:val="32"/>
          <w:szCs w:val="32"/>
        </w:rPr>
        <w:t>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住房保障支出</w:t>
      </w:r>
      <w:r>
        <w:rPr>
          <w:rFonts w:ascii="仿宋_GB2312" w:eastAsia="仿宋_GB2312" w:cs="仿宋_GB2312"/>
          <w:kern w:val="0"/>
          <w:sz w:val="32"/>
          <w:szCs w:val="32"/>
        </w:rPr>
        <w:t>12.06</w:t>
      </w:r>
      <w:r>
        <w:rPr>
          <w:rFonts w:hint="eastAsia" w:ascii="仿宋_GB2312" w:eastAsia="仿宋_GB2312" w:cs="仿宋_GB2312"/>
          <w:kern w:val="0"/>
          <w:sz w:val="32"/>
          <w:szCs w:val="32"/>
        </w:rPr>
        <w:t>万元：主要用于缴纳住房公积金。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10.35</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46.18%</w:t>
      </w:r>
      <w:r>
        <w:rPr>
          <w:rFonts w:hint="eastAsia" w:ascii="仿宋_GB2312" w:hAnsi="黑体" w:eastAsia="仿宋_GB2312" w:cs="仿宋_GB2312"/>
          <w:kern w:val="0"/>
          <w:sz w:val="32"/>
          <w:szCs w:val="32"/>
        </w:rPr>
        <w:t>，主要原因是：在职人数减少所以</w:t>
      </w:r>
      <w:r>
        <w:rPr>
          <w:rFonts w:hint="eastAsia" w:ascii="仿宋_GB2312" w:eastAsia="仿宋_GB2312" w:cs="仿宋_GB2312"/>
          <w:kern w:val="0"/>
          <w:sz w:val="32"/>
          <w:szCs w:val="32"/>
        </w:rPr>
        <w:t>住房保障支出</w:t>
      </w:r>
      <w:r>
        <w:rPr>
          <w:rFonts w:hint="eastAsia" w:ascii="仿宋_GB2312" w:hAnsi="黑体" w:eastAsia="仿宋_GB2312" w:cs="仿宋_GB2312"/>
          <w:kern w:val="0"/>
          <w:sz w:val="32"/>
          <w:szCs w:val="32"/>
        </w:rPr>
        <w:t>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5</w:t>
      </w:r>
      <w:r>
        <w:rPr>
          <w:rFonts w:ascii="仿宋_GB2312" w:eastAsia="仿宋_GB2312" w:cs="仿宋_GB2312"/>
          <w:kern w:val="0"/>
          <w:sz w:val="32"/>
          <w:szCs w:val="32"/>
        </w:rPr>
        <w:t>.</w:t>
      </w:r>
      <w:r>
        <w:rPr>
          <w:rFonts w:hint="eastAsia" w:ascii="仿宋_GB2312" w:eastAsia="仿宋_GB2312" w:cs="仿宋_GB2312"/>
          <w:kern w:val="0"/>
          <w:sz w:val="32"/>
          <w:szCs w:val="32"/>
        </w:rPr>
        <w:t>结余分配</w:t>
      </w:r>
      <w:r>
        <w:rPr>
          <w:rFonts w:ascii="仿宋_GB2312" w:eastAsia="仿宋_GB2312"/>
          <w:kern w:val="0"/>
          <w:sz w:val="32"/>
          <w:szCs w:val="32"/>
        </w:rPr>
        <w:t>0.00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与</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年度决算数持平，主要原因是：无</w:t>
      </w:r>
      <w:r>
        <w:rPr>
          <w:rFonts w:hint="eastAsia" w:ascii="仿宋_GB2312" w:eastAsia="仿宋_GB2312" w:cs="仿宋_GB2312"/>
          <w:kern w:val="0"/>
          <w:sz w:val="32"/>
          <w:szCs w:val="32"/>
        </w:rPr>
        <w:t>结余分配</w:t>
      </w:r>
      <w:r>
        <w:rPr>
          <w:rFonts w:hint="eastAsia" w:ascii="仿宋_GB2312" w:hAnsi="黑体" w:eastAsia="仿宋_GB2312" w:cs="仿宋_GB2312"/>
          <w:kern w:val="0"/>
          <w:sz w:val="32"/>
          <w:szCs w:val="32"/>
        </w:rPr>
        <w:t>，故没有变动。</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bCs/>
          <w:kern w:val="0"/>
          <w:sz w:val="32"/>
          <w:szCs w:val="32"/>
        </w:rPr>
        <w:t>6</w:t>
      </w:r>
      <w:r>
        <w:rPr>
          <w:rFonts w:ascii="仿宋_GB2312" w:eastAsia="仿宋_GB2312" w:cs="仿宋_GB2312"/>
          <w:kern w:val="0"/>
          <w:sz w:val="32"/>
          <w:szCs w:val="32"/>
        </w:rPr>
        <w:t>.</w:t>
      </w:r>
      <w:r>
        <w:rPr>
          <w:rFonts w:hint="eastAsia" w:ascii="仿宋_GB2312" w:eastAsia="仿宋_GB2312" w:cs="仿宋_GB2312"/>
          <w:kern w:val="0"/>
          <w:sz w:val="32"/>
          <w:szCs w:val="32"/>
        </w:rPr>
        <w:t>年末结转和结余</w:t>
      </w:r>
      <w:r>
        <w:rPr>
          <w:rFonts w:ascii="仿宋_GB2312" w:eastAsia="仿宋_GB2312"/>
          <w:kern w:val="0"/>
          <w:sz w:val="32"/>
          <w:szCs w:val="32"/>
        </w:rPr>
        <w:t>30.28</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6.17</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16.93%</w:t>
      </w:r>
      <w:r>
        <w:rPr>
          <w:rFonts w:hint="eastAsia" w:ascii="仿宋_GB2312" w:hAnsi="黑体" w:eastAsia="仿宋_GB2312" w:cs="仿宋_GB2312"/>
          <w:kern w:val="0"/>
          <w:sz w:val="32"/>
          <w:szCs w:val="32"/>
        </w:rPr>
        <w:t>，主要原因是：在</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年度支出了在</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年度未使用的资金。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kern w:val="0"/>
          <w:sz w:val="32"/>
          <w:szCs w:val="32"/>
        </w:rPr>
        <w:t>199.47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76.10</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27.62%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ascii="仿宋_GB2312" w:eastAsia="仿宋_GB2312"/>
          <w:kern w:val="0"/>
          <w:sz w:val="32"/>
          <w:szCs w:val="32"/>
        </w:rPr>
        <w:t>199.47</w:t>
      </w:r>
      <w:r>
        <w:rPr>
          <w:rFonts w:hint="eastAsia" w:ascii="仿宋_GB2312" w:eastAsia="仿宋_GB2312" w:cs="仿宋_GB2312"/>
          <w:kern w:val="0"/>
          <w:sz w:val="32"/>
          <w:szCs w:val="32"/>
        </w:rPr>
        <w:t>万元，项目支出</w:t>
      </w:r>
      <w:r>
        <w:rPr>
          <w:rFonts w:ascii="仿宋_GB2312" w:eastAsia="仿宋_GB2312"/>
          <w:kern w:val="0"/>
          <w:sz w:val="32"/>
          <w:szCs w:val="32"/>
        </w:rPr>
        <w:t>0.00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hAnsi="黑体" w:eastAsia="仿宋_GB2312" w:cs="仿宋_GB2312"/>
          <w:kern w:val="0"/>
          <w:sz w:val="32"/>
          <w:szCs w:val="32"/>
        </w:rPr>
        <w:t>225.63</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199.47</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88.41%</w:t>
      </w:r>
      <w:r>
        <w:rPr>
          <w:rFonts w:hint="eastAsia" w:ascii="仿宋_GB2312" w:hAnsi="黑体" w:eastAsia="仿宋_GB2312" w:cs="仿宋_GB2312"/>
          <w:kern w:val="0"/>
          <w:sz w:val="32"/>
          <w:szCs w:val="32"/>
        </w:rPr>
        <w:t>。其中：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教育支出类教育管理事务款其他教育管理事务支出项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6.15</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主要原因是在</w:t>
      </w:r>
      <w:r>
        <w:rPr>
          <w:rFonts w:ascii="仿宋_GB2312" w:eastAsia="仿宋_GB2312" w:cs="仿宋_GB2312"/>
          <w:kern w:val="0"/>
          <w:sz w:val="32"/>
          <w:szCs w:val="32"/>
        </w:rPr>
        <w:t>2021</w:t>
      </w:r>
      <w:r>
        <w:rPr>
          <w:rFonts w:hint="eastAsia" w:ascii="仿宋_GB2312" w:eastAsia="仿宋_GB2312" w:cs="仿宋_GB2312"/>
          <w:kern w:val="0"/>
          <w:sz w:val="32"/>
          <w:szCs w:val="32"/>
        </w:rPr>
        <w:t>年度申请了公务员医疗补助款。</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（二）教育支出类职业教育款其他职业教育支出项。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0.00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3.58</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主要原因在</w:t>
      </w:r>
      <w:r>
        <w:rPr>
          <w:rFonts w:ascii="仿宋_GB2312" w:eastAsia="仿宋_GB2312" w:cs="仿宋_GB2312"/>
          <w:kern w:val="0"/>
          <w:sz w:val="32"/>
          <w:szCs w:val="32"/>
        </w:rPr>
        <w:t>2021</w:t>
      </w:r>
      <w:r>
        <w:rPr>
          <w:rFonts w:hint="eastAsia" w:ascii="仿宋_GB2312" w:eastAsia="仿宋_GB2312" w:cs="仿宋_GB2312"/>
          <w:kern w:val="0"/>
          <w:sz w:val="32"/>
          <w:szCs w:val="32"/>
        </w:rPr>
        <w:t>年度进行账务调整。</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（三）教育支出类其他教育支出款其他教育支出项。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153.91</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128.55</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83.52%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rPr>
        <w:t>在职人数减少</w:t>
      </w:r>
      <w:r>
        <w:rPr>
          <w:rFonts w:hint="eastAsia" w:ascii="仿宋_GB2312" w:eastAsia="仿宋_GB2312" w:cs="仿宋_GB2312"/>
          <w:kern w:val="0"/>
          <w:sz w:val="32"/>
          <w:szCs w:val="32"/>
        </w:rPr>
        <w:t>。</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（四）社会保障和就业支出类行政事业单位养老支出款事业单位离退休项。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13.49</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11.67</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86.51%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rPr>
        <w:t>退休公用经费未使用完毕</w:t>
      </w:r>
      <w:r>
        <w:rPr>
          <w:rFonts w:hint="eastAsia" w:ascii="仿宋_GB2312" w:eastAsia="仿宋_GB2312" w:cs="仿宋_GB2312"/>
          <w:kern w:val="0"/>
          <w:sz w:val="32"/>
          <w:szCs w:val="32"/>
        </w:rPr>
        <w:t>。</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（五）社会保障和就业支出类行政事业单位养老支出款机关事业单位基本养老保险缴费支出项。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21.24</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18.81</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88.56%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rPr>
        <w:t>在职人数减少</w:t>
      </w:r>
      <w:r>
        <w:rPr>
          <w:rFonts w:hint="eastAsia" w:ascii="仿宋_GB2312" w:eastAsia="仿宋_GB2312" w:cs="仿宋_GB2312"/>
          <w:kern w:val="0"/>
          <w:sz w:val="32"/>
          <w:szCs w:val="32"/>
        </w:rPr>
        <w:t>。</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（六）社会保障和就业支出类行政事业单位养老支出款机关事业单位职业年金缴费支出项。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10.62</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9.40</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88.51%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rPr>
        <w:t>在职人数减少</w:t>
      </w:r>
      <w:r>
        <w:rPr>
          <w:rFonts w:hint="eastAsia" w:ascii="仿宋_GB2312" w:eastAsia="仿宋_GB2312" w:cs="仿宋_GB2312"/>
          <w:kern w:val="0"/>
          <w:sz w:val="32"/>
          <w:szCs w:val="32"/>
        </w:rPr>
        <w:t>。</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（七）卫生健康支出类行政事业单位医疗款事业单位医疗项。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10.43</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9.24</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88.59%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rPr>
        <w:t>在职人数减少</w:t>
      </w:r>
      <w:r>
        <w:rPr>
          <w:rFonts w:hint="eastAsia" w:ascii="仿宋_GB2312" w:eastAsia="仿宋_GB2312" w:cs="仿宋_GB2312"/>
          <w:kern w:val="0"/>
          <w:sz w:val="32"/>
          <w:szCs w:val="32"/>
        </w:rPr>
        <w:t>。</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（八）住房保障支出类住房改革支出款住房公积金项。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15.93</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12.06</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75.71%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rPr>
        <w:t>在职人数减少</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w:t>
      </w:r>
      <w:r>
        <w:rPr>
          <w:rFonts w:ascii="黑体" w:hAnsi="黑体" w:eastAsia="黑体" w:cs="仿宋_GB2312"/>
          <w:kern w:val="0"/>
          <w:sz w:val="32"/>
          <w:szCs w:val="32"/>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ascii="仿宋_GB2312" w:eastAsia="仿宋_GB2312" w:cs="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ascii="仿宋_GB2312" w:eastAsia="仿宋_GB2312" w:cs="仿宋_GB2312"/>
          <w:kern w:val="0"/>
          <w:sz w:val="32"/>
          <w:szCs w:val="32"/>
        </w:rPr>
        <w:t>199.47</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w:t>
      </w:r>
      <w:r>
        <w:rPr>
          <w:rFonts w:ascii="仿宋_GB2312" w:eastAsia="仿宋_GB2312"/>
          <w:bCs/>
          <w:kern w:val="0"/>
          <w:sz w:val="32"/>
          <w:szCs w:val="32"/>
        </w:rPr>
        <w:t>169.48</w:t>
      </w:r>
      <w:r>
        <w:rPr>
          <w:rFonts w:hint="eastAsia" w:ascii="仿宋_GB2312" w:eastAsia="仿宋_GB2312"/>
          <w:bCs/>
          <w:kern w:val="0"/>
          <w:sz w:val="32"/>
          <w:szCs w:val="32"/>
        </w:rPr>
        <w:t>万元，完成年初预算的</w:t>
      </w:r>
      <w:r>
        <w:rPr>
          <w:rFonts w:ascii="仿宋_GB2312" w:eastAsia="仿宋_GB2312"/>
          <w:bCs/>
          <w:kern w:val="0"/>
          <w:sz w:val="32"/>
          <w:szCs w:val="32"/>
        </w:rPr>
        <w:t>86.79%</w:t>
      </w:r>
      <w:r>
        <w:rPr>
          <w:rFonts w:hint="eastAsia" w:ascii="仿宋_GB2312" w:eastAsia="仿宋_GB2312"/>
          <w:bCs/>
          <w:kern w:val="0"/>
          <w:sz w:val="32"/>
          <w:szCs w:val="32"/>
        </w:rPr>
        <w:t>。预决算差异的</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rPr>
        <w:t>在职人数减少</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w:t>
      </w:r>
      <w:r>
        <w:rPr>
          <w:rFonts w:ascii="仿宋_GB2312" w:eastAsia="仿宋_GB2312"/>
          <w:bCs/>
          <w:kern w:val="0"/>
          <w:sz w:val="32"/>
          <w:szCs w:val="32"/>
        </w:rPr>
        <w:t>12.18</w:t>
      </w:r>
      <w:r>
        <w:rPr>
          <w:rFonts w:hint="eastAsia" w:ascii="仿宋_GB2312" w:eastAsia="仿宋_GB2312"/>
          <w:bCs/>
          <w:kern w:val="0"/>
          <w:sz w:val="32"/>
          <w:szCs w:val="32"/>
        </w:rPr>
        <w:t>万元，完成年初预算的</w:t>
      </w:r>
      <w:r>
        <w:rPr>
          <w:rFonts w:ascii="仿宋_GB2312" w:eastAsia="仿宋_GB2312"/>
          <w:bCs/>
          <w:kern w:val="0"/>
          <w:sz w:val="32"/>
          <w:szCs w:val="32"/>
        </w:rPr>
        <w:t>65.20%</w:t>
      </w:r>
      <w:r>
        <w:rPr>
          <w:rFonts w:hint="eastAsia" w:ascii="仿宋_GB2312" w:eastAsia="仿宋_GB2312"/>
          <w:bCs/>
          <w:kern w:val="0"/>
          <w:sz w:val="32"/>
          <w:szCs w:val="32"/>
        </w:rPr>
        <w:t>。预决算差异的主要原因是在职人数减少所以水电费等公用经费也相应减少。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（三）对个人和家庭的补助</w:t>
      </w:r>
      <w:r>
        <w:rPr>
          <w:rFonts w:ascii="仿宋_GB2312" w:eastAsia="仿宋_GB2312" w:cs="仿宋_GB2312"/>
          <w:kern w:val="0"/>
          <w:sz w:val="32"/>
          <w:szCs w:val="32"/>
        </w:rPr>
        <w:t>17.82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152.70%</w:t>
      </w:r>
      <w:r>
        <w:rPr>
          <w:rFonts w:hint="eastAsia" w:ascii="仿宋_GB2312" w:eastAsia="仿宋_GB2312" w:cs="仿宋_GB2312"/>
          <w:kern w:val="0"/>
          <w:sz w:val="32"/>
          <w:szCs w:val="32"/>
        </w:rPr>
        <w:t>。预决算差异的主要原因是在</w:t>
      </w:r>
      <w:r>
        <w:rPr>
          <w:rFonts w:ascii="仿宋_GB2312" w:eastAsia="仿宋_GB2312" w:cs="仿宋_GB2312"/>
          <w:kern w:val="0"/>
          <w:sz w:val="32"/>
          <w:szCs w:val="32"/>
        </w:rPr>
        <w:t>2021</w:t>
      </w:r>
      <w:r>
        <w:rPr>
          <w:rFonts w:hint="eastAsia" w:ascii="仿宋_GB2312" w:eastAsia="仿宋_GB2312" w:cs="仿宋_GB2312"/>
          <w:kern w:val="0"/>
          <w:sz w:val="32"/>
          <w:szCs w:val="32"/>
        </w:rPr>
        <w:t>年度申请了公务员医疗补助款。</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w:t>
      </w:r>
      <w:r>
        <w:rPr>
          <w:rFonts w:ascii="黑体" w:hAnsi="黑体" w:eastAsia="黑体" w:cs="仿宋_GB2312"/>
          <w:kern w:val="0"/>
          <w:sz w:val="32"/>
          <w:szCs w:val="32"/>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柳州市职业教育发展中心</w:t>
      </w:r>
      <w:r>
        <w:rPr>
          <w:rFonts w:ascii="仿宋_GB2312" w:eastAsia="仿宋_GB2312" w:cs="仿宋_GB2312"/>
          <w:kern w:val="0"/>
          <w:sz w:val="32"/>
          <w:szCs w:val="32"/>
        </w:rPr>
        <w:t>2021</w:t>
      </w:r>
      <w:r>
        <w:rPr>
          <w:rFonts w:hint="eastAsia" w:ascii="仿宋_GB2312" w:eastAsia="仿宋_GB2312" w:cs="仿宋_GB2312"/>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w:t>
      </w:r>
      <w:r>
        <w:rPr>
          <w:rFonts w:ascii="黑体" w:hAnsi="黑体" w:eastAsia="黑体" w:cs="仿宋_GB2312"/>
          <w:kern w:val="0"/>
          <w:sz w:val="32"/>
          <w:szCs w:val="32"/>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柳州市职业教育发展中心</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ascii="仿宋_GB2312" w:eastAsia="仿宋_GB2312" w:cs="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ascii="仿宋_GB2312" w:eastAsia="仿宋_GB2312" w:cs="仿宋_GB2312"/>
          <w:kern w:val="0"/>
          <w:sz w:val="32"/>
          <w:szCs w:val="32"/>
        </w:rPr>
        <w:t>0.00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0.00%</w:t>
      </w:r>
      <w:r>
        <w:rPr>
          <w:rFonts w:hint="eastAsia" w:ascii="仿宋_GB2312" w:eastAsia="仿宋_GB2312" w:cs="仿宋_GB2312"/>
          <w:kern w:val="0"/>
          <w:sz w:val="32"/>
          <w:szCs w:val="32"/>
        </w:rPr>
        <w:t>，与上年持平，主要原因是工作上暂不需要支出。其中：因公出国（境）费支出决算</w:t>
      </w:r>
      <w:r>
        <w:rPr>
          <w:rFonts w:ascii="仿宋_GB2312" w:eastAsia="仿宋_GB2312" w:cs="仿宋_GB2312"/>
          <w:kern w:val="0"/>
          <w:sz w:val="32"/>
          <w:szCs w:val="32"/>
        </w:rPr>
        <w:t>0.00</w:t>
      </w:r>
      <w:r>
        <w:rPr>
          <w:rFonts w:hint="eastAsia" w:ascii="仿宋_GB2312" w:eastAsia="仿宋_GB2312" w:cs="仿宋_GB2312"/>
          <w:kern w:val="0"/>
          <w:sz w:val="32"/>
          <w:szCs w:val="32"/>
        </w:rPr>
        <w:t>万元，公务用车购置及运行费支出决算</w:t>
      </w:r>
      <w:r>
        <w:rPr>
          <w:rFonts w:ascii="仿宋_GB2312" w:eastAsia="仿宋_GB2312" w:cs="仿宋_GB2312"/>
          <w:kern w:val="0"/>
          <w:sz w:val="32"/>
          <w:szCs w:val="32"/>
        </w:rPr>
        <w:t>0.00</w:t>
      </w:r>
      <w:r>
        <w:rPr>
          <w:rFonts w:hint="eastAsia" w:ascii="仿宋_GB2312" w:eastAsia="仿宋_GB2312" w:cs="仿宋_GB2312"/>
          <w:kern w:val="0"/>
          <w:sz w:val="32"/>
          <w:szCs w:val="32"/>
        </w:rPr>
        <w:t>万元，公务接待费支出决算</w:t>
      </w:r>
      <w:r>
        <w:rPr>
          <w:rFonts w:ascii="仿宋_GB2312" w:eastAsia="仿宋_GB2312" w:cs="仿宋_GB2312"/>
          <w:kern w:val="0"/>
          <w:sz w:val="32"/>
          <w:szCs w:val="32"/>
        </w:rPr>
        <w:t>0.00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hAnsi="黑体" w:eastAsia="仿宋_GB2312"/>
          <w:bCs/>
          <w:color w:val="000000"/>
          <w:sz w:val="32"/>
          <w:szCs w:val="32"/>
        </w:rPr>
      </w:pPr>
      <w:r>
        <w:rPr>
          <w:rFonts w:hint="eastAsia" w:ascii="仿宋_GB2312" w:eastAsia="仿宋_GB2312" w:cs="仿宋_GB2312"/>
          <w:kern w:val="0"/>
          <w:sz w:val="32"/>
          <w:szCs w:val="32"/>
        </w:rPr>
        <w:t>（一）因公出国（境）费支出</w:t>
      </w:r>
      <w:r>
        <w:rPr>
          <w:rFonts w:ascii="仿宋_GB2312" w:eastAsia="仿宋_GB2312" w:cs="仿宋_GB2312"/>
          <w:kern w:val="0"/>
          <w:sz w:val="32"/>
          <w:szCs w:val="32"/>
        </w:rPr>
        <w:t>0.00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0.00%</w:t>
      </w:r>
      <w:r>
        <w:rPr>
          <w:rFonts w:hint="eastAsia" w:ascii="仿宋_GB2312" w:eastAsia="仿宋_GB2312" w:cs="仿宋_GB2312"/>
          <w:kern w:val="0"/>
          <w:sz w:val="32"/>
          <w:szCs w:val="32"/>
        </w:rPr>
        <w:t>，与上年持平，原因是工作上暂不需要支出。全年使用财政拨款安排</w:t>
      </w:r>
      <w:r>
        <w:rPr>
          <w:rFonts w:hint="eastAsia" w:ascii="仿宋_GB2312" w:hAnsi="黑体" w:eastAsia="仿宋_GB2312"/>
          <w:bCs/>
          <w:color w:val="000000"/>
          <w:sz w:val="32"/>
          <w:szCs w:val="32"/>
        </w:rPr>
        <w:t>柳州市职业教育发展中心出国团组</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个，参加其他单位组织的出国团组</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个，全年因公出国（境）团组共计</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个，累计</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ascii="仿宋_GB2312" w:eastAsia="仿宋_GB2312" w:cs="仿宋_GB2312"/>
          <w:kern w:val="0"/>
          <w:sz w:val="32"/>
          <w:szCs w:val="32"/>
        </w:rPr>
        <w:t>0.00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ascii="仿宋_GB2312" w:eastAsia="仿宋_GB2312" w:cs="仿宋_GB2312"/>
          <w:kern w:val="0"/>
          <w:sz w:val="32"/>
          <w:szCs w:val="32"/>
        </w:rPr>
        <w:t>0.00</w:t>
      </w:r>
      <w:r>
        <w:rPr>
          <w:rFonts w:hint="eastAsia" w:ascii="仿宋_GB2312" w:eastAsia="仿宋_GB2312" w:cs="仿宋_GB2312"/>
          <w:kern w:val="0"/>
          <w:sz w:val="32"/>
          <w:szCs w:val="32"/>
        </w:rPr>
        <w:t>万元，年初无预算，与上年持平，原因是工作上暂不需要购置公务用车及支出运行费。购置了</w:t>
      </w:r>
      <w:r>
        <w:rPr>
          <w:rFonts w:ascii="仿宋_GB2312" w:eastAsia="仿宋_GB2312" w:cs="仿宋_GB2312"/>
          <w:kern w:val="0"/>
          <w:sz w:val="32"/>
          <w:szCs w:val="32"/>
        </w:rPr>
        <w:t>0</w:t>
      </w:r>
      <w:r>
        <w:rPr>
          <w:rFonts w:hint="eastAsia" w:ascii="仿宋_GB2312" w:eastAsia="仿宋_GB2312" w:cs="仿宋_GB2312"/>
          <w:kern w:val="0"/>
          <w:sz w:val="32"/>
          <w:szCs w:val="32"/>
        </w:rPr>
        <w:t>辆公务用车。</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ascii="仿宋_GB2312" w:eastAsia="仿宋_GB2312" w:cs="仿宋_GB2312"/>
          <w:kern w:val="0"/>
          <w:sz w:val="32"/>
          <w:szCs w:val="32"/>
        </w:rPr>
        <w:t>0.00</w:t>
      </w:r>
      <w:r>
        <w:rPr>
          <w:rFonts w:hint="eastAsia" w:ascii="仿宋_GB2312" w:eastAsia="仿宋_GB2312" w:cs="仿宋_GB2312"/>
          <w:kern w:val="0"/>
          <w:sz w:val="32"/>
          <w:szCs w:val="32"/>
        </w:rPr>
        <w:t>万元，年初无预算，与上年持平，原因是工作上暂不需要支出公务用车运行费。</w:t>
      </w:r>
      <w:r>
        <w:rPr>
          <w:rFonts w:ascii="仿宋_GB2312" w:eastAsia="仿宋_GB2312" w:cs="仿宋_GB2312"/>
          <w:kern w:val="0"/>
          <w:sz w:val="32"/>
          <w:szCs w:val="32"/>
        </w:rPr>
        <w:t>2021</w:t>
      </w:r>
      <w:r>
        <w:rPr>
          <w:rFonts w:hint="eastAsia" w:ascii="仿宋_GB2312" w:eastAsia="仿宋_GB2312" w:cs="仿宋_GB2312"/>
          <w:kern w:val="0"/>
          <w:sz w:val="32"/>
          <w:szCs w:val="32"/>
        </w:rPr>
        <w:t>年，柳州市职业教育发展中心</w:t>
      </w:r>
      <w:r>
        <w:rPr>
          <w:rFonts w:hint="eastAsia" w:ascii="仿宋_GB2312" w:hAnsi="黑体" w:eastAsia="仿宋_GB2312"/>
          <w:bCs/>
          <w:color w:val="000000"/>
          <w:sz w:val="32"/>
          <w:szCs w:val="32"/>
        </w:rPr>
        <w:t>开支财政拨款的公务用车保有量为</w:t>
      </w:r>
      <w:r>
        <w:rPr>
          <w:rFonts w:ascii="仿宋_GB2312" w:hAnsi="黑体" w:eastAsia="仿宋_GB2312"/>
          <w:bCs/>
          <w:color w:val="000000"/>
          <w:sz w:val="32"/>
          <w:szCs w:val="32"/>
        </w:rPr>
        <w:t>0</w:t>
      </w:r>
      <w:r>
        <w:rPr>
          <w:rFonts w:hint="eastAsia" w:ascii="仿宋_GB2312" w:hAnsi="黑体" w:eastAsia="仿宋_GB2312"/>
          <w:bCs/>
          <w:color w:val="000000"/>
          <w:sz w:val="32"/>
          <w:szCs w:val="32"/>
        </w:rPr>
        <w:t>辆，全年运行费支出</w:t>
      </w:r>
      <w:r>
        <w:rPr>
          <w:rFonts w:ascii="仿宋_GB2312" w:hAnsi="黑体" w:eastAsia="仿宋_GB2312"/>
          <w:bCs/>
          <w:color w:val="000000"/>
          <w:sz w:val="32"/>
          <w:szCs w:val="32"/>
        </w:rPr>
        <w:t>0.00</w:t>
      </w:r>
      <w:r>
        <w:rPr>
          <w:rFonts w:hint="eastAsia" w:ascii="仿宋_GB2312" w:hAnsi="黑体" w:eastAsia="仿宋_GB2312"/>
          <w:bCs/>
          <w:color w:val="000000"/>
          <w:sz w:val="32"/>
          <w:szCs w:val="32"/>
        </w:rPr>
        <w:t>万元，平均每辆</w:t>
      </w:r>
      <w:r>
        <w:rPr>
          <w:rFonts w:ascii="仿宋_GB2312" w:hAnsi="黑体" w:eastAsia="仿宋_GB2312"/>
          <w:bCs/>
          <w:color w:val="000000"/>
          <w:sz w:val="32"/>
          <w:szCs w:val="32"/>
        </w:rPr>
        <w:t>0.00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ascii="仿宋_GB2312" w:eastAsia="仿宋_GB2312" w:cs="仿宋_GB2312"/>
          <w:kern w:val="0"/>
          <w:sz w:val="32"/>
          <w:szCs w:val="32"/>
        </w:rPr>
        <w:t>0.00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0.00%</w:t>
      </w:r>
      <w:r>
        <w:rPr>
          <w:rFonts w:hint="eastAsia" w:ascii="仿宋_GB2312" w:eastAsia="仿宋_GB2312" w:cs="仿宋_GB2312"/>
          <w:kern w:val="0"/>
          <w:sz w:val="32"/>
          <w:szCs w:val="32"/>
        </w:rPr>
        <w:t>，与上年持平，原因是工作上暂不需要支出公务接待费。国内公务接待批次</w:t>
      </w:r>
      <w:r>
        <w:rPr>
          <w:rFonts w:ascii="仿宋_GB2312" w:eastAsia="仿宋_GB2312" w:cs="仿宋_GB2312"/>
          <w:kern w:val="0"/>
          <w:sz w:val="32"/>
          <w:szCs w:val="32"/>
        </w:rPr>
        <w:t>0</w:t>
      </w:r>
      <w:r>
        <w:rPr>
          <w:rFonts w:hint="eastAsia" w:ascii="仿宋_GB2312" w:eastAsia="仿宋_GB2312" w:cs="仿宋_GB2312"/>
          <w:kern w:val="0"/>
          <w:sz w:val="32"/>
          <w:szCs w:val="32"/>
        </w:rPr>
        <w:t>次，人次</w:t>
      </w:r>
      <w:r>
        <w:rPr>
          <w:rFonts w:ascii="仿宋_GB2312" w:eastAsia="仿宋_GB2312" w:cs="仿宋_GB2312"/>
          <w:kern w:val="0"/>
          <w:sz w:val="32"/>
          <w:szCs w:val="32"/>
        </w:rPr>
        <w:t>0</w:t>
      </w:r>
      <w:r>
        <w:rPr>
          <w:rFonts w:hint="eastAsia" w:ascii="仿宋_GB2312" w:eastAsia="仿宋_GB2312" w:cs="仿宋_GB2312"/>
          <w:kern w:val="0"/>
          <w:sz w:val="32"/>
          <w:szCs w:val="32"/>
        </w:rPr>
        <w:t>次，国（境）外公务接待批次</w:t>
      </w:r>
      <w:r>
        <w:rPr>
          <w:rFonts w:ascii="仿宋_GB2312" w:eastAsia="仿宋_GB2312" w:cs="仿宋_GB2312"/>
          <w:kern w:val="0"/>
          <w:sz w:val="32"/>
          <w:szCs w:val="32"/>
        </w:rPr>
        <w:t>0</w:t>
      </w:r>
      <w:r>
        <w:rPr>
          <w:rFonts w:hint="eastAsia" w:ascii="仿宋_GB2312" w:eastAsia="仿宋_GB2312" w:cs="仿宋_GB2312"/>
          <w:kern w:val="0"/>
          <w:sz w:val="32"/>
          <w:szCs w:val="32"/>
        </w:rPr>
        <w:t>次，人次</w:t>
      </w:r>
      <w:r>
        <w:rPr>
          <w:rFonts w:ascii="仿宋_GB2312" w:eastAsia="仿宋_GB2312" w:cs="仿宋_GB2312"/>
          <w:kern w:val="0"/>
          <w:sz w:val="32"/>
          <w:szCs w:val="32"/>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本单位无机关运行经费支出。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ascii="仿宋_GB2312" w:eastAsia="仿宋_GB2312" w:cs="仿宋_GB2312"/>
          <w:kern w:val="0"/>
          <w:sz w:val="32"/>
          <w:szCs w:val="32"/>
        </w:rPr>
        <w:t>2021</w:t>
      </w:r>
      <w:r>
        <w:rPr>
          <w:rFonts w:hint="eastAsia" w:ascii="仿宋_GB2312" w:eastAsia="仿宋_GB2312" w:cs="仿宋_GB2312"/>
          <w:kern w:val="0"/>
          <w:sz w:val="32"/>
          <w:szCs w:val="32"/>
        </w:rPr>
        <w:t>年度政府采购支出总额</w:t>
      </w:r>
      <w:r>
        <w:rPr>
          <w:rFonts w:ascii="仿宋_GB2312" w:eastAsia="仿宋_GB2312" w:cs="仿宋_GB2312"/>
          <w:kern w:val="0"/>
          <w:sz w:val="32"/>
          <w:szCs w:val="32"/>
        </w:rPr>
        <w:t>0.77</w:t>
      </w:r>
      <w:r>
        <w:rPr>
          <w:rFonts w:hint="eastAsia" w:ascii="仿宋_GB2312" w:eastAsia="仿宋_GB2312" w:cs="仿宋_GB2312"/>
          <w:kern w:val="0"/>
          <w:sz w:val="32"/>
          <w:szCs w:val="32"/>
        </w:rPr>
        <w:t>万元，其中：政府采购货物支出</w:t>
      </w:r>
      <w:r>
        <w:rPr>
          <w:rFonts w:ascii="仿宋_GB2312" w:eastAsia="仿宋_GB2312" w:cs="仿宋_GB2312"/>
          <w:kern w:val="0"/>
          <w:sz w:val="32"/>
          <w:szCs w:val="32"/>
        </w:rPr>
        <w:t>0.77</w:t>
      </w:r>
      <w:r>
        <w:rPr>
          <w:rFonts w:hint="eastAsia" w:ascii="仿宋_GB2312" w:eastAsia="仿宋_GB2312" w:cs="仿宋_GB2312"/>
          <w:kern w:val="0"/>
          <w:sz w:val="32"/>
          <w:szCs w:val="32"/>
        </w:rPr>
        <w:t>万元、政府采购工程支出</w:t>
      </w:r>
      <w:r>
        <w:rPr>
          <w:rFonts w:ascii="仿宋_GB2312" w:eastAsia="仿宋_GB2312" w:cs="仿宋_GB2312"/>
          <w:kern w:val="0"/>
          <w:sz w:val="32"/>
          <w:szCs w:val="32"/>
        </w:rPr>
        <w:t>0.00</w:t>
      </w:r>
      <w:r>
        <w:rPr>
          <w:rFonts w:hint="eastAsia" w:ascii="仿宋_GB2312" w:eastAsia="仿宋_GB2312" w:cs="仿宋_GB2312"/>
          <w:kern w:val="0"/>
          <w:sz w:val="32"/>
          <w:szCs w:val="32"/>
        </w:rPr>
        <w:t>万元、政府采购服务支出</w:t>
      </w:r>
      <w:r>
        <w:rPr>
          <w:rFonts w:ascii="仿宋_GB2312" w:eastAsia="仿宋_GB2312" w:cs="仿宋_GB2312"/>
          <w:kern w:val="0"/>
          <w:sz w:val="32"/>
          <w:szCs w:val="32"/>
        </w:rPr>
        <w:t>0.00</w:t>
      </w:r>
      <w:r>
        <w:rPr>
          <w:rFonts w:hint="eastAsia" w:ascii="仿宋_GB2312" w:eastAsia="仿宋_GB2312" w:cs="仿宋_GB2312"/>
          <w:kern w:val="0"/>
          <w:sz w:val="32"/>
          <w:szCs w:val="32"/>
        </w:rPr>
        <w:t>万元。授予中小企业合同金额</w:t>
      </w:r>
      <w:r>
        <w:rPr>
          <w:rFonts w:ascii="仿宋_GB2312" w:eastAsia="仿宋_GB2312" w:cs="仿宋_GB2312"/>
          <w:kern w:val="0"/>
          <w:sz w:val="32"/>
          <w:szCs w:val="32"/>
        </w:rPr>
        <w:t>0.77</w:t>
      </w:r>
      <w:r>
        <w:rPr>
          <w:rFonts w:hint="eastAsia" w:ascii="仿宋_GB2312" w:eastAsia="仿宋_GB2312" w:cs="仿宋_GB2312"/>
          <w:kern w:val="0"/>
          <w:sz w:val="32"/>
          <w:szCs w:val="32"/>
        </w:rPr>
        <w:t>万元，占政府采购支出总额的</w:t>
      </w:r>
      <w:r>
        <w:rPr>
          <w:rFonts w:ascii="仿宋_GB2312" w:eastAsia="仿宋_GB2312" w:cs="仿宋_GB2312"/>
          <w:kern w:val="0"/>
          <w:sz w:val="32"/>
          <w:szCs w:val="32"/>
        </w:rPr>
        <w:t>100.00%</w:t>
      </w:r>
      <w:r>
        <w:rPr>
          <w:rFonts w:hint="eastAsia" w:ascii="仿宋_GB2312" w:eastAsia="仿宋_GB2312" w:cs="仿宋_GB2312"/>
          <w:kern w:val="0"/>
          <w:sz w:val="32"/>
          <w:szCs w:val="32"/>
        </w:rPr>
        <w:t>，其中：授予小微企业合同金额</w:t>
      </w:r>
      <w:r>
        <w:rPr>
          <w:rFonts w:ascii="仿宋_GB2312" w:eastAsia="仿宋_GB2312" w:cs="仿宋_GB2312"/>
          <w:kern w:val="0"/>
          <w:sz w:val="32"/>
          <w:szCs w:val="32"/>
        </w:rPr>
        <w:t>0.00</w:t>
      </w:r>
      <w:r>
        <w:rPr>
          <w:rFonts w:hint="eastAsia" w:ascii="仿宋_GB2312" w:eastAsia="仿宋_GB2312" w:cs="仿宋_GB2312"/>
          <w:kern w:val="0"/>
          <w:sz w:val="32"/>
          <w:szCs w:val="32"/>
        </w:rPr>
        <w:t>万元，占政府采购支出总额的</w:t>
      </w:r>
      <w:r>
        <w:rPr>
          <w:rFonts w:ascii="仿宋_GB2312" w:eastAsia="仿宋_GB2312" w:cs="仿宋_GB2312"/>
          <w:kern w:val="0"/>
          <w:sz w:val="32"/>
          <w:szCs w:val="32"/>
        </w:rPr>
        <w:t>0.00%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ascii="仿宋_GB2312" w:eastAsia="仿宋_GB2312" w:cs="仿宋_GB2312"/>
          <w:kern w:val="0"/>
          <w:sz w:val="32"/>
          <w:szCs w:val="32"/>
        </w:rPr>
        <w:t>2021</w:t>
      </w:r>
      <w:r>
        <w:rPr>
          <w:rFonts w:hint="eastAsia" w:ascii="仿宋_GB2312" w:eastAsia="仿宋_GB2312" w:cs="仿宋_GB2312"/>
          <w:kern w:val="0"/>
          <w:sz w:val="32"/>
          <w:szCs w:val="32"/>
        </w:rPr>
        <w:t>年</w:t>
      </w:r>
      <w:r>
        <w:rPr>
          <w:rFonts w:ascii="仿宋_GB2312" w:eastAsia="仿宋_GB2312" w:cs="仿宋_GB2312"/>
          <w:kern w:val="0"/>
          <w:sz w:val="32"/>
          <w:szCs w:val="32"/>
        </w:rPr>
        <w:t>12</w:t>
      </w:r>
      <w:r>
        <w:rPr>
          <w:rFonts w:hint="eastAsia" w:ascii="仿宋_GB2312" w:eastAsia="仿宋_GB2312" w:cs="仿宋_GB2312"/>
          <w:kern w:val="0"/>
          <w:sz w:val="32"/>
          <w:szCs w:val="32"/>
        </w:rPr>
        <w:t>月</w:t>
      </w:r>
      <w:r>
        <w:rPr>
          <w:rFonts w:ascii="仿宋_GB2312" w:eastAsia="仿宋_GB2312" w:cs="仿宋_GB2312"/>
          <w:kern w:val="0"/>
          <w:sz w:val="32"/>
          <w:szCs w:val="32"/>
        </w:rPr>
        <w:t>31</w:t>
      </w:r>
      <w:r>
        <w:rPr>
          <w:rFonts w:hint="eastAsia" w:ascii="仿宋_GB2312" w:eastAsia="仿宋_GB2312" w:cs="仿宋_GB2312"/>
          <w:kern w:val="0"/>
          <w:sz w:val="32"/>
          <w:szCs w:val="32"/>
        </w:rPr>
        <w:t>日，本单位共有车辆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辆；其他用车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根据财政预算管理要求，组织对</w:t>
      </w:r>
      <w:r>
        <w:rPr>
          <w:rFonts w:ascii="仿宋_GB2312" w:eastAsia="仿宋_GB2312" w:cs="仿宋_GB2312"/>
          <w:kern w:val="0"/>
          <w:sz w:val="32"/>
          <w:szCs w:val="32"/>
        </w:rPr>
        <w:t>1</w:t>
      </w:r>
      <w:r>
        <w:rPr>
          <w:rFonts w:hint="eastAsia" w:ascii="仿宋_GB2312" w:eastAsia="仿宋_GB2312" w:cs="仿宋_GB2312"/>
          <w:kern w:val="0"/>
          <w:sz w:val="32"/>
          <w:szCs w:val="32"/>
        </w:rPr>
        <w:t>个单位开展整体支出绩效评价试点，涉及一般公共预算支出</w:t>
      </w:r>
      <w:r>
        <w:rPr>
          <w:rFonts w:ascii="仿宋_GB2312" w:eastAsia="仿宋_GB2312" w:cs="仿宋_GB2312"/>
          <w:kern w:val="0"/>
          <w:sz w:val="32"/>
          <w:szCs w:val="32"/>
        </w:rPr>
        <w:t>225.63</w:t>
      </w:r>
      <w:r>
        <w:rPr>
          <w:rFonts w:hint="eastAsia" w:ascii="仿宋_GB2312" w:eastAsia="仿宋_GB2312" w:cs="仿宋_GB2312"/>
          <w:kern w:val="0"/>
          <w:sz w:val="32"/>
          <w:szCs w:val="32"/>
        </w:rPr>
        <w:t>万元，政府性基金预算支出</w:t>
      </w:r>
      <w:r>
        <w:rPr>
          <w:rFonts w:ascii="仿宋_GB2312" w:eastAsia="仿宋_GB2312" w:cs="仿宋_GB2312"/>
          <w:kern w:val="0"/>
          <w:sz w:val="32"/>
          <w:szCs w:val="32"/>
        </w:rPr>
        <w:t>0.00</w:t>
      </w:r>
      <w:r>
        <w:rPr>
          <w:rFonts w:hint="eastAsia" w:ascii="仿宋_GB2312" w:eastAsia="仿宋_GB2312" w:cs="仿宋_GB2312"/>
          <w:kern w:val="0"/>
          <w:sz w:val="32"/>
          <w:szCs w:val="32"/>
        </w:rPr>
        <w:t>万元。从评价情况来看，年度目标均已完成，总分较高。</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因我单位2021年度无项目支出，所以本单位未开展项目预算绩效管理工作。</w:t>
      </w:r>
      <w:bookmarkStart w:id="0" w:name="_GoBack"/>
      <w:bookmarkEnd w:id="0"/>
    </w:p>
    <w:p>
      <w:pPr>
        <w:autoSpaceDE w:val="0"/>
        <w:autoSpaceDN w:val="0"/>
        <w:adjustRightInd w:val="0"/>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一、财政拨款收入：指柳州市财政部门当年拨付的资金。</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六、年初结转和结余：指以前年度尚未完成、结转到本年</w:t>
      </w:r>
      <w:r>
        <w:rPr>
          <w:rFonts w:ascii="仿宋_GB2312" w:eastAsia="仿宋_GB2312"/>
          <w:sz w:val="32"/>
          <w:szCs w:val="32"/>
        </w:rPr>
        <w:t xml:space="preserve"> </w:t>
      </w:r>
      <w:r>
        <w:rPr>
          <w:rFonts w:hint="eastAsia" w:ascii="仿宋_GB2312" w:eastAsia="仿宋_GB2312"/>
          <w:sz w:val="32"/>
          <w:szCs w:val="32"/>
        </w:rPr>
        <w:t>按有关规定继续使用的资金。</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九、基本支出：指为保障机构正常运转、完成日常工作任务而发生的人员支出和公用支出。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十、项目支出：指在基本支出之外为完成特定行政任务和事业发展目标所发生的支出。</w:t>
      </w:r>
      <w:r>
        <w:rPr>
          <w:rFonts w:ascii="仿宋_GB2312" w:eastAsia="仿宋_GB2312"/>
          <w:sz w:val="32"/>
          <w:szCs w:val="32"/>
        </w:rPr>
        <w:t xml:space="preserve">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6" w:type="default"/>
      <w:footerReference r:id="rId7" w:type="default"/>
      <w:footerReference r:id="rId8"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- 5 -</w:t>
    </w:r>
    <w:r>
      <w:rPr>
        <w:rStyle w:val="7"/>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- 14 -</w:t>
    </w:r>
    <w:r>
      <w:rPr>
        <w:rStyle w:val="7"/>
        <w:sz w:val="30"/>
        <w:szCs w:val="30"/>
      </w:rP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lhYmVkNDk1NjJiOGY5ZTY0OWVkZTAyZDk2OTNiMDAifQ=="/>
  </w:docVars>
  <w:rsids>
    <w:rsidRoot w:val="4C256E3D"/>
    <w:rsid w:val="00066CA3"/>
    <w:rsid w:val="000A24BB"/>
    <w:rsid w:val="000C04F4"/>
    <w:rsid w:val="000E0164"/>
    <w:rsid w:val="00127BF5"/>
    <w:rsid w:val="00175FF9"/>
    <w:rsid w:val="00194DD6"/>
    <w:rsid w:val="001A1560"/>
    <w:rsid w:val="001E35A6"/>
    <w:rsid w:val="001F3410"/>
    <w:rsid w:val="002159B6"/>
    <w:rsid w:val="002233BE"/>
    <w:rsid w:val="0022633A"/>
    <w:rsid w:val="002A54B6"/>
    <w:rsid w:val="002B1EE3"/>
    <w:rsid w:val="002F32D1"/>
    <w:rsid w:val="003307D1"/>
    <w:rsid w:val="003335A5"/>
    <w:rsid w:val="003E2B64"/>
    <w:rsid w:val="003F6818"/>
    <w:rsid w:val="004264C8"/>
    <w:rsid w:val="0045765F"/>
    <w:rsid w:val="00483895"/>
    <w:rsid w:val="00526FC7"/>
    <w:rsid w:val="005411A1"/>
    <w:rsid w:val="00545118"/>
    <w:rsid w:val="005771B7"/>
    <w:rsid w:val="00581E5E"/>
    <w:rsid w:val="005D3F4E"/>
    <w:rsid w:val="00607B40"/>
    <w:rsid w:val="00631129"/>
    <w:rsid w:val="00697800"/>
    <w:rsid w:val="006B4686"/>
    <w:rsid w:val="006C1367"/>
    <w:rsid w:val="006D1C67"/>
    <w:rsid w:val="00715385"/>
    <w:rsid w:val="007E3957"/>
    <w:rsid w:val="00800783"/>
    <w:rsid w:val="0080714A"/>
    <w:rsid w:val="008C6D45"/>
    <w:rsid w:val="00922AF3"/>
    <w:rsid w:val="00942B77"/>
    <w:rsid w:val="009946C8"/>
    <w:rsid w:val="00A4380A"/>
    <w:rsid w:val="00A54FCC"/>
    <w:rsid w:val="00A763FB"/>
    <w:rsid w:val="00A95BFB"/>
    <w:rsid w:val="00B418C1"/>
    <w:rsid w:val="00B9640A"/>
    <w:rsid w:val="00BE306C"/>
    <w:rsid w:val="00C01123"/>
    <w:rsid w:val="00CC60A9"/>
    <w:rsid w:val="00CF2583"/>
    <w:rsid w:val="00D6655C"/>
    <w:rsid w:val="00D90628"/>
    <w:rsid w:val="00DC2645"/>
    <w:rsid w:val="00DF194A"/>
    <w:rsid w:val="00DF1BFC"/>
    <w:rsid w:val="00E27CEA"/>
    <w:rsid w:val="00E56181"/>
    <w:rsid w:val="00EA20ED"/>
    <w:rsid w:val="00EC36B7"/>
    <w:rsid w:val="00EC4C74"/>
    <w:rsid w:val="00EE2682"/>
    <w:rsid w:val="00F6341A"/>
    <w:rsid w:val="00F66C5B"/>
    <w:rsid w:val="00F75B55"/>
    <w:rsid w:val="00F81F53"/>
    <w:rsid w:val="00FD72CF"/>
    <w:rsid w:val="00FE3F89"/>
    <w:rsid w:val="00FF2214"/>
    <w:rsid w:val="00FF264E"/>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920427C"/>
    <w:rsid w:val="2B6F74EB"/>
    <w:rsid w:val="2C1F0B15"/>
    <w:rsid w:val="2C4219FE"/>
    <w:rsid w:val="335718FE"/>
    <w:rsid w:val="34020F86"/>
    <w:rsid w:val="341361ED"/>
    <w:rsid w:val="39A63F06"/>
    <w:rsid w:val="3C017E2C"/>
    <w:rsid w:val="3E6F4772"/>
    <w:rsid w:val="3EA872B2"/>
    <w:rsid w:val="3ED1439F"/>
    <w:rsid w:val="42235D58"/>
    <w:rsid w:val="44500BF5"/>
    <w:rsid w:val="44560C84"/>
    <w:rsid w:val="47192FAC"/>
    <w:rsid w:val="47F43786"/>
    <w:rsid w:val="48374EDC"/>
    <w:rsid w:val="4C256E3D"/>
    <w:rsid w:val="4CB52F0F"/>
    <w:rsid w:val="4E2875DF"/>
    <w:rsid w:val="50C04C3A"/>
    <w:rsid w:val="532F1F9A"/>
    <w:rsid w:val="559117FB"/>
    <w:rsid w:val="57931D57"/>
    <w:rsid w:val="5DBB25AC"/>
    <w:rsid w:val="5E995A3E"/>
    <w:rsid w:val="5F933EA7"/>
    <w:rsid w:val="5F95061E"/>
    <w:rsid w:val="5FC1266C"/>
    <w:rsid w:val="617E254E"/>
    <w:rsid w:val="62163194"/>
    <w:rsid w:val="624D024D"/>
    <w:rsid w:val="650E086A"/>
    <w:rsid w:val="6BAA0708"/>
    <w:rsid w:val="70046E9D"/>
    <w:rsid w:val="72231A60"/>
    <w:rsid w:val="743631A3"/>
    <w:rsid w:val="75AF6C8B"/>
    <w:rsid w:val="77474C4B"/>
    <w:rsid w:val="7E3D3D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alloon Text Char"/>
    <w:basedOn w:val="6"/>
    <w:link w:val="2"/>
    <w:qFormat/>
    <w:locked/>
    <w:uiPriority w:val="99"/>
    <w:rPr>
      <w:rFonts w:cs="Times New Roman"/>
      <w:kern w:val="2"/>
      <w:sz w:val="18"/>
      <w:szCs w:val="18"/>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 w:type="character" w:customStyle="1" w:styleId="13">
    <w:name w:val="font21"/>
    <w:basedOn w:val="6"/>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4717</Words>
  <Characters>5287</Characters>
  <Lines>0</Lines>
  <Paragraphs>0</Paragraphs>
  <TotalTime>396</TotalTime>
  <ScaleCrop>false</ScaleCrop>
  <LinksUpToDate>false</LinksUpToDate>
  <CharactersWithSpaces>5304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蓝瘦鹅</cp:lastModifiedBy>
  <cp:lastPrinted>2021-07-07T01:10:00Z</cp:lastPrinted>
  <dcterms:modified xsi:type="dcterms:W3CDTF">2023-06-09T09:21:22Z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B495F6467F46404F82C60619F48EBBCE</vt:lpwstr>
  </property>
</Properties>
</file>