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rPr>
      </w:pPr>
    </w:p>
    <w:p>
      <w:pPr>
        <w:rPr>
          <w:rFonts w:ascii="黑体" w:eastAsia="黑体" w:cs="ArialUnicodeMS"/>
          <w:kern w:val="0"/>
          <w:sz w:val="72"/>
          <w:szCs w:val="72"/>
        </w:rPr>
      </w:pPr>
      <w:bookmarkStart w:id="0" w:name="_GoBack"/>
      <w:bookmarkEnd w:id="0"/>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u w:val="single"/>
        </w:rPr>
        <w:t>招生考试院</w:t>
      </w:r>
    </w:p>
    <w:p>
      <w:pPr>
        <w:jc w:val="center"/>
        <w:rPr>
          <w:rFonts w:ascii="黑体" w:eastAsia="黑体" w:cs="ArialUnicodeMS"/>
          <w:kern w:val="0"/>
          <w:sz w:val="52"/>
          <w:szCs w:val="52"/>
        </w:rPr>
      </w:pPr>
      <w:r>
        <w:rPr>
          <w:rFonts w:hint="eastAsia" w:ascii="黑体" w:eastAsia="黑体"/>
          <w:kern w:val="0"/>
          <w:sz w:val="52"/>
          <w:szCs w:val="52"/>
        </w:rPr>
        <w:t>2021</w:t>
      </w:r>
      <w:r>
        <w:rPr>
          <w:rFonts w:hint="eastAsia" w:ascii="黑体" w:eastAsia="黑体" w:cs="ArialUnicodeMS"/>
          <w:kern w:val="0"/>
          <w:sz w:val="52"/>
          <w:szCs w:val="52"/>
        </w:rPr>
        <w:t>年度单位决算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single"/>
        </w:rPr>
        <w:t>柳州市招生考试院</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rPr>
        <w:t>柳州市招生考试院</w:t>
      </w:r>
      <w:r>
        <w:rPr>
          <w:rFonts w:hint="eastAsia" w:ascii="仿宋_GB2312" w:eastAsia="仿宋_GB2312"/>
          <w:b/>
          <w:sz w:val="32"/>
          <w:szCs w:val="32"/>
        </w:rPr>
        <w:t>2021年单位决算报表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表六：一般公共预算财政拨款基本支出决算明细表</w:t>
      </w:r>
    </w:p>
    <w:p>
      <w:pPr>
        <w:ind w:left="645"/>
        <w:rPr>
          <w:rFonts w:ascii="仿宋_GB2312" w:eastAsia="仿宋_GB2312"/>
          <w:sz w:val="32"/>
          <w:szCs w:val="32"/>
        </w:rPr>
      </w:pPr>
      <w:r>
        <w:rPr>
          <w:rFonts w:hint="eastAsia" w:ascii="仿宋_GB2312" w:eastAsia="仿宋_GB2312"/>
          <w:sz w:val="32"/>
          <w:szCs w:val="32"/>
        </w:rPr>
        <w:t>表七：一般公共预算财政拨款 “三公”经费支出决算表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rPr>
        <w:t>柳州市招生考试院</w:t>
      </w:r>
      <w:r>
        <w:rPr>
          <w:rFonts w:hint="eastAsia" w:ascii="仿宋_GB2312" w:eastAsia="仿宋_GB2312"/>
          <w:b/>
          <w:sz w:val="32"/>
          <w:szCs w:val="32"/>
        </w:rPr>
        <w:t>2021年度单位决算情况说明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single"/>
        </w:rPr>
        <w:t>柳州市招生考试院</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8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（一）贯彻执行国家、自治区和柳州市的各项教育考试招生法律法规和政策规定。指导各县区和考点学校组织实施各项教育招生考试工作。</w:t>
      </w:r>
    </w:p>
    <w:p>
      <w:pPr>
        <w:spacing w:line="58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（二）负责市辖区普通高等学校招生考试、成人高等学校招生考试、硕士研究生招生考试、高等教育自学考试、中小学教师资格考试笔试、普通高中学业水平考试、初中学业水平考试的组织实施和管理工作。</w:t>
      </w:r>
    </w:p>
    <w:p>
      <w:pPr>
        <w:spacing w:line="58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（三）承担市区普通高中招生录取的管理工作。</w:t>
      </w:r>
    </w:p>
    <w:p>
      <w:pPr>
        <w:spacing w:line="58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（四）负责全市国家教育考试考风考纪建设、宣传工作</w:t>
      </w:r>
      <w:r>
        <w:rPr>
          <w:rFonts w:ascii="仿宋_GB2312" w:eastAsia="仿宋_GB2312" w:cs="仿宋_GB2312"/>
          <w:kern w:val="0"/>
          <w:sz w:val="32"/>
          <w:szCs w:val="32"/>
        </w:rPr>
        <w:t>,</w:t>
      </w:r>
      <w:r>
        <w:rPr>
          <w:rFonts w:hint="eastAsia" w:ascii="仿宋_GB2312" w:eastAsia="仿宋_GB2312" w:cs="仿宋_GB2312"/>
          <w:kern w:val="0"/>
          <w:sz w:val="32"/>
          <w:szCs w:val="32"/>
        </w:rPr>
        <w:t>负责市辖区国家教育考试标准化考点建设工作和全市教育考试技术服务工作</w:t>
      </w:r>
      <w:r>
        <w:rPr>
          <w:rFonts w:ascii="仿宋_GB2312" w:eastAsia="仿宋_GB2312" w:cs="仿宋_GB2312"/>
          <w:kern w:val="0"/>
          <w:sz w:val="32"/>
          <w:szCs w:val="32"/>
        </w:rPr>
        <w:t>,</w:t>
      </w:r>
      <w:r>
        <w:rPr>
          <w:rFonts w:hint="eastAsia" w:ascii="仿宋_GB2312" w:eastAsia="仿宋_GB2312" w:cs="仿宋_GB2312"/>
          <w:kern w:val="0"/>
          <w:sz w:val="32"/>
          <w:szCs w:val="32"/>
        </w:rPr>
        <w:t>指导各县区、各学校做好国家教育考试标准化考点建设工作和日常维护工作。</w:t>
      </w:r>
    </w:p>
    <w:p>
      <w:pPr>
        <w:spacing w:line="58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（五）负责有关教育考试违规行为的查证、认定和处理，情节严重的报教育行政部门依法处罚。</w:t>
      </w:r>
    </w:p>
    <w:p>
      <w:pPr>
        <w:spacing w:line="58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（六）负责制定全市教育招生考试信息化建设的技术规范和信息标准</w:t>
      </w:r>
      <w:r>
        <w:rPr>
          <w:rFonts w:ascii="仿宋_GB2312" w:eastAsia="仿宋_GB2312" w:cs="仿宋_GB2312"/>
          <w:kern w:val="0"/>
          <w:sz w:val="32"/>
          <w:szCs w:val="32"/>
        </w:rPr>
        <w:t>,</w:t>
      </w:r>
      <w:r>
        <w:rPr>
          <w:rFonts w:hint="eastAsia" w:ascii="仿宋_GB2312" w:eastAsia="仿宋_GB2312" w:cs="仿宋_GB2312"/>
          <w:kern w:val="0"/>
          <w:sz w:val="32"/>
          <w:szCs w:val="32"/>
        </w:rPr>
        <w:t>负责招生考试信息网络、信息管理系统、网上巡查系统的建设、运行和管理，负责管理全市教育招生考试相关电子信息数据，保障信息技术安全</w:t>
      </w:r>
      <w:r>
        <w:rPr>
          <w:rFonts w:ascii="仿宋_GB2312" w:eastAsia="仿宋_GB2312" w:cs="仿宋_GB2312"/>
          <w:kern w:val="0"/>
          <w:sz w:val="32"/>
          <w:szCs w:val="32"/>
        </w:rPr>
        <w:t>,</w:t>
      </w:r>
      <w:r>
        <w:rPr>
          <w:rFonts w:hint="eastAsia" w:ascii="仿宋_GB2312" w:eastAsia="仿宋_GB2312" w:cs="仿宋_GB2312"/>
          <w:kern w:val="0"/>
          <w:sz w:val="32"/>
          <w:szCs w:val="32"/>
        </w:rPr>
        <w:t>负责全市教育招生考试信息技术管理人员的技术培训工作。</w:t>
      </w:r>
    </w:p>
    <w:p>
      <w:pPr>
        <w:spacing w:line="58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（七）完成主管部门交办的其他工作任务。</w:t>
      </w:r>
    </w:p>
    <w:p>
      <w:pPr>
        <w:ind w:firstLine="645"/>
        <w:rPr>
          <w:rFonts w:ascii="仿宋_GB2312" w:eastAsia="仿宋_GB2312"/>
          <w:sz w:val="32"/>
          <w:szCs w:val="32"/>
        </w:rPr>
      </w:pPr>
      <w:r>
        <w:rPr>
          <w:rFonts w:hint="eastAsia" w:ascii="仿宋_GB2312" w:eastAsia="仿宋_GB2312"/>
          <w:sz w:val="32"/>
          <w:szCs w:val="32"/>
        </w:rPr>
        <w:t>二、单位机构设置情况</w:t>
      </w:r>
    </w:p>
    <w:p>
      <w:pPr>
        <w:adjustRightInd w:val="0"/>
        <w:snapToGrid w:val="0"/>
        <w:spacing w:line="560" w:lineRule="exact"/>
        <w:ind w:right="-218" w:rightChars="-104" w:firstLine="640" w:firstLineChars="200"/>
        <w:rPr>
          <w:rFonts w:ascii="仿宋_GB2312" w:hAnsi="华文仿宋" w:eastAsia="仿宋_GB2312"/>
          <w:sz w:val="32"/>
          <w:szCs w:val="32"/>
        </w:rPr>
      </w:pPr>
      <w:r>
        <w:rPr>
          <w:rFonts w:hint="eastAsia" w:ascii="仿宋_GB2312" w:hAnsi="华文仿宋" w:eastAsia="仿宋_GB2312"/>
          <w:sz w:val="32"/>
          <w:szCs w:val="32"/>
        </w:rPr>
        <w:t>柳州市招生考试院为教育局管理的副处级公益一类全额拨款事业单位。市招生考试院设下列内设机构：</w:t>
      </w:r>
    </w:p>
    <w:p>
      <w:pPr>
        <w:spacing w:line="580" w:lineRule="exact"/>
        <w:ind w:firstLine="640" w:firstLineChars="200"/>
        <w:jc w:val="left"/>
        <w:rPr>
          <w:rFonts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（一）党政办公室。负责招生考试院日常党务工作。负责人事、文秘、机要、档案、后勤保卫、财务和资产管理、宣传、信访以及综合协调工作。</w:t>
      </w:r>
    </w:p>
    <w:p>
      <w:pPr>
        <w:spacing w:line="58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招生考试科。承担全市普通高等学校招生统一考试以及艺术类、体育类专业招生考试、外语口语考试、高中学业水平考试、成人高等学校招生考试的组织实施和管理工作。负责全市高中学业水平考试考籍管理工作。</w:t>
      </w:r>
    </w:p>
    <w:p>
      <w:pPr>
        <w:spacing w:line="58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（三）自学考试科。承担全市高等教育自学考试、中小学教师资格考试笔试的组织实施和管理工作。承担教师资格考试面试有关事务性工作。</w:t>
      </w:r>
    </w:p>
    <w:p>
      <w:pPr>
        <w:spacing w:line="58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中考办公室。承担全市硕士研究生招生考试、初中学业水平考试的组织实施和管理工作。负责组织市区体育与健康科考试。负责市区普通高中招生录取工作。负责全市国家教育招生考试信息化建设工作。承担全市国家教育考试标准化考点建设和日常维护工作。</w:t>
      </w: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rPr>
        <w:t>柳州市招生考试院</w:t>
      </w:r>
      <w:r>
        <w:rPr>
          <w:rFonts w:hint="eastAsia" w:ascii="仿宋_GB2312" w:eastAsia="仿宋_GB2312"/>
          <w:b/>
          <w:sz w:val="32"/>
          <w:szCs w:val="32"/>
        </w:rPr>
        <w:t>2021年单位决算报表</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详见附件：柳州市招生考试院2021年度决算公开表</w:t>
      </w:r>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rPr>
          <w:rFonts w:ascii="方正小标宋简体" w:hAnsi="宋体" w:eastAsia="方正小标宋简体" w:cs="宋体"/>
          <w:kern w:val="0"/>
          <w:sz w:val="36"/>
          <w:szCs w:val="36"/>
        </w:rPr>
      </w:pPr>
    </w:p>
    <w:p>
      <w:pPr>
        <w:spacing w:line="580" w:lineRule="exact"/>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rPr>
        <w:t>柳州市招生考试院</w:t>
      </w:r>
      <w:r>
        <w:rPr>
          <w:rFonts w:hint="eastAsia" w:ascii="仿宋_GB2312" w:eastAsia="仿宋_GB2312"/>
          <w:b/>
          <w:sz w:val="32"/>
          <w:szCs w:val="32"/>
        </w:rPr>
        <w:t>2021年度单位决算情况说明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（一）本单位2021年度总收入</w:t>
      </w:r>
      <w:r>
        <w:rPr>
          <w:rFonts w:hint="eastAsia" w:ascii="仿宋_GB2312" w:eastAsia="仿宋_GB2312"/>
          <w:kern w:val="0"/>
          <w:sz w:val="32"/>
          <w:szCs w:val="32"/>
        </w:rPr>
        <w:t>1572.03</w:t>
      </w:r>
      <w:r>
        <w:rPr>
          <w:rFonts w:hint="eastAsia" w:ascii="仿宋_GB2312" w:eastAsia="仿宋_GB2312" w:cs="仿宋_GB2312"/>
          <w:kern w:val="0"/>
          <w:sz w:val="32"/>
          <w:szCs w:val="32"/>
        </w:rPr>
        <w:t xml:space="preserve">万元，其中本年收入1452.96万元, </w:t>
      </w:r>
      <w:r>
        <w:rPr>
          <w:rFonts w:hint="eastAsia" w:ascii="仿宋_GB2312" w:hAnsi="黑体" w:eastAsia="仿宋_GB2312" w:cs="仿宋_GB2312"/>
          <w:kern w:val="0"/>
          <w:sz w:val="32"/>
          <w:szCs w:val="32"/>
        </w:rPr>
        <w:t>较2020年度决算数减少288.73万元，下降15.52%。</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rPr>
        <w:t>306.06</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较2020年度决算数减少364.67万元，下降54.37%，主要原因是：</w:t>
      </w:r>
      <w:r>
        <w:rPr>
          <w:rFonts w:hint="eastAsia" w:ascii="仿宋_GB2312" w:hAnsi="仿宋" w:eastAsia="仿宋_GB2312" w:cs="仿宋"/>
          <w:color w:val="000000"/>
          <w:sz w:val="32"/>
          <w:szCs w:val="32"/>
        </w:rPr>
        <w:t>2021年度标准化考点项目经费未直接下达我院，因此2021年度无项目拨款资金。</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较上年持平，主要原因是：</w:t>
      </w:r>
      <w:r>
        <w:rPr>
          <w:rFonts w:ascii="仿宋_GB2312" w:hAnsi="黑体" w:eastAsia="仿宋_GB2312" w:cs="仿宋_GB2312"/>
          <w:kern w:val="0"/>
          <w:sz w:val="32"/>
          <w:szCs w:val="32"/>
        </w:rPr>
        <w:t>无此项收入或支出，故没有变动。</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较上年持平，主要原因是：</w:t>
      </w:r>
      <w:r>
        <w:rPr>
          <w:rFonts w:ascii="仿宋_GB2312" w:hAnsi="黑体" w:eastAsia="仿宋_GB2312" w:cs="仿宋_GB2312"/>
          <w:kern w:val="0"/>
          <w:sz w:val="32"/>
          <w:szCs w:val="32"/>
        </w:rPr>
        <w:t>无此项收入或支出，故没有变动。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kern w:val="0"/>
          <w:sz w:val="32"/>
          <w:szCs w:val="32"/>
        </w:rPr>
        <w:t>978.65</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较2020年度决算数增加74.68万元，增长8.26%，主要原因是</w:t>
      </w:r>
      <w:r>
        <w:rPr>
          <w:rFonts w:hint="eastAsia" w:ascii="仿宋_GB2312" w:eastAsia="仿宋_GB2312" w:cs="仿宋_GB2312"/>
          <w:kern w:val="0"/>
          <w:sz w:val="32"/>
          <w:szCs w:val="32"/>
        </w:rPr>
        <w:t>：各项考试考生人数增加，因此考试费收入增加。</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rPr>
        <w:t>0</w:t>
      </w:r>
      <w:r>
        <w:rPr>
          <w:rFonts w:hint="eastAsia" w:ascii="仿宋_GB2312" w:eastAsia="仿宋_GB2312" w:cs="仿宋_GB2312"/>
          <w:kern w:val="0"/>
          <w:sz w:val="32"/>
          <w:szCs w:val="32"/>
        </w:rPr>
        <w:t>万元，为事业单位在业务活动之外开展非独立核算经营活动取得的收入。</w:t>
      </w:r>
      <w:r>
        <w:rPr>
          <w:rFonts w:hint="eastAsia" w:ascii="仿宋_GB2312" w:hAnsi="黑体" w:eastAsia="仿宋_GB2312" w:cs="仿宋_GB2312"/>
          <w:kern w:val="0"/>
          <w:sz w:val="32"/>
          <w:szCs w:val="32"/>
        </w:rPr>
        <w:t>较上年持平，主要原因是：</w:t>
      </w:r>
      <w:r>
        <w:rPr>
          <w:rFonts w:ascii="仿宋_GB2312" w:hAnsi="黑体" w:eastAsia="仿宋_GB2312" w:cs="仿宋_GB2312"/>
          <w:kern w:val="0"/>
          <w:sz w:val="32"/>
          <w:szCs w:val="32"/>
        </w:rPr>
        <w:t>无此项收入或支出，故没有变动。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rPr>
        <w:t>168.25</w:t>
      </w:r>
      <w:r>
        <w:rPr>
          <w:rFonts w:hint="eastAsia" w:ascii="仿宋_GB2312" w:eastAsia="仿宋_GB2312" w:cs="仿宋_GB2312"/>
          <w:kern w:val="0"/>
          <w:sz w:val="32"/>
          <w:szCs w:val="32"/>
        </w:rPr>
        <w:t>万元，为部门单位在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较2020年度决算数减少86.86万元，下降34.05%，主要原因是：</w:t>
      </w:r>
      <w:r>
        <w:rPr>
          <w:rFonts w:hint="eastAsia" w:ascii="仿宋_GB2312" w:hAnsi="仿宋" w:eastAsia="仿宋_GB2312" w:cs="仿宋"/>
          <w:color w:val="000000"/>
          <w:sz w:val="32"/>
          <w:szCs w:val="32"/>
        </w:rPr>
        <w:t>2021年度区考试院下拨的教育考试改革专项经费未实际下达我院，因此无该项目资金收入。</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rPr>
        <w:t>119.07</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较2020年度决算数增加100.36万元，增长536.4%，主要原因是：</w:t>
      </w:r>
      <w:r>
        <w:rPr>
          <w:rFonts w:hint="eastAsia" w:ascii="仿宋_GB2312" w:hAnsi="仿宋" w:eastAsia="仿宋_GB2312"/>
          <w:sz w:val="32"/>
          <w:szCs w:val="32"/>
        </w:rPr>
        <w:t>2021年度使用以前年度自治区教育考试改革专项结余经费支出标准化考点维护费用。</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较上年持平，主要原因是：</w:t>
      </w:r>
      <w:r>
        <w:rPr>
          <w:rFonts w:ascii="仿宋_GB2312" w:hAnsi="黑体" w:eastAsia="仿宋_GB2312" w:cs="仿宋_GB2312"/>
          <w:kern w:val="0"/>
          <w:sz w:val="32"/>
          <w:szCs w:val="32"/>
        </w:rPr>
        <w:t>无此项收入或支出，故没有变动。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（二）本单位2021年度总支出</w:t>
      </w:r>
      <w:r>
        <w:rPr>
          <w:rFonts w:hint="eastAsia" w:ascii="仿宋_GB2312" w:eastAsia="仿宋_GB2312"/>
          <w:kern w:val="0"/>
          <w:sz w:val="32"/>
          <w:szCs w:val="32"/>
        </w:rPr>
        <w:t>1572.03</w:t>
      </w:r>
      <w:r>
        <w:rPr>
          <w:rFonts w:hint="eastAsia" w:ascii="仿宋_GB2312" w:eastAsia="仿宋_GB2312" w:cs="仿宋_GB2312"/>
          <w:kern w:val="0"/>
          <w:sz w:val="32"/>
          <w:szCs w:val="32"/>
        </w:rPr>
        <w:t xml:space="preserve">万元，其中本年支出1572.03万元, </w:t>
      </w:r>
      <w:r>
        <w:rPr>
          <w:rFonts w:hint="eastAsia" w:ascii="仿宋_GB2312" w:hAnsi="黑体" w:eastAsia="仿宋_GB2312" w:cs="仿宋_GB2312"/>
          <w:kern w:val="0"/>
          <w:sz w:val="32"/>
          <w:szCs w:val="32"/>
        </w:rPr>
        <w:t>较2020年度决算数减少288.73万元，下降15.52%。</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.教育支出（类）</w:t>
      </w:r>
      <w:r>
        <w:rPr>
          <w:rFonts w:hint="eastAsia" w:ascii="仿宋_GB2312" w:eastAsia="仿宋_GB2312"/>
          <w:kern w:val="0"/>
          <w:sz w:val="32"/>
          <w:szCs w:val="32"/>
        </w:rPr>
        <w:t>1516.38</w:t>
      </w:r>
      <w:r>
        <w:rPr>
          <w:rFonts w:hint="eastAsia" w:ascii="仿宋_GB2312" w:eastAsia="仿宋_GB2312" w:cs="仿宋_GB2312"/>
          <w:kern w:val="0"/>
          <w:sz w:val="32"/>
          <w:szCs w:val="32"/>
        </w:rPr>
        <w:t>万元：主要用于单位公用经费支出及各项考试考务支出。</w:t>
      </w:r>
      <w:r>
        <w:rPr>
          <w:rFonts w:hint="eastAsia" w:ascii="仿宋_GB2312" w:hAnsi="黑体" w:eastAsia="仿宋_GB2312" w:cs="仿宋_GB2312"/>
          <w:kern w:val="0"/>
          <w:sz w:val="32"/>
          <w:szCs w:val="32"/>
        </w:rPr>
        <w:t>较2020年度决算数减少256.29万元，下降14.46%，主要原因是：</w:t>
      </w:r>
      <w:r>
        <w:rPr>
          <w:rFonts w:hint="eastAsia" w:ascii="仿宋_GB2312" w:hAnsi="仿宋" w:eastAsia="仿宋_GB2312" w:cs="仿宋"/>
          <w:color w:val="000000"/>
          <w:sz w:val="32"/>
          <w:szCs w:val="32"/>
        </w:rPr>
        <w:t>2021年度标准化考点项目经费未直接下达我院，因此2021年度无项目支出。</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2.社会保障和就业支出（类）17.47万元：主要用于单位干部职工的社会保险缴费。</w:t>
      </w:r>
      <w:r>
        <w:rPr>
          <w:rFonts w:hint="eastAsia" w:ascii="仿宋_GB2312" w:hAnsi="黑体" w:eastAsia="仿宋_GB2312" w:cs="仿宋_GB2312"/>
          <w:kern w:val="0"/>
          <w:sz w:val="32"/>
          <w:szCs w:val="32"/>
        </w:rPr>
        <w:t>较2020年度决算数减少27.25万元，下降60.93%，主要原因是：调整功能科目分类。</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3. 卫生健康支出（类）17.8万元：主要用于单位干部职工的医疗保险缴费。</w:t>
      </w:r>
      <w:r>
        <w:rPr>
          <w:rFonts w:hint="eastAsia" w:ascii="仿宋_GB2312" w:hAnsi="黑体" w:eastAsia="仿宋_GB2312" w:cs="仿宋_GB2312"/>
          <w:kern w:val="0"/>
          <w:sz w:val="32"/>
          <w:szCs w:val="32"/>
        </w:rPr>
        <w:t>较2020年度决算数减少8.6万元，下降32.58%，主要原因是：调整功能科目分类。</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4.住房保障支出（类）20.38万元：主要用于缴纳单位干部职工的住房公积金。</w:t>
      </w:r>
      <w:r>
        <w:rPr>
          <w:rFonts w:hint="eastAsia" w:ascii="仿宋_GB2312" w:hAnsi="黑体" w:eastAsia="仿宋_GB2312" w:cs="仿宋_GB2312"/>
          <w:kern w:val="0"/>
          <w:sz w:val="32"/>
          <w:szCs w:val="32"/>
        </w:rPr>
        <w:t>较2020年度决算数增加3.43万元，增长20.24%，主要原因是：随单位干部职工工资薪金变化增长。</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.结余分配</w:t>
      </w:r>
      <w:r>
        <w:rPr>
          <w:rFonts w:hint="eastAsia" w:ascii="仿宋_GB2312" w:eastAsia="仿宋_GB2312"/>
          <w:kern w:val="0"/>
          <w:sz w:val="32"/>
          <w:szCs w:val="32"/>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较上年持平，主要原因是：</w:t>
      </w:r>
      <w:r>
        <w:rPr>
          <w:rFonts w:ascii="仿宋_GB2312" w:hAnsi="黑体" w:eastAsia="仿宋_GB2312" w:cs="仿宋_GB2312"/>
          <w:kern w:val="0"/>
          <w:sz w:val="32"/>
          <w:szCs w:val="32"/>
        </w:rPr>
        <w:t>无此项收入或支出，故没有变动。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较上年持平，主要原因是：</w:t>
      </w:r>
      <w:r>
        <w:rPr>
          <w:rFonts w:ascii="仿宋_GB2312" w:hAnsi="黑体" w:eastAsia="仿宋_GB2312" w:cs="仿宋_GB2312"/>
          <w:kern w:val="0"/>
          <w:sz w:val="32"/>
          <w:szCs w:val="32"/>
        </w:rPr>
        <w:t>无此项收入或支出，故没有变动。</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 xml:space="preserve">2021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306.06</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较2020年度决算数减少376.91万元，下降55.19%。</w:t>
      </w:r>
      <w:r>
        <w:rPr>
          <w:rFonts w:hint="eastAsia" w:ascii="仿宋_GB2312" w:eastAsia="仿宋_GB2312" w:cs="仿宋_GB2312"/>
          <w:kern w:val="0"/>
          <w:sz w:val="32"/>
          <w:szCs w:val="32"/>
        </w:rPr>
        <w:t>其中：基本支出</w:t>
      </w:r>
      <w:r>
        <w:rPr>
          <w:rFonts w:hint="eastAsia" w:ascii="仿宋_GB2312" w:eastAsia="仿宋_GB2312"/>
          <w:kern w:val="0"/>
          <w:sz w:val="32"/>
          <w:szCs w:val="32"/>
        </w:rPr>
        <w:t>306.06</w:t>
      </w:r>
      <w:r>
        <w:rPr>
          <w:rFonts w:hint="eastAsia" w:ascii="仿宋_GB2312" w:eastAsia="仿宋_GB2312" w:cs="仿宋_GB2312"/>
          <w:kern w:val="0"/>
          <w:sz w:val="32"/>
          <w:szCs w:val="32"/>
        </w:rPr>
        <w:t>万元，项目支出</w:t>
      </w:r>
      <w:r>
        <w:rPr>
          <w:rFonts w:hint="eastAsia" w:ascii="仿宋_GB2312" w:eastAsia="仿宋_GB2312"/>
          <w:kern w:val="0"/>
          <w:sz w:val="32"/>
          <w:szCs w:val="32"/>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hAnsi="黑体" w:eastAsia="仿宋_GB2312"/>
          <w:kern w:val="0"/>
          <w:sz w:val="32"/>
          <w:szCs w:val="32"/>
        </w:rPr>
        <w:t xml:space="preserve">2021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公共预算财政拨款支出年初预算为261.09万元，支出决算为306.06万元，完成年初预算的117.22%。其中：</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（一）</w:t>
      </w:r>
      <w:r>
        <w:rPr>
          <w:rFonts w:hint="eastAsia" w:ascii="仿宋_GB2312" w:eastAsia="仿宋_GB2312" w:cs="仿宋_GB2312"/>
          <w:bCs/>
          <w:kern w:val="0"/>
          <w:sz w:val="32"/>
          <w:szCs w:val="32"/>
        </w:rPr>
        <w:t>教育支出（类）</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年初预算为172.67万元，支出决算为250.41万元，完成年初预算的145.02%。</w:t>
      </w:r>
      <w:r>
        <w:rPr>
          <w:rFonts w:hint="eastAsia" w:ascii="仿宋_GB2312" w:eastAsia="仿宋_GB2312" w:cs="仿宋_GB2312"/>
          <w:kern w:val="0"/>
          <w:sz w:val="32"/>
          <w:szCs w:val="32"/>
        </w:rPr>
        <w:t>预决算</w:t>
      </w:r>
      <w:r>
        <w:rPr>
          <w:rFonts w:hint="eastAsia" w:ascii="仿宋_GB2312" w:hAnsi="仿宋" w:eastAsia="仿宋_GB2312"/>
          <w:sz w:val="32"/>
          <w:szCs w:val="32"/>
        </w:rPr>
        <w:t>差异主要原因为：2020年度考评绩效补发奖励及其他人员经费增补。</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bCs/>
          <w:kern w:val="0"/>
          <w:sz w:val="32"/>
          <w:szCs w:val="32"/>
        </w:rPr>
        <w:t>（二）社会保险和教育支出（类）。</w:t>
      </w:r>
      <w:r>
        <w:rPr>
          <w:rFonts w:hint="eastAsia" w:ascii="仿宋_GB2312" w:hAnsi="黑体" w:eastAsia="仿宋_GB2312" w:cs="仿宋_GB2312"/>
          <w:kern w:val="0"/>
          <w:sz w:val="32"/>
          <w:szCs w:val="32"/>
        </w:rPr>
        <w:t>年初预算为50万元，支出决算为17.47万元，完成年初预算的34.94%。</w:t>
      </w:r>
      <w:r>
        <w:rPr>
          <w:rFonts w:hint="eastAsia" w:ascii="仿宋_GB2312" w:eastAsia="仿宋_GB2312" w:cs="仿宋_GB2312"/>
          <w:kern w:val="0"/>
          <w:sz w:val="32"/>
          <w:szCs w:val="32"/>
        </w:rPr>
        <w:t>预决算</w:t>
      </w:r>
      <w:r>
        <w:rPr>
          <w:rFonts w:hint="eastAsia" w:ascii="仿宋_GB2312" w:hAnsi="仿宋" w:eastAsia="仿宋_GB2312"/>
          <w:sz w:val="32"/>
          <w:szCs w:val="32"/>
        </w:rPr>
        <w:t>差异主要原因为：</w:t>
      </w:r>
      <w:r>
        <w:rPr>
          <w:rFonts w:hint="eastAsia" w:ascii="仿宋_GB2312" w:hAnsi="黑体" w:eastAsia="仿宋_GB2312" w:cs="仿宋_GB2312"/>
          <w:kern w:val="0"/>
          <w:sz w:val="32"/>
          <w:szCs w:val="32"/>
        </w:rPr>
        <w:t>调整功能科目分类。</w:t>
      </w:r>
    </w:p>
    <w:p>
      <w:pPr>
        <w:numPr>
          <w:ilvl w:val="255"/>
          <w:numId w:val="0"/>
        </w:num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（三）卫生健康支出</w:t>
      </w:r>
      <w:r>
        <w:rPr>
          <w:rFonts w:hint="eastAsia" w:ascii="仿宋_GB2312" w:eastAsia="仿宋_GB2312" w:cs="仿宋_GB2312"/>
          <w:bCs/>
          <w:kern w:val="0"/>
          <w:sz w:val="32"/>
          <w:szCs w:val="32"/>
        </w:rPr>
        <w:t>（类）。</w:t>
      </w:r>
      <w:r>
        <w:rPr>
          <w:rFonts w:hint="eastAsia" w:ascii="仿宋_GB2312" w:hAnsi="黑体" w:eastAsia="仿宋_GB2312" w:cs="仿宋_GB2312"/>
          <w:kern w:val="0"/>
          <w:sz w:val="32"/>
          <w:szCs w:val="32"/>
        </w:rPr>
        <w:t>年初预算为19.3万元，支出决算为17.8万元，完成年初预算的92.22%。</w:t>
      </w:r>
      <w:r>
        <w:rPr>
          <w:rFonts w:hint="eastAsia" w:ascii="仿宋_GB2312" w:eastAsia="仿宋_GB2312" w:cs="仿宋_GB2312"/>
          <w:kern w:val="0"/>
          <w:sz w:val="32"/>
          <w:szCs w:val="32"/>
        </w:rPr>
        <w:t>预决算</w:t>
      </w:r>
      <w:r>
        <w:rPr>
          <w:rFonts w:hint="eastAsia" w:ascii="仿宋_GB2312" w:hAnsi="仿宋" w:eastAsia="仿宋_GB2312"/>
          <w:sz w:val="32"/>
          <w:szCs w:val="32"/>
        </w:rPr>
        <w:t>差异主要原因为：</w:t>
      </w:r>
      <w:r>
        <w:rPr>
          <w:rFonts w:hint="eastAsia" w:ascii="仿宋_GB2312" w:hAnsi="黑体" w:eastAsia="仿宋_GB2312" w:cs="仿宋_GB2312"/>
          <w:kern w:val="0"/>
          <w:sz w:val="32"/>
          <w:szCs w:val="32"/>
        </w:rPr>
        <w:t>调整功能科目分类。</w:t>
      </w:r>
    </w:p>
    <w:p>
      <w:pPr>
        <w:numPr>
          <w:ilvl w:val="255"/>
          <w:numId w:val="0"/>
        </w:num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cs="仿宋_GB2312"/>
          <w:bCs/>
          <w:kern w:val="0"/>
          <w:sz w:val="32"/>
          <w:szCs w:val="32"/>
        </w:rPr>
        <w:t>住房保障支出（类）。</w:t>
      </w:r>
      <w:r>
        <w:rPr>
          <w:rFonts w:hint="eastAsia" w:ascii="仿宋_GB2312" w:hAnsi="黑体" w:eastAsia="仿宋_GB2312" w:cs="仿宋_GB2312"/>
          <w:kern w:val="0"/>
          <w:sz w:val="32"/>
          <w:szCs w:val="32"/>
        </w:rPr>
        <w:t>年初预算为19.12万元，支出决算为20.38万元，完成年初预算的106.59%。</w:t>
      </w:r>
      <w:r>
        <w:rPr>
          <w:rFonts w:hint="eastAsia" w:ascii="仿宋_GB2312" w:eastAsia="仿宋_GB2312" w:cs="仿宋_GB2312"/>
          <w:kern w:val="0"/>
          <w:sz w:val="32"/>
          <w:szCs w:val="32"/>
        </w:rPr>
        <w:t>预决算</w:t>
      </w:r>
      <w:r>
        <w:rPr>
          <w:rFonts w:hint="eastAsia" w:ascii="仿宋_GB2312" w:hAnsi="仿宋" w:eastAsia="仿宋_GB2312"/>
          <w:sz w:val="32"/>
          <w:szCs w:val="32"/>
        </w:rPr>
        <w:t>差异主要原因为：</w:t>
      </w:r>
      <w:r>
        <w:rPr>
          <w:rFonts w:hint="eastAsia" w:ascii="仿宋_GB2312" w:hAnsi="黑体" w:eastAsia="仿宋_GB2312" w:cs="仿宋_GB2312"/>
          <w:kern w:val="0"/>
          <w:sz w:val="32"/>
          <w:szCs w:val="32"/>
        </w:rPr>
        <w:t>人员经费增补。</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三、2021年度一般公共预算财政拨款基本支出决算情况说明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w:t>
      </w:r>
      <w:r>
        <w:rPr>
          <w:rFonts w:hint="eastAsia" w:ascii="仿宋_GB2312" w:eastAsia="仿宋_GB2312" w:cs="仿宋_GB2312"/>
          <w:kern w:val="0"/>
          <w:sz w:val="32"/>
          <w:szCs w:val="32"/>
          <w:lang w:eastAsia="zh-CN"/>
        </w:rPr>
        <w:t>基本支出306.06万元</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40" w:firstLineChars="200"/>
        <w:jc w:val="left"/>
        <w:rPr>
          <w:rFonts w:ascii="仿宋_GB2312" w:eastAsia="仿宋_GB2312"/>
          <w:bCs/>
          <w:color w:val="FF0000"/>
          <w:kern w:val="0"/>
          <w:sz w:val="32"/>
          <w:szCs w:val="32"/>
        </w:rPr>
      </w:pPr>
      <w:r>
        <w:rPr>
          <w:rFonts w:hint="eastAsia" w:ascii="仿宋_GB2312" w:eastAsia="仿宋_GB2312"/>
          <w:bCs/>
          <w:kern w:val="0"/>
          <w:sz w:val="32"/>
          <w:szCs w:val="32"/>
        </w:rPr>
        <w:t>（一）工资福利支出255.39万元，完成年初预算121.11%。预决算差异主要原因是补发年度绩效及增人增资等。</w:t>
      </w:r>
    </w:p>
    <w:p>
      <w:pPr>
        <w:autoSpaceDE w:val="0"/>
        <w:autoSpaceDN w:val="0"/>
        <w:adjustRightInd w:val="0"/>
        <w:spacing w:line="560" w:lineRule="exact"/>
        <w:ind w:firstLine="640" w:firstLineChars="200"/>
        <w:jc w:val="left"/>
        <w:rPr>
          <w:rFonts w:ascii="仿宋_GB2312" w:eastAsia="仿宋_GB2312"/>
          <w:bCs/>
          <w:color w:val="FF0000"/>
          <w:kern w:val="0"/>
          <w:sz w:val="32"/>
          <w:szCs w:val="32"/>
        </w:rPr>
      </w:pPr>
      <w:r>
        <w:rPr>
          <w:rFonts w:hint="eastAsia" w:ascii="仿宋_GB2312" w:eastAsia="仿宋_GB2312"/>
          <w:bCs/>
          <w:kern w:val="0"/>
          <w:sz w:val="32"/>
          <w:szCs w:val="32"/>
        </w:rPr>
        <w:t>（二）商品和服务支出38.18万元，完成年初预算95.40 %。预决算差异主要原因是财政压减公用经费支出。</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cs="仿宋_GB2312"/>
          <w:kern w:val="0"/>
          <w:sz w:val="32"/>
          <w:szCs w:val="32"/>
        </w:rPr>
        <w:t>（三）对个人和家庭的补助12.5万元，</w:t>
      </w:r>
      <w:r>
        <w:rPr>
          <w:rFonts w:hint="eastAsia" w:ascii="仿宋_GB2312" w:eastAsia="仿宋_GB2312"/>
          <w:bCs/>
          <w:kern w:val="0"/>
          <w:sz w:val="32"/>
          <w:szCs w:val="32"/>
        </w:rPr>
        <w:t>完成年初预算的122.55%。预决算差异主要原因是退休人员经费补充。</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四、2021年度政府性基金支出决算情况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柳州市招生考试院2</w:t>
      </w:r>
      <w:r>
        <w:rPr>
          <w:rFonts w:ascii="仿宋_GB2312" w:eastAsia="仿宋_GB2312" w:cs="仿宋_GB2312"/>
          <w:kern w:val="0"/>
          <w:sz w:val="32"/>
          <w:szCs w:val="32"/>
        </w:rPr>
        <w:t>02</w:t>
      </w:r>
      <w:r>
        <w:rPr>
          <w:rFonts w:hint="eastAsia" w:ascii="仿宋_GB2312" w:eastAsia="仿宋_GB2312" w:cs="仿宋_GB2312"/>
          <w:kern w:val="0"/>
          <w:sz w:val="32"/>
          <w:szCs w:val="32"/>
        </w:rPr>
        <w:t>1年度没有政府性基金收入，也没有政府性基金安排的支出，故无数据情况说明。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五、2021年度国有资本经营预算支出决算情况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柳州市招生考试院2</w:t>
      </w:r>
      <w:r>
        <w:rPr>
          <w:rFonts w:ascii="仿宋_GB2312" w:eastAsia="仿宋_GB2312" w:cs="仿宋_GB2312"/>
          <w:kern w:val="0"/>
          <w:sz w:val="32"/>
          <w:szCs w:val="32"/>
        </w:rPr>
        <w:t>02</w:t>
      </w:r>
      <w:r>
        <w:rPr>
          <w:rFonts w:hint="eastAsia" w:ascii="仿宋_GB2312" w:eastAsia="仿宋_GB2312" w:cs="仿宋_GB2312"/>
          <w:kern w:val="0"/>
          <w:sz w:val="32"/>
          <w:szCs w:val="32"/>
        </w:rPr>
        <w:t>1年度没有国有资本经营预算财政拨款收入，也没有国有资本经营预算财政拨款安排的支出，故无数据情况说明。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0.31万元，完成年初预算的59.62%，比上年减少0.02万元，主要原因是单位严格控制公务接待支出。其中：因公出国（境）费支出决算0万元，公务用车购置及运行费支出决算0万元，公务接待费支出决算0.31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（一）本单位无因公出国（境）费支出</w:t>
      </w:r>
      <w:r>
        <w:rPr>
          <w:rFonts w:hint="eastAsia" w:ascii="仿宋_GB2312" w:hAnsi="黑体" w:eastAsia="仿宋_GB2312"/>
          <w:bCs/>
          <w:color w:val="000000"/>
          <w:sz w:val="32"/>
          <w:szCs w:val="32"/>
        </w:rPr>
        <w:t>。</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（二）本单位无公务用车购置及运行费支出。</w:t>
      </w:r>
    </w:p>
    <w:p>
      <w:pPr>
        <w:autoSpaceDE w:val="0"/>
        <w:autoSpaceDN w:val="0"/>
        <w:adjustRightInd w:val="0"/>
        <w:spacing w:line="560" w:lineRule="exact"/>
        <w:ind w:firstLine="640" w:firstLineChars="200"/>
        <w:jc w:val="left"/>
        <w:rPr>
          <w:rFonts w:ascii="仿宋_GB2312" w:eastAsia="仿宋_GB2312" w:cs="仿宋_GB2312"/>
          <w:color w:val="FF0000"/>
          <w:kern w:val="0"/>
          <w:sz w:val="32"/>
          <w:szCs w:val="32"/>
        </w:rPr>
      </w:pPr>
      <w:r>
        <w:rPr>
          <w:rFonts w:hint="eastAsia" w:ascii="仿宋_GB2312" w:eastAsia="仿宋_GB2312" w:cs="仿宋_GB2312"/>
          <w:kern w:val="0"/>
          <w:sz w:val="32"/>
          <w:szCs w:val="32"/>
        </w:rPr>
        <w:t>（三）公务接待费支出0.31万元，完成年初预算的59.62%， 比上年减少0.02万元，原因是单位严格控制公务接待支出。国内公务接待批次3次，人次15次，国（境）外公务接待批次0次，人次0次。</w:t>
      </w:r>
    </w:p>
    <w:p>
      <w:pPr>
        <w:autoSpaceDE w:val="0"/>
        <w:autoSpaceDN w:val="0"/>
        <w:adjustRightInd w:val="0"/>
        <w:spacing w:line="560" w:lineRule="exact"/>
        <w:ind w:firstLine="627" w:firstLineChars="196"/>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机关运行经费支出38.18万元，比年初预算数减少1.84万元，降低4.59%。主要原因是：财政压减公用经费支出，比2020年减少41.41万元，降低52.03%。主要原因是：2021年度起我院取消教师公招考试项目经费40万元。</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政府采购支出总额360.51万元，其中：政府采购货物支出360.51万元、政府采购工程支出0万元、政府采购服务支出0万元。授予中小企业合同金额360.51万元，占政府采购支出总额的100%，其中：授予小微企业合同金额11.07万元，占政府采购支出总额的3.84%。</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截至2021年12月31日，本单位共有车辆0辆，其中：公务用车0 辆；执法执勤用车0 辆；专业技术用车0 辆；其他用车0辆0；单价50万元以上通用设备0台（套），单价100万元以上专用设备0台（套）。 </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根据财政预算管理要求，我单位组织开展整体支出绩效评价试点，涉及一般公共预算支出306.06万元，政府性基金预算支出0万元。从评价情况来看，我单位2021年度各项工作正常开展，顺利完成了各项绩效指标。</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2.我单位2021年度决算无项目支出，因此未开展项目支出绩效评价工作。</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spacing w:line="580" w:lineRule="exact"/>
        <w:jc w:val="center"/>
        <w:rPr>
          <w:rFonts w:ascii="仿宋_GB2312" w:eastAsia="仿宋_GB2312"/>
          <w:b/>
          <w:sz w:val="32"/>
          <w:szCs w:val="32"/>
        </w:rPr>
      </w:pPr>
      <w:r>
        <w:rPr>
          <w:rFonts w:hint="eastAsia" w:ascii="仿宋_GB2312" w:eastAsia="仿宋_GB2312"/>
          <w:b/>
          <w:sz w:val="32"/>
          <w:szCs w:val="32"/>
        </w:rPr>
        <w:t>第四部分：名词解释</w:t>
      </w:r>
    </w:p>
    <w:p>
      <w:pPr>
        <w:ind w:firstLine="640"/>
        <w:rPr>
          <w:rFonts w:ascii="仿宋_GB2312" w:eastAsia="仿宋_GB2312"/>
          <w:sz w:val="32"/>
          <w:szCs w:val="32"/>
        </w:rPr>
      </w:pPr>
      <w:r>
        <w:rPr>
          <w:rFonts w:hint="eastAsia" w:ascii="仿宋_GB2312" w:eastAsia="仿宋_GB2312"/>
          <w:sz w:val="32"/>
          <w:szCs w:val="32"/>
        </w:rPr>
        <w:t xml:space="preserve">一、财政拨款收入：指柳州市财政部门当年拨付的资金。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11</w:t>
    </w:r>
    <w:r>
      <w:rPr>
        <w:sz w:val="30"/>
        <w:szCs w:val="30"/>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ZGQwMzA1MGM1ODJjMzdiZjBmNTJkNTQyMDNkZDUifQ=="/>
  </w:docVars>
  <w:rsids>
    <w:rsidRoot w:val="00D646A3"/>
    <w:rsid w:val="00010AEB"/>
    <w:rsid w:val="00016F93"/>
    <w:rsid w:val="000278AD"/>
    <w:rsid w:val="0004239B"/>
    <w:rsid w:val="00047283"/>
    <w:rsid w:val="00075F59"/>
    <w:rsid w:val="00091FD5"/>
    <w:rsid w:val="000A7430"/>
    <w:rsid w:val="000B1B5B"/>
    <w:rsid w:val="000F7AF7"/>
    <w:rsid w:val="00110942"/>
    <w:rsid w:val="00127F48"/>
    <w:rsid w:val="00174B97"/>
    <w:rsid w:val="001800C7"/>
    <w:rsid w:val="00184462"/>
    <w:rsid w:val="001E39DC"/>
    <w:rsid w:val="00244DDE"/>
    <w:rsid w:val="00255BB7"/>
    <w:rsid w:val="00262DB0"/>
    <w:rsid w:val="0031711B"/>
    <w:rsid w:val="0033622A"/>
    <w:rsid w:val="003A1970"/>
    <w:rsid w:val="003A760B"/>
    <w:rsid w:val="00440E15"/>
    <w:rsid w:val="004B506A"/>
    <w:rsid w:val="00534912"/>
    <w:rsid w:val="00555B1D"/>
    <w:rsid w:val="005717DE"/>
    <w:rsid w:val="005723C7"/>
    <w:rsid w:val="00581796"/>
    <w:rsid w:val="00592096"/>
    <w:rsid w:val="005A0C1A"/>
    <w:rsid w:val="005A1928"/>
    <w:rsid w:val="006004A4"/>
    <w:rsid w:val="0061166D"/>
    <w:rsid w:val="00624BF9"/>
    <w:rsid w:val="00674A4E"/>
    <w:rsid w:val="006A295D"/>
    <w:rsid w:val="006B72AE"/>
    <w:rsid w:val="006D4452"/>
    <w:rsid w:val="006E139D"/>
    <w:rsid w:val="006E4F5D"/>
    <w:rsid w:val="00710615"/>
    <w:rsid w:val="0072071E"/>
    <w:rsid w:val="00734F85"/>
    <w:rsid w:val="00745E0B"/>
    <w:rsid w:val="00753D8F"/>
    <w:rsid w:val="00755970"/>
    <w:rsid w:val="00787057"/>
    <w:rsid w:val="007C4028"/>
    <w:rsid w:val="007E5C76"/>
    <w:rsid w:val="007F7369"/>
    <w:rsid w:val="00816179"/>
    <w:rsid w:val="008225AA"/>
    <w:rsid w:val="008275C0"/>
    <w:rsid w:val="00832596"/>
    <w:rsid w:val="00850F57"/>
    <w:rsid w:val="008855E7"/>
    <w:rsid w:val="00897E13"/>
    <w:rsid w:val="008D4D09"/>
    <w:rsid w:val="00934346"/>
    <w:rsid w:val="00951C96"/>
    <w:rsid w:val="00964922"/>
    <w:rsid w:val="00990997"/>
    <w:rsid w:val="009A09F3"/>
    <w:rsid w:val="009C7A60"/>
    <w:rsid w:val="009E11A3"/>
    <w:rsid w:val="009E2030"/>
    <w:rsid w:val="00A00A93"/>
    <w:rsid w:val="00A234B7"/>
    <w:rsid w:val="00A36FE6"/>
    <w:rsid w:val="00A8489A"/>
    <w:rsid w:val="00B144CE"/>
    <w:rsid w:val="00BF5F3B"/>
    <w:rsid w:val="00C25A9B"/>
    <w:rsid w:val="00C92BC3"/>
    <w:rsid w:val="00C94361"/>
    <w:rsid w:val="00C977BD"/>
    <w:rsid w:val="00CA3DB6"/>
    <w:rsid w:val="00CD4D5D"/>
    <w:rsid w:val="00D04251"/>
    <w:rsid w:val="00D04FF7"/>
    <w:rsid w:val="00D442EE"/>
    <w:rsid w:val="00D646A3"/>
    <w:rsid w:val="00D9259B"/>
    <w:rsid w:val="00DC2B96"/>
    <w:rsid w:val="00DD6E06"/>
    <w:rsid w:val="00DF0C74"/>
    <w:rsid w:val="00E125D4"/>
    <w:rsid w:val="00E32DA3"/>
    <w:rsid w:val="00E64FB9"/>
    <w:rsid w:val="00E904DC"/>
    <w:rsid w:val="00F06416"/>
    <w:rsid w:val="00F317CB"/>
    <w:rsid w:val="00F6636D"/>
    <w:rsid w:val="00FB5317"/>
    <w:rsid w:val="00FB78E4"/>
    <w:rsid w:val="00FB7994"/>
    <w:rsid w:val="00FD4A85"/>
    <w:rsid w:val="00FE693E"/>
    <w:rsid w:val="2D1E7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4921</Words>
  <Characters>5439</Characters>
  <Lines>39</Lines>
  <Paragraphs>11</Paragraphs>
  <TotalTime>485</TotalTime>
  <ScaleCrop>false</ScaleCrop>
  <LinksUpToDate>false</LinksUpToDate>
  <CharactersWithSpaces>5469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2022-07-21T02:57:00Z</dcterms:created>
  <dc:creator>张沛云</dc:creator>
  <cp:lastModifiedBy>Administrator</cp:lastModifiedBy>
  <dcterms:modified xsi:type="dcterms:W3CDTF">2023-06-17T04:44:27Z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E28E792541B7404B928973B13041C998_12</vt:lpwstr>
  </property>
</Properties>
</file>