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柳江中学</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柳州市柳江中学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柳州市柳江中学</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柳州市柳江中学</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柳州市柳江中学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default" w:ascii="仿宋_GB2312" w:eastAsia="仿宋_GB2312"/>
          <w:sz w:val="32"/>
          <w:szCs w:val="32"/>
          <w:lang w:val="en-US" w:eastAsia="zh-CN"/>
        </w:rPr>
      </w:pPr>
      <w:r>
        <w:rPr>
          <w:rFonts w:hint="eastAsia" w:ascii="仿宋_GB2312" w:eastAsia="仿宋_GB2312"/>
          <w:sz w:val="32"/>
          <w:szCs w:val="32"/>
        </w:rPr>
        <w:t>完成高中阶段教育</w:t>
      </w:r>
      <w:r>
        <w:rPr>
          <w:rFonts w:hint="eastAsia" w:ascii="仿宋_GB2312" w:eastAsia="仿宋_GB2312"/>
          <w:sz w:val="32"/>
          <w:szCs w:val="32"/>
          <w:lang w:eastAsia="zh-CN"/>
        </w:rPr>
        <w:t>，</w:t>
      </w:r>
      <w:r>
        <w:rPr>
          <w:rFonts w:hint="eastAsia" w:ascii="仿宋_GB2312" w:eastAsia="仿宋_GB2312"/>
          <w:sz w:val="32"/>
          <w:szCs w:val="32"/>
          <w:lang w:val="en-US" w:eastAsia="zh-CN"/>
        </w:rPr>
        <w:t>促进基础教育发展。</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hint="default" w:ascii="仿宋_GB2312" w:eastAsia="仿宋_GB2312"/>
          <w:sz w:val="32"/>
          <w:szCs w:val="32"/>
          <w:lang w:val="en-US" w:eastAsia="zh-CN"/>
        </w:rPr>
      </w:pPr>
      <w:r>
        <w:rPr>
          <w:rFonts w:hint="eastAsia" w:ascii="仿宋_GB2312" w:eastAsia="仿宋_GB2312"/>
          <w:sz w:val="32"/>
          <w:szCs w:val="32"/>
        </w:rPr>
        <w:t>柳州市柳江中学</w:t>
      </w:r>
      <w:r>
        <w:rPr>
          <w:rFonts w:hint="eastAsia" w:ascii="仿宋_GB2312" w:eastAsia="仿宋_GB2312"/>
          <w:sz w:val="32"/>
          <w:szCs w:val="32"/>
          <w:lang w:val="en-US" w:eastAsia="zh-CN"/>
        </w:rPr>
        <w:t>为柳州市教育局管理的正科级公益二类全额拨款事业单位。</w:t>
      </w:r>
    </w:p>
    <w:p>
      <w:pPr>
        <w:ind w:firstLine="643" w:firstLineChars="200"/>
        <w:jc w:val="center"/>
        <w:rPr>
          <w:rFonts w:ascii="仿宋_GB2312" w:eastAsia="仿宋_GB2312"/>
          <w:sz w:val="32"/>
          <w:szCs w:val="32"/>
        </w:rPr>
      </w:pPr>
      <w:r>
        <w:rPr>
          <w:rFonts w:hint="eastAsia" w:ascii="仿宋_GB2312" w:eastAsia="仿宋_GB2312"/>
          <w:b/>
          <w:sz w:val="32"/>
          <w:szCs w:val="32"/>
        </w:rPr>
        <w:t>第二部分：柳州市柳江中学2021年部门决算报表</w:t>
      </w:r>
    </w:p>
    <w:p>
      <w:pPr>
        <w:ind w:firstLine="645"/>
        <w:rPr>
          <w:rFonts w:hint="eastAsia" w:eastAsia="仿宋"/>
          <w:lang w:eastAsia="zh-CN"/>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 w:hAnsi="仿宋" w:eastAsia="仿宋" w:cs="仿宋"/>
          <w:b w:val="0"/>
          <w:bCs w:val="0"/>
          <w:sz w:val="32"/>
          <w:szCs w:val="32"/>
        </w:rPr>
        <w:t>此部分另附表格，详见附件3：柳州市柳江中学2021年度部门决算公开表</w:t>
      </w:r>
      <w:r>
        <w:rPr>
          <w:rFonts w:hint="eastAsia" w:ascii="仿宋" w:hAnsi="仿宋" w:eastAsia="仿宋" w:cs="仿宋"/>
          <w:b w:val="0"/>
          <w:bCs w:val="0"/>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柳州市柳江中学</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（一）本单位2021年度总收入6398.41万元，其中本年收入5701.18万元, </w:t>
      </w:r>
      <w:r>
        <w:rPr>
          <w:rFonts w:hint="eastAsia" w:ascii="仿宋_GB2312" w:hAnsi="黑体" w:eastAsia="仿宋_GB2312" w:cs="仿宋_GB2312"/>
          <w:kern w:val="0"/>
          <w:sz w:val="32"/>
          <w:szCs w:val="32"/>
        </w:rPr>
        <w:t>较2020年度决算数增加</w:t>
      </w:r>
      <w:r>
        <w:rPr>
          <w:rFonts w:hint="eastAsia" w:ascii="仿宋_GB2312" w:hAnsi="黑体" w:eastAsia="仿宋_GB2312" w:cs="仿宋_GB2312"/>
          <w:kern w:val="0"/>
          <w:sz w:val="32"/>
          <w:szCs w:val="32"/>
          <w:lang w:val="en-US" w:eastAsia="zh-CN"/>
        </w:rPr>
        <w:t>629.19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.一般公共预算财政拨款收入5039.49万元，为财政当年拨付的资金。</w:t>
      </w:r>
      <w:r>
        <w:rPr>
          <w:rFonts w:hint="eastAsia" w:ascii="仿宋_GB2312" w:hAnsi="黑体" w:eastAsia="仿宋_GB2312" w:cs="仿宋_GB2312"/>
          <w:kern w:val="0"/>
          <w:sz w:val="32"/>
          <w:szCs w:val="32"/>
        </w:rPr>
        <w:t>较2020年度决算数增加319.24万元，增</w:t>
      </w:r>
      <w:r>
        <w:rPr>
          <w:rFonts w:hint="eastAsia" w:ascii="仿宋_GB2312" w:hAnsi="黑体" w:eastAsia="仿宋_GB2312" w:cs="仿宋_GB2312"/>
          <w:kern w:val="0"/>
          <w:sz w:val="32"/>
          <w:szCs w:val="32"/>
          <w:lang w:val="en-US" w:eastAsia="zh-CN"/>
        </w:rPr>
        <w:t>长</w:t>
      </w:r>
      <w:r>
        <w:rPr>
          <w:rFonts w:hint="eastAsia" w:ascii="仿宋_GB2312" w:hAnsi="黑体" w:eastAsia="仿宋_GB2312" w:cs="仿宋_GB2312"/>
          <w:kern w:val="0"/>
          <w:sz w:val="32"/>
          <w:szCs w:val="32"/>
        </w:rPr>
        <w:t>6.76%，主要原因是：新校区投入使用，人员和公用经费增加。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2.政府性基金预算财政拨款收入零万元，为财政当年拨付的资金。</w:t>
      </w:r>
      <w:r>
        <w:rPr>
          <w:rFonts w:hint="eastAsia" w:ascii="仿宋_GB2312" w:hAnsi="黑体" w:eastAsia="仿宋_GB2312" w:cs="仿宋_GB2312"/>
          <w:kern w:val="0"/>
          <w:sz w:val="32"/>
          <w:szCs w:val="32"/>
        </w:rPr>
        <w:t>较2020年度决算数减少400万元，下降100 %，主要原因是：2020年400万是偿还债务资金，已偿还完毕。</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.国有资本经营预算财政拨款收入零万元，为财政当年拨付的资金。</w:t>
      </w:r>
      <w:r>
        <w:rPr>
          <w:rFonts w:hint="eastAsia" w:ascii="仿宋_GB2312" w:hAnsi="黑体" w:eastAsia="仿宋_GB2312" w:cs="仿宋_GB2312"/>
          <w:kern w:val="0"/>
          <w:sz w:val="32"/>
          <w:szCs w:val="32"/>
        </w:rPr>
        <w:t>较2020年度决算数增加</w:t>
      </w:r>
      <w:r>
        <w:rPr>
          <w:rFonts w:hint="eastAsia" w:ascii="仿宋_GB2312" w:eastAsia="仿宋_GB2312" w:cs="仿宋_GB2312"/>
          <w:kern w:val="0"/>
          <w:sz w:val="32"/>
          <w:szCs w:val="32"/>
        </w:rPr>
        <w:t>零</w:t>
      </w:r>
      <w:r>
        <w:rPr>
          <w:rFonts w:hint="eastAsia" w:ascii="仿宋_GB2312" w:hAnsi="黑体" w:eastAsia="仿宋_GB2312" w:cs="仿宋_GB2312"/>
          <w:kern w:val="0"/>
          <w:sz w:val="32"/>
          <w:szCs w:val="32"/>
        </w:rPr>
        <w:t>万元，增长0 %</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4.事业收入660.56万元，为事业单位开展业务活动取得的收入。</w:t>
      </w:r>
      <w:r>
        <w:rPr>
          <w:rFonts w:hint="eastAsia" w:ascii="仿宋_GB2312" w:hAnsi="黑体" w:eastAsia="仿宋_GB2312" w:cs="仿宋_GB2312"/>
          <w:kern w:val="0"/>
          <w:sz w:val="32"/>
          <w:szCs w:val="32"/>
        </w:rPr>
        <w:t>较2020年度决算数增加392.09万元，增长146.05 %，主要原因是</w:t>
      </w:r>
      <w:r>
        <w:rPr>
          <w:rFonts w:hint="eastAsia" w:ascii="仿宋_GB2312" w:eastAsia="仿宋_GB2312" w:cs="仿宋_GB2312"/>
          <w:kern w:val="0"/>
          <w:sz w:val="32"/>
          <w:szCs w:val="32"/>
        </w:rPr>
        <w:t>：2020年应疫情减免学杂费，2021年新校区投入使用</w:t>
      </w:r>
      <w:r>
        <w:rPr>
          <w:rFonts w:hint="eastAsia" w:ascii="仿宋_GB2312" w:eastAsia="仿宋_GB2312" w:cs="仿宋_GB2312"/>
          <w:kern w:val="0"/>
          <w:sz w:val="32"/>
          <w:szCs w:val="32"/>
          <w:lang w:val="en-US" w:eastAsia="zh-CN"/>
        </w:rPr>
        <w:t>学生人数增加</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.经营收入零万元，为事业单位在业务活动之外开展非独立核算经营活动取得的收入。</w:t>
      </w:r>
      <w:r>
        <w:rPr>
          <w:rFonts w:hint="eastAsia" w:ascii="仿宋_GB2312" w:hAnsi="黑体" w:eastAsia="仿宋_GB2312" w:cs="仿宋_GB2312"/>
          <w:kern w:val="0"/>
          <w:sz w:val="32"/>
          <w:szCs w:val="32"/>
        </w:rPr>
        <w:t>较2020年度决算数增加</w:t>
      </w:r>
      <w:r>
        <w:rPr>
          <w:rFonts w:hint="eastAsia" w:ascii="仿宋_GB2312" w:eastAsia="仿宋_GB2312" w:cs="仿宋_GB2312"/>
          <w:kern w:val="0"/>
          <w:sz w:val="32"/>
          <w:szCs w:val="32"/>
        </w:rPr>
        <w:t>零</w:t>
      </w:r>
      <w:r>
        <w:rPr>
          <w:rFonts w:hint="eastAsia" w:ascii="仿宋_GB2312" w:hAnsi="黑体" w:eastAsia="仿宋_GB2312" w:cs="仿宋_GB2312"/>
          <w:kern w:val="0"/>
          <w:sz w:val="32"/>
          <w:szCs w:val="32"/>
        </w:rPr>
        <w:t>万元，增长0%</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.其他收入1.13万元，为部门单位在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较2020年度决算数增加0.69万元，增长156.82%，主要原因是：主要为利息收入，利息增加。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.使用非财政拨款结余零万元，主要是所属事业单位在当年的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.年初结转和结余697.24万元，为以前年度支出预算因客观条件变化未执行完毕、结转到本年度按有关规定继续使用的资金。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较2020年度决算数增加317.15万元，增长83.44%，主要原因是：2020年因疫情支付缓慢，21年加快支付。</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（二）本单位2021年度总支出6398.41万元，其中本年支出5812.15万元, </w:t>
      </w:r>
      <w:r>
        <w:rPr>
          <w:rFonts w:hint="eastAsia" w:ascii="仿宋_GB2312" w:hAnsi="黑体" w:eastAsia="仿宋_GB2312" w:cs="仿宋_GB2312"/>
          <w:kern w:val="0"/>
          <w:sz w:val="32"/>
          <w:szCs w:val="32"/>
        </w:rPr>
        <w:t>较2020年度决算数增加</w:t>
      </w:r>
      <w:r>
        <w:rPr>
          <w:rFonts w:hint="eastAsia" w:ascii="仿宋_GB2312" w:hAnsi="黑体" w:eastAsia="仿宋_GB2312" w:cs="仿宋_GB2312"/>
          <w:kern w:val="0"/>
          <w:sz w:val="32"/>
          <w:szCs w:val="32"/>
          <w:lang w:val="en-US" w:eastAsia="zh-CN"/>
        </w:rPr>
        <w:t>629.19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.教育支出4551.03万元：主要用于人员经费和日常办公经费。</w:t>
      </w:r>
      <w:r>
        <w:rPr>
          <w:rFonts w:hint="eastAsia" w:ascii="仿宋_GB2312" w:hAnsi="黑体" w:eastAsia="仿宋_GB2312" w:cs="仿宋_GB2312"/>
          <w:kern w:val="0"/>
          <w:sz w:val="32"/>
          <w:szCs w:val="32"/>
        </w:rPr>
        <w:t>较2020年度决算数增加</w:t>
      </w:r>
      <w:r>
        <w:rPr>
          <w:rFonts w:hint="eastAsia" w:ascii="仿宋_GB2312" w:hAnsi="黑体" w:eastAsia="仿宋_GB2312" w:cs="仿宋_GB2312"/>
          <w:kern w:val="0"/>
          <w:sz w:val="32"/>
          <w:szCs w:val="32"/>
          <w:lang w:val="en-US" w:eastAsia="zh-CN"/>
        </w:rPr>
        <w:t>374.57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8.97</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新校区投入使用，教职工人数和学生人数增加，各项支出也相应增多。</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2</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社会保障和就业支出739.13万元：主要用于教职工社保福利。</w:t>
      </w:r>
      <w:r>
        <w:rPr>
          <w:rFonts w:hint="eastAsia" w:ascii="仿宋_GB2312" w:hAnsi="黑体" w:eastAsia="仿宋_GB2312" w:cs="仿宋_GB2312"/>
          <w:kern w:val="0"/>
          <w:sz w:val="32"/>
          <w:szCs w:val="32"/>
        </w:rPr>
        <w:t>较2020年度决算数增加739.13万元，增长100%，主要原因是：2020年社保支出在教育支出中列支。</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卫生健康支出192.47万元：主要用于教职工医疗保障福利。</w:t>
      </w:r>
      <w:r>
        <w:rPr>
          <w:rFonts w:hint="eastAsia" w:ascii="仿宋_GB2312" w:hAnsi="黑体" w:eastAsia="仿宋_GB2312" w:cs="仿宋_GB2312"/>
          <w:kern w:val="0"/>
          <w:sz w:val="32"/>
          <w:szCs w:val="32"/>
        </w:rPr>
        <w:t>较2020年度决算数增加1.89万元，增长0.1%，主要原因是：人员增加。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住房保障支出329.52万元：主要用于教职工住房公积金福利。</w:t>
      </w:r>
      <w:r>
        <w:rPr>
          <w:rFonts w:hint="eastAsia" w:ascii="仿宋_GB2312" w:hAnsi="黑体" w:eastAsia="仿宋_GB2312" w:cs="仿宋_GB2312"/>
          <w:kern w:val="0"/>
          <w:sz w:val="32"/>
          <w:szCs w:val="32"/>
        </w:rPr>
        <w:t>较2020年度决算数增加24.58万元，增长8</w:t>
      </w:r>
      <w:r>
        <w:rPr>
          <w:rFonts w:hint="eastAsia" w:ascii="仿宋_GB2312" w:hAnsi="黑体" w:eastAsia="仿宋_GB2312" w:cs="仿宋_GB2312"/>
          <w:kern w:val="0"/>
          <w:sz w:val="32"/>
          <w:szCs w:val="32"/>
          <w:lang w:val="en-US" w:eastAsia="zh-CN"/>
        </w:rPr>
        <w:t>.06</w:t>
      </w:r>
      <w:r>
        <w:rPr>
          <w:rFonts w:hint="eastAsia" w:ascii="仿宋_GB2312" w:hAnsi="黑体" w:eastAsia="仿宋_GB2312" w:cs="仿宋_GB2312"/>
          <w:kern w:val="0"/>
          <w:sz w:val="32"/>
          <w:szCs w:val="32"/>
        </w:rPr>
        <w:t>%，主要原因是：人员增加.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.年末结转和结余586.26万元，为本年度或以前年度</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较2020年度决算数减少110.98万元，下降15.9</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rPr>
        <w:t>加快了支出。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公共预算财政拨款支出5229.10万元，</w:t>
      </w:r>
      <w:r>
        <w:rPr>
          <w:rFonts w:hint="eastAsia" w:ascii="仿宋_GB2312" w:hAnsi="黑体" w:eastAsia="仿宋_GB2312" w:cs="仿宋_GB2312"/>
          <w:kern w:val="0"/>
          <w:sz w:val="32"/>
          <w:szCs w:val="32"/>
        </w:rPr>
        <w:t>较2020年度决算数增加826.72元，增长18.78%。</w:t>
      </w:r>
      <w:r>
        <w:rPr>
          <w:rFonts w:hint="eastAsia" w:ascii="仿宋_GB2312" w:eastAsia="仿宋_GB2312" w:cs="仿宋_GB2312"/>
          <w:kern w:val="0"/>
          <w:sz w:val="32"/>
          <w:szCs w:val="32"/>
        </w:rPr>
        <w:t>其中：基本支出4961.36万元，项目支出267.74万元。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4222.72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5229.10</w:t>
      </w:r>
      <w:r>
        <w:rPr>
          <w:rFonts w:hint="eastAsia" w:ascii="仿宋_GB2312" w:hAnsi="黑体" w:eastAsia="仿宋_GB2312" w:cs="仿宋_GB2312"/>
          <w:kern w:val="0"/>
          <w:sz w:val="32"/>
          <w:szCs w:val="32"/>
        </w:rPr>
        <w:t xml:space="preserve">万元，完成年初预算的 </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教育支出。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3038.79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3967.98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kern w:val="0"/>
          <w:sz w:val="32"/>
          <w:szCs w:val="32"/>
        </w:rPr>
        <w:t>社会保障和就业支出</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673.60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739.13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255"/>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（三）卫生健康支出</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201.04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192.47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95.74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主要是12月医疗保险未在年底前完成支付。</w:t>
      </w:r>
    </w:p>
    <w:p>
      <w:pPr>
        <w:numPr>
          <w:ilvl w:val="255"/>
          <w:numId w:val="0"/>
        </w:num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）住房保障支出</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309.29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329.52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4961.36</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4795.67</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96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25.61</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12月支付时受到财政局监控，未能及时支付完成。</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对个人和家庭的补助</w:t>
      </w:r>
      <w:r>
        <w:rPr>
          <w:rFonts w:hint="eastAsia" w:ascii="仿宋_GB2312" w:eastAsia="仿宋_GB2312"/>
          <w:bCs/>
          <w:kern w:val="0"/>
          <w:sz w:val="32"/>
          <w:szCs w:val="32"/>
        </w:rPr>
        <w:t>支出</w:t>
      </w:r>
      <w:r>
        <w:rPr>
          <w:rFonts w:hint="eastAsia" w:ascii="仿宋_GB2312" w:eastAsia="仿宋_GB2312"/>
          <w:bCs/>
          <w:kern w:val="0"/>
          <w:sz w:val="32"/>
          <w:szCs w:val="32"/>
          <w:lang w:val="en-US" w:eastAsia="zh-CN"/>
        </w:rPr>
        <w:t>69.68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16.18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w:t>
      </w:r>
      <w:r>
        <w:rPr>
          <w:rFonts w:hint="eastAsia" w:ascii="仿宋_GB2312" w:hAnsi="黑体" w:eastAsia="仿宋_GB2312" w:cs="仿宋_GB2312"/>
          <w:kern w:val="0"/>
          <w:sz w:val="32"/>
          <w:szCs w:val="32"/>
          <w:lang w:val="en-US" w:eastAsia="zh-CN"/>
        </w:rPr>
        <w:t>383.82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95.95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16.18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零</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16.18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%。其中：</w:t>
      </w:r>
    </w:p>
    <w:p>
      <w:pPr>
        <w:autoSpaceDE w:val="0"/>
        <w:autoSpaceDN w:val="0"/>
        <w:adjustRightInd w:val="0"/>
        <w:spacing w:line="580" w:lineRule="exact"/>
        <w:ind w:firstLine="320" w:firstLineChars="100"/>
        <w:jc w:val="left"/>
        <w:rPr>
          <w:rFonts w:hint="default" w:ascii="仿宋_GB2312" w:eastAsia="仿宋_GB2312" w:cs="仿宋_GB2312"/>
          <w:bCs/>
          <w:kern w:val="0"/>
          <w:sz w:val="32"/>
          <w:szCs w:val="32"/>
          <w:lang w:val="en-US" w:eastAsia="zh-CN"/>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城乡社区支出（类）国有土地使用权出让收入安排的支出（款）城市建设支出（项）。年初预算为</w:t>
      </w:r>
      <w:r>
        <w:rPr>
          <w:rFonts w:hint="eastAsia" w:ascii="仿宋_GB2312" w:eastAsia="仿宋_GB2312" w:cs="仿宋_GB2312"/>
          <w:bCs/>
          <w:kern w:val="0"/>
          <w:sz w:val="32"/>
          <w:szCs w:val="32"/>
          <w:lang w:val="en-US" w:eastAsia="zh-CN"/>
        </w:rPr>
        <w:t>零</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%。主要</w:t>
      </w:r>
      <w:r>
        <w:rPr>
          <w:rFonts w:hint="eastAsia" w:ascii="仿宋_GB2312" w:eastAsia="仿宋_GB2312" w:cs="仿宋_GB2312"/>
          <w:bCs/>
          <w:kern w:val="0"/>
          <w:sz w:val="32"/>
          <w:szCs w:val="32"/>
          <w:lang w:val="en-US" w:eastAsia="zh-CN"/>
        </w:rPr>
        <w:t>原因是上年结余资金。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柳州市柳江中学2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rPr>
        <w:t>1年度没有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1.35</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val="en-US" w:eastAsia="zh-CN"/>
        </w:rPr>
        <w:t>是公务用车减少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）公务用车购置及运行费支出</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万元。公务用车运行支出</w:t>
      </w:r>
      <w:r>
        <w:rPr>
          <w:rFonts w:hint="eastAsia" w:ascii="仿宋_GB2312" w:eastAsia="仿宋_GB2312" w:cs="仿宋_GB2312"/>
          <w:kern w:val="0"/>
          <w:sz w:val="32"/>
          <w:szCs w:val="32"/>
          <w:lang w:val="en-US" w:eastAsia="zh-CN"/>
        </w:rPr>
        <w:t>0.02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公务用车减少</w:t>
      </w:r>
      <w:r>
        <w:rPr>
          <w:rFonts w:hint="eastAsia" w:ascii="仿宋_GB2312" w:eastAsia="仿宋_GB2312" w:cs="仿宋_GB2312"/>
          <w:kern w:val="0"/>
          <w:sz w:val="32"/>
          <w:szCs w:val="32"/>
        </w:rPr>
        <w:t>。主要用于机要文件交换、市内因公出行以及开展业务所需车辆燃料费、维修费、过路过桥费、保险费等。2021年，</w:t>
      </w:r>
      <w:r>
        <w:rPr>
          <w:rFonts w:hint="eastAsia" w:ascii="仿宋_GB2312" w:hAnsi="黑体" w:eastAsia="仿宋_GB2312"/>
          <w:bCs/>
          <w:color w:val="000000"/>
          <w:sz w:val="32"/>
          <w:szCs w:val="32"/>
          <w:lang w:val="en-US" w:eastAsia="zh-CN"/>
        </w:rPr>
        <w:t>柳州市柳江中学</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0.02</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0.02</w:t>
      </w:r>
      <w:r>
        <w:rPr>
          <w:rFonts w:hint="eastAsia" w:ascii="仿宋_GB2312" w:hAnsi="黑体" w:eastAsia="仿宋_GB2312"/>
          <w:bCs/>
          <w:color w:val="000000"/>
          <w:sz w:val="32"/>
          <w:szCs w:val="32"/>
        </w:rPr>
        <w:t>万元。</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本单位无机关运行经费支出</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w:t>
      </w:r>
      <w:r>
        <w:rPr>
          <w:rFonts w:hint="eastAsia" w:ascii="仿宋_GB2312" w:eastAsia="仿宋_GB2312" w:cs="仿宋_GB2312"/>
          <w:kern w:val="0"/>
          <w:sz w:val="32"/>
          <w:szCs w:val="32"/>
          <w:lang w:val="en-US" w:eastAsia="zh-CN"/>
        </w:rPr>
        <w:t>103.50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103.50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零</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2021年本单位无项目绩效自评。</w:t>
      </w:r>
    </w:p>
    <w:p>
      <w:pPr>
        <w:spacing w:line="580" w:lineRule="exact"/>
        <w:ind w:firstLine="645"/>
        <w:rPr>
          <w:rFonts w:ascii="仿宋_GB2312" w:eastAsia="仿宋_GB2312"/>
          <w:b/>
          <w:sz w:val="32"/>
          <w:szCs w:val="32"/>
        </w:rPr>
      </w:pPr>
      <w:bookmarkStart w:id="0" w:name="_GoBack"/>
      <w:bookmarkEnd w:id="0"/>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- 8 -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0NjExMjA1NmMzMTg1NGJiZDI5NDVkOTMwMGFiMjUifQ=="/>
  </w:docVars>
  <w:rsids>
    <w:rsidRoot w:val="4C256E3D"/>
    <w:rsid w:val="00066CA3"/>
    <w:rsid w:val="000E6D25"/>
    <w:rsid w:val="001C3464"/>
    <w:rsid w:val="003D5FE5"/>
    <w:rsid w:val="004656B1"/>
    <w:rsid w:val="004A5B6D"/>
    <w:rsid w:val="004E364D"/>
    <w:rsid w:val="00544638"/>
    <w:rsid w:val="006C1367"/>
    <w:rsid w:val="00715385"/>
    <w:rsid w:val="00744EC2"/>
    <w:rsid w:val="00A4457E"/>
    <w:rsid w:val="00BC5DC0"/>
    <w:rsid w:val="00C14A1E"/>
    <w:rsid w:val="00C8553D"/>
    <w:rsid w:val="00D7591A"/>
    <w:rsid w:val="00F66C5B"/>
    <w:rsid w:val="05352423"/>
    <w:rsid w:val="094B45FA"/>
    <w:rsid w:val="0A0C33E4"/>
    <w:rsid w:val="0B424B1D"/>
    <w:rsid w:val="0CAD160D"/>
    <w:rsid w:val="0DA86951"/>
    <w:rsid w:val="0E074DDF"/>
    <w:rsid w:val="0F0F5ED6"/>
    <w:rsid w:val="124204B5"/>
    <w:rsid w:val="14F016D4"/>
    <w:rsid w:val="15072A2A"/>
    <w:rsid w:val="15823E15"/>
    <w:rsid w:val="1612602D"/>
    <w:rsid w:val="16B90A0F"/>
    <w:rsid w:val="177711B5"/>
    <w:rsid w:val="182962AB"/>
    <w:rsid w:val="19D073EB"/>
    <w:rsid w:val="1A650904"/>
    <w:rsid w:val="1B3950CA"/>
    <w:rsid w:val="1CC31F67"/>
    <w:rsid w:val="204A30CE"/>
    <w:rsid w:val="2249565E"/>
    <w:rsid w:val="24D337DC"/>
    <w:rsid w:val="262E5F76"/>
    <w:rsid w:val="26460DBA"/>
    <w:rsid w:val="2B6F74EB"/>
    <w:rsid w:val="2C1F0B15"/>
    <w:rsid w:val="2C4219FE"/>
    <w:rsid w:val="335718FE"/>
    <w:rsid w:val="34020F86"/>
    <w:rsid w:val="341361ED"/>
    <w:rsid w:val="39A63F06"/>
    <w:rsid w:val="3C017E2C"/>
    <w:rsid w:val="3E6F4772"/>
    <w:rsid w:val="3EA872B2"/>
    <w:rsid w:val="3ED1439F"/>
    <w:rsid w:val="3FD905A6"/>
    <w:rsid w:val="42235D58"/>
    <w:rsid w:val="44500BF5"/>
    <w:rsid w:val="44560C84"/>
    <w:rsid w:val="47F43786"/>
    <w:rsid w:val="48374EDC"/>
    <w:rsid w:val="49E0513F"/>
    <w:rsid w:val="4C256E3D"/>
    <w:rsid w:val="4CB52F0F"/>
    <w:rsid w:val="4E2875DF"/>
    <w:rsid w:val="4E7D60BD"/>
    <w:rsid w:val="4F367A8B"/>
    <w:rsid w:val="4F4E40C8"/>
    <w:rsid w:val="50200B75"/>
    <w:rsid w:val="50C04C3A"/>
    <w:rsid w:val="532F1F9A"/>
    <w:rsid w:val="559117FB"/>
    <w:rsid w:val="56981066"/>
    <w:rsid w:val="57931D57"/>
    <w:rsid w:val="59147197"/>
    <w:rsid w:val="5B70435F"/>
    <w:rsid w:val="5C9555AF"/>
    <w:rsid w:val="5DBB25AC"/>
    <w:rsid w:val="5E2733FB"/>
    <w:rsid w:val="5E435D5B"/>
    <w:rsid w:val="5E995A3E"/>
    <w:rsid w:val="5ECC55A1"/>
    <w:rsid w:val="5F933EA7"/>
    <w:rsid w:val="5F95061E"/>
    <w:rsid w:val="5FC1266C"/>
    <w:rsid w:val="617E254E"/>
    <w:rsid w:val="62163194"/>
    <w:rsid w:val="624D024D"/>
    <w:rsid w:val="63E57AF7"/>
    <w:rsid w:val="650E086A"/>
    <w:rsid w:val="671958AB"/>
    <w:rsid w:val="6AB27E6E"/>
    <w:rsid w:val="6BAA0708"/>
    <w:rsid w:val="6E94712F"/>
    <w:rsid w:val="6F4158CE"/>
    <w:rsid w:val="70046E9D"/>
    <w:rsid w:val="72231A60"/>
    <w:rsid w:val="743631A3"/>
    <w:rsid w:val="75AF6C8B"/>
    <w:rsid w:val="77474C4B"/>
    <w:rsid w:val="780F6F82"/>
    <w:rsid w:val="7CDE5175"/>
    <w:rsid w:val="7E3D3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3904</Words>
  <Characters>4453</Characters>
  <Lines>43</Lines>
  <Paragraphs>12</Paragraphs>
  <TotalTime>108</TotalTime>
  <ScaleCrop>false</ScaleCrop>
  <LinksUpToDate>false</LinksUpToDate>
  <CharactersWithSpaces>4480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2022-08-07T03:41:00Z</dcterms:created>
  <dc:creator>陈冬雪</dc:creator>
  <cp:lastModifiedBy>小K</cp:lastModifiedBy>
  <cp:lastPrinted>2022-08-10T09:01:00Z</cp:lastPrinted>
  <dcterms:modified xsi:type="dcterms:W3CDTF">2023-06-09T08:06:42Z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23AAB0A020B6403E87D1458CAE9C5213</vt:lpwstr>
  </property>
</Properties>
</file>