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u w:val="none"/>
          <w:lang w:eastAsia="zh-CN"/>
        </w:rPr>
        <w:t>教师培训与学生素质教育中心</w:t>
      </w:r>
      <w:r>
        <w:rPr>
          <w:rFonts w:hint="eastAsia" w:ascii="黑体" w:eastAsia="黑体" w:cs="ArialUnicodeMS"/>
          <w:kern w:val="0"/>
          <w:sz w:val="52"/>
          <w:szCs w:val="52"/>
          <w:u w:val="none"/>
          <w:lang w:val="en-US" w:eastAsia="zh-CN"/>
        </w:rPr>
        <w:t>2</w:t>
      </w:r>
      <w:r>
        <w:rPr>
          <w:rFonts w:hint="eastAsia" w:ascii="黑体" w:eastAsia="黑体"/>
          <w:kern w:val="0"/>
          <w:sz w:val="52"/>
          <w:szCs w:val="52"/>
          <w:lang w:eastAsia="zh-CN"/>
        </w:rPr>
        <w:t>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柳州市教师培训与学生素质教育中心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柳州市教师培训与学生素质教育中心2021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柳州市教师培训与学生素质教育中心2021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柳州市教师培训与学生素质教育中心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sz w:val="32"/>
          <w:szCs w:val="32"/>
          <w:lang w:val="en-US" w:eastAsia="zh-CN"/>
        </w:rPr>
        <w:t>（一）负</w:t>
      </w:r>
      <w:r>
        <w:rPr>
          <w:rFonts w:hint="eastAsia" w:ascii="仿宋_GB2312" w:eastAsia="仿宋_GB2312" w:cs="仿宋_GB2312"/>
          <w:kern w:val="0"/>
          <w:sz w:val="32"/>
          <w:szCs w:val="32"/>
        </w:rPr>
        <w:t>责教师继续教育培训的组织与管理。贯彻落实国家有关教师继续教育的方针政策和法律法规，承担全市教师继续教育培训的组织、实施、管理与考核。建立各类教师培训专家库，开发并建设各类教师培训资源，为全市公办教育领域的教学培训工作提供服务和保障。</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负责教师继续教育培训的研究与指导。开展教师继续教育培训需求调研，拟订全市教师继续教育培训规划。开展教师培训相关的教育科研课题研究，建设教师专业发展培训的长效机制。培养教师培训管理团队和专家团队，指导县区开展教师培训活动。组织教师培训对外交流活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（三）负责学生素质教育教学的研究与实施。组织开展全市中小学劳动教育、生活和生存教育、国防军事教育、高中段学生集中军训、环保和可持续发展教育等学生综合素质发展与培养的研究、教学工作。</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（四）完成主管部门交办的其他任务。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柳州市教师培训与学生素质教育中心是市教育局管理的正科级公益一类全额拨款事业单位。编制数12名，实际在编人员12人。其中单位领导职数3名（主任1名，书记1名，副主任1名）。目前中心内部部门设置有党政办，继续教育办和学生素质教育办3个主要部门。</w:t>
      </w: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柳州市教师培训与学生素质教育中心2021</w:t>
      </w:r>
      <w:r>
        <w:rPr>
          <w:rFonts w:hint="eastAsia" w:ascii="仿宋_GB2312" w:eastAsia="仿宋_GB2312"/>
          <w:b/>
          <w:sz w:val="32"/>
          <w:szCs w:val="32"/>
        </w:rPr>
        <w:t>年部门决算报表</w:t>
      </w:r>
    </w:p>
    <w:p>
      <w:pPr>
        <w:ind w:firstLine="640"/>
        <w:rPr>
          <w:rFonts w:hint="eastAsia" w:ascii="黑体" w:hAnsi="黑体" w:eastAsia="黑体"/>
          <w:b w:val="0"/>
          <w:bCs w:val="0"/>
          <w:sz w:val="32"/>
          <w:szCs w:val="32"/>
        </w:rPr>
      </w:pPr>
      <w:r>
        <w:rPr>
          <w:rFonts w:hint="eastAsia" w:ascii="仿宋_GB2312" w:eastAsia="仿宋_GB2312" w:cs="仿宋_GB2312"/>
          <w:kern w:val="0"/>
          <w:sz w:val="32"/>
          <w:szCs w:val="32"/>
        </w:rPr>
        <w:t>(此部分另附表格，详见附件</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柳州市教师培训与学生素质教育中心</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年度部门决算公开表)</w:t>
      </w: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柳州市教师培训与学生素质教育中心2021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508.41</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317.79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775.23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60.39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297.21</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579.96</w:t>
      </w:r>
      <w:r>
        <w:rPr>
          <w:rFonts w:hint="eastAsia" w:ascii="仿宋_GB2312" w:hAnsi="黑体" w:eastAsia="仿宋_GB2312" w:cs="仿宋_GB2312"/>
          <w:kern w:val="0"/>
          <w:sz w:val="32"/>
          <w:szCs w:val="32"/>
        </w:rPr>
        <w:t xml:space="preserve">  万元，下降</w:t>
      </w:r>
      <w:r>
        <w:rPr>
          <w:rFonts w:hint="eastAsia" w:ascii="仿宋_GB2312" w:hAnsi="黑体" w:eastAsia="仿宋_GB2312" w:cs="仿宋_GB2312"/>
          <w:kern w:val="0"/>
          <w:sz w:val="32"/>
          <w:szCs w:val="32"/>
          <w:lang w:val="en-US" w:eastAsia="zh-CN"/>
        </w:rPr>
        <w:t>66.12</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：上年市培、</w:t>
      </w:r>
      <w:r>
        <w:rPr>
          <w:rFonts w:hint="eastAsia" w:ascii="仿宋_GB2312" w:hAnsi="黑体" w:eastAsia="仿宋_GB2312" w:cs="仿宋_GB2312"/>
          <w:kern w:val="0"/>
          <w:sz w:val="32"/>
          <w:szCs w:val="32"/>
        </w:rPr>
        <w:t>国培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区培项目</w:t>
      </w:r>
      <w:r>
        <w:rPr>
          <w:rFonts w:hint="eastAsia" w:ascii="仿宋_GB2312" w:hAnsi="黑体" w:eastAsia="仿宋_GB2312" w:cs="仿宋_GB2312"/>
          <w:kern w:val="0"/>
          <w:sz w:val="32"/>
          <w:szCs w:val="32"/>
          <w:lang w:eastAsia="zh-CN"/>
        </w:rPr>
        <w:t>业务及经费均在中心执行，本年市培、</w:t>
      </w:r>
      <w:r>
        <w:rPr>
          <w:rFonts w:hint="eastAsia" w:ascii="仿宋_GB2312" w:hAnsi="黑体" w:eastAsia="仿宋_GB2312" w:cs="仿宋_GB2312"/>
          <w:kern w:val="0"/>
          <w:sz w:val="32"/>
          <w:szCs w:val="32"/>
        </w:rPr>
        <w:t>国培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区培</w:t>
      </w:r>
      <w:r>
        <w:rPr>
          <w:rFonts w:hint="eastAsia" w:ascii="仿宋_GB2312" w:hAnsi="黑体" w:eastAsia="仿宋_GB2312" w:cs="仿宋_GB2312"/>
          <w:kern w:val="0"/>
          <w:sz w:val="32"/>
          <w:szCs w:val="32"/>
          <w:lang w:eastAsia="zh-CN"/>
        </w:rPr>
        <w:t>项目业务在中心执行，经费支付在市教育局执行。</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：上年及本年均无</w:t>
      </w:r>
      <w:r>
        <w:rPr>
          <w:rFonts w:hint="eastAsia" w:ascii="仿宋_GB2312" w:eastAsia="仿宋_GB2312" w:cs="仿宋_GB2312"/>
          <w:kern w:val="0"/>
          <w:sz w:val="32"/>
          <w:szCs w:val="32"/>
        </w:rPr>
        <w:t>政府性基金预算财政拨款</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：上年及本年均无</w:t>
      </w:r>
      <w:r>
        <w:rPr>
          <w:rFonts w:hint="eastAsia" w:ascii="仿宋_GB2312" w:eastAsia="仿宋_GB2312" w:cs="仿宋_GB2312"/>
          <w:kern w:val="0"/>
          <w:sz w:val="32"/>
          <w:szCs w:val="32"/>
        </w:rPr>
        <w:t>国有资本经营预算</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上年及本年均无</w:t>
      </w:r>
      <w:r>
        <w:rPr>
          <w:rFonts w:hint="eastAsia" w:ascii="仿宋_GB2312" w:eastAsia="仿宋_GB2312" w:cs="仿宋_GB2312"/>
          <w:kern w:val="0"/>
          <w:sz w:val="32"/>
          <w:szCs w:val="32"/>
        </w:rPr>
        <w:t>事业收入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：上年及本年均无</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1.94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14.53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88.22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：其他单位转入的有关费用减少。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143.36</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81.07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非财政拨款结余</w:t>
      </w:r>
      <w:r>
        <w:rPr>
          <w:rFonts w:hint="eastAsia" w:ascii="仿宋_GB2312" w:eastAsia="仿宋_GB2312" w:cs="仿宋_GB2312"/>
          <w:kern w:val="0"/>
          <w:sz w:val="32"/>
          <w:szCs w:val="32"/>
          <w:lang w:eastAsia="zh-CN"/>
        </w:rPr>
        <w:t>，主要是</w:t>
      </w:r>
      <w:r>
        <w:rPr>
          <w:rFonts w:hint="eastAsia" w:ascii="仿宋_GB2312" w:hAnsi="黑体" w:eastAsia="仿宋_GB2312" w:cs="仿宋_GB2312"/>
          <w:kern w:val="0"/>
          <w:sz w:val="32"/>
          <w:szCs w:val="32"/>
          <w:lang w:eastAsia="zh-CN"/>
        </w:rPr>
        <w:t>上年有些代培市培项目在年底培训，尾款在今年结算。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183.69</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153.3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83.46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：上年有些代培市培项目在年底培训，尾款在今年结算。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471.09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327.73</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1172.37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59.82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1</w:t>
      </w:r>
      <w:r>
        <w:rPr>
          <w:rFonts w:hint="eastAsia" w:ascii="仿宋_GB2312" w:eastAsia="仿宋_GB2312" w:cs="仿宋_GB2312"/>
          <w:kern w:val="0"/>
          <w:sz w:val="32"/>
          <w:szCs w:val="32"/>
        </w:rPr>
        <w:t>.教育支出（类）</w:t>
      </w:r>
      <w:r>
        <w:rPr>
          <w:rFonts w:hint="eastAsia" w:ascii="仿宋_GB2312" w:eastAsia="仿宋_GB2312"/>
          <w:kern w:val="0"/>
          <w:sz w:val="32"/>
          <w:szCs w:val="32"/>
          <w:lang w:val="en-US" w:eastAsia="zh-CN"/>
        </w:rPr>
        <w:t>416.78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2050199其他教育管理事务支出</w:t>
      </w:r>
      <w:r>
        <w:rPr>
          <w:rFonts w:hint="eastAsia" w:ascii="仿宋_GB2312" w:eastAsia="仿宋_GB2312" w:cs="仿宋_GB2312"/>
          <w:kern w:val="0"/>
          <w:sz w:val="32"/>
          <w:szCs w:val="32"/>
          <w:lang w:val="en-US" w:eastAsia="zh-CN"/>
        </w:rPr>
        <w:t>4.9万元，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11.56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70.27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：年度公务员医疗补助缴费预算比上年减少，预算调整至其他款项支出。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2050299其他普通教育支出</w:t>
      </w:r>
      <w:r>
        <w:rPr>
          <w:rFonts w:hint="eastAsia" w:ascii="仿宋_GB2312" w:hAnsi="黑体" w:eastAsia="仿宋_GB2312" w:cs="仿宋_GB2312"/>
          <w:kern w:val="0"/>
          <w:sz w:val="32"/>
          <w:szCs w:val="32"/>
          <w:lang w:val="en-US" w:eastAsia="zh-CN"/>
        </w:rPr>
        <w:t>53.92</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523.48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90.66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w:t>
      </w:r>
      <w:r>
        <w:rPr>
          <w:rFonts w:hint="eastAsia" w:ascii="仿宋_GB2312" w:hAnsi="黑体" w:eastAsia="仿宋_GB2312" w:cs="仿宋_GB2312"/>
          <w:kern w:val="0"/>
          <w:sz w:val="32"/>
          <w:szCs w:val="32"/>
        </w:rPr>
        <w:t>国培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区培项目</w:t>
      </w:r>
      <w:r>
        <w:rPr>
          <w:rFonts w:hint="eastAsia" w:ascii="仿宋_GB2312" w:hAnsi="黑体" w:eastAsia="仿宋_GB2312" w:cs="仿宋_GB2312"/>
          <w:kern w:val="0"/>
          <w:sz w:val="32"/>
          <w:szCs w:val="32"/>
          <w:lang w:eastAsia="zh-CN"/>
        </w:rPr>
        <w:t>业务及经费均在中心执行，本年</w:t>
      </w:r>
      <w:r>
        <w:rPr>
          <w:rFonts w:hint="eastAsia" w:ascii="仿宋_GB2312" w:hAnsi="黑体" w:eastAsia="仿宋_GB2312" w:cs="仿宋_GB2312"/>
          <w:kern w:val="0"/>
          <w:sz w:val="32"/>
          <w:szCs w:val="32"/>
        </w:rPr>
        <w:t>国培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区培</w:t>
      </w:r>
      <w:r>
        <w:rPr>
          <w:rFonts w:hint="eastAsia" w:ascii="仿宋_GB2312" w:hAnsi="黑体" w:eastAsia="仿宋_GB2312" w:cs="仿宋_GB2312"/>
          <w:kern w:val="0"/>
          <w:sz w:val="32"/>
          <w:szCs w:val="32"/>
          <w:lang w:eastAsia="zh-CN"/>
        </w:rPr>
        <w:t>项目业务在中心执行，经费支付在市教育局执行。</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2059999其他教育支出</w:t>
      </w:r>
      <w:r>
        <w:rPr>
          <w:rFonts w:hint="eastAsia" w:ascii="仿宋_GB2312" w:eastAsia="仿宋_GB2312" w:cs="仿宋_GB2312"/>
          <w:kern w:val="0"/>
          <w:sz w:val="32"/>
          <w:szCs w:val="32"/>
          <w:lang w:val="en-US" w:eastAsia="zh-CN"/>
        </w:rPr>
        <w:t>357.96万元，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157.24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30.52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：上年市培</w:t>
      </w:r>
      <w:r>
        <w:rPr>
          <w:rFonts w:hint="eastAsia" w:ascii="仿宋_GB2312" w:hAnsi="黑体" w:eastAsia="仿宋_GB2312" w:cs="仿宋_GB2312"/>
          <w:kern w:val="0"/>
          <w:sz w:val="32"/>
          <w:szCs w:val="32"/>
        </w:rPr>
        <w:t>项目</w:t>
      </w:r>
      <w:r>
        <w:rPr>
          <w:rFonts w:hint="eastAsia" w:ascii="仿宋_GB2312" w:hAnsi="黑体" w:eastAsia="仿宋_GB2312" w:cs="仿宋_GB2312"/>
          <w:kern w:val="0"/>
          <w:sz w:val="32"/>
          <w:szCs w:val="32"/>
          <w:lang w:eastAsia="zh-CN"/>
        </w:rPr>
        <w:t>业务及经费均在中心执行，本年项目业务在中心执行，经费支付在市教育局执行，上年有些代培市培项目在年底培训，尾款在今年结算。</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lang w:eastAsia="zh-CN"/>
        </w:rPr>
        <w:t>2080502其他普通教育事业单位离退休</w:t>
      </w:r>
      <w:r>
        <w:rPr>
          <w:rFonts w:hint="eastAsia" w:ascii="仿宋_GB2312" w:hAnsi="黑体"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.59万元，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2.49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61.03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：退休预算经费调整至其他项目支出而</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lang w:eastAsia="zh-CN"/>
        </w:rPr>
        <w:t>2080505机关事业单位基本养老保险缴费支出</w:t>
      </w:r>
      <w:r>
        <w:rPr>
          <w:rFonts w:hint="eastAsia" w:ascii="仿宋_GB2312" w:hAnsi="黑体" w:eastAsia="仿宋_GB2312" w:cs="仿宋_GB2312"/>
          <w:kern w:val="0"/>
          <w:sz w:val="32"/>
          <w:szCs w:val="32"/>
          <w:lang w:val="en-US" w:eastAsia="zh-CN"/>
        </w:rPr>
        <w:t>13</w:t>
      </w:r>
      <w:r>
        <w:rPr>
          <w:rFonts w:hint="eastAsia" w:ascii="仿宋_GB2312" w:eastAsia="仿宋_GB2312" w:cs="仿宋_GB2312"/>
          <w:kern w:val="0"/>
          <w:sz w:val="32"/>
          <w:szCs w:val="32"/>
          <w:lang w:val="en-US" w:eastAsia="zh-CN"/>
        </w:rPr>
        <w:t>.7万元，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7.02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33.88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：调出人员，养老保险缴费经费调整</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6)</w:t>
      </w:r>
      <w:r>
        <w:rPr>
          <w:rFonts w:hint="eastAsia" w:ascii="仿宋_GB2312" w:hAnsi="黑体" w:eastAsia="仿宋_GB2312" w:cs="仿宋_GB2312"/>
          <w:kern w:val="0"/>
          <w:sz w:val="32"/>
          <w:szCs w:val="32"/>
          <w:lang w:eastAsia="zh-CN"/>
        </w:rPr>
        <w:t>2080506机关事业单位职业年金缴费支出</w:t>
      </w:r>
      <w:r>
        <w:rPr>
          <w:rFonts w:hint="eastAsia" w:ascii="仿宋_GB2312" w:hAnsi="黑体" w:eastAsia="仿宋_GB2312" w:cs="仿宋_GB2312"/>
          <w:kern w:val="0"/>
          <w:sz w:val="32"/>
          <w:szCs w:val="32"/>
          <w:lang w:val="en-US" w:eastAsia="zh-CN"/>
        </w:rPr>
        <w:t>5</w:t>
      </w:r>
      <w:r>
        <w:rPr>
          <w:rFonts w:hint="eastAsia" w:ascii="仿宋_GB2312" w:eastAsia="仿宋_GB2312" w:cs="仿宋_GB2312"/>
          <w:kern w:val="0"/>
          <w:sz w:val="32"/>
          <w:szCs w:val="32"/>
          <w:lang w:val="en-US" w:eastAsia="zh-CN"/>
        </w:rPr>
        <w:t>.8万元，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4.11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41.47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：调出人员，职业年金缴费经费调整</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lang w:eastAsia="zh-CN"/>
        </w:rPr>
        <w:t>2101102事业单位医疗</w:t>
      </w:r>
      <w:r>
        <w:rPr>
          <w:rFonts w:hint="eastAsia" w:ascii="仿宋_GB2312" w:hAnsi="黑体" w:eastAsia="仿宋_GB2312" w:cs="仿宋_GB2312"/>
          <w:kern w:val="0"/>
          <w:sz w:val="32"/>
          <w:szCs w:val="32"/>
          <w:lang w:val="en-US" w:eastAsia="zh-CN"/>
        </w:rPr>
        <w:t>13</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3.31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34.16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：上年由</w:t>
      </w:r>
      <w:r>
        <w:rPr>
          <w:rFonts w:hint="eastAsia" w:ascii="仿宋_GB2312" w:eastAsia="仿宋_GB2312" w:cs="仿宋_GB2312"/>
          <w:kern w:val="0"/>
          <w:sz w:val="32"/>
          <w:szCs w:val="32"/>
        </w:rPr>
        <w:t>2050199其他教育管理事务支出</w:t>
      </w:r>
      <w:r>
        <w:rPr>
          <w:rFonts w:hint="eastAsia" w:ascii="仿宋_GB2312" w:eastAsia="仿宋_GB2312" w:cs="仿宋_GB2312"/>
          <w:kern w:val="0"/>
          <w:sz w:val="32"/>
          <w:szCs w:val="32"/>
          <w:lang w:eastAsia="zh-CN"/>
        </w:rPr>
        <w:t>承担的</w:t>
      </w:r>
      <w:r>
        <w:rPr>
          <w:rFonts w:hint="eastAsia" w:ascii="仿宋_GB2312" w:hAnsi="黑体" w:eastAsia="仿宋_GB2312" w:cs="仿宋_GB2312"/>
          <w:kern w:val="0"/>
          <w:sz w:val="32"/>
          <w:szCs w:val="32"/>
          <w:lang w:eastAsia="zh-CN"/>
        </w:rPr>
        <w:t>公务员医疗补助缴费预算，本年调整为由本科目支出。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8)</w:t>
      </w:r>
      <w:r>
        <w:rPr>
          <w:rFonts w:hint="eastAsia" w:ascii="仿宋_GB2312" w:hAnsi="黑体" w:eastAsia="仿宋_GB2312" w:cs="仿宋_GB2312"/>
          <w:kern w:val="0"/>
          <w:sz w:val="32"/>
          <w:szCs w:val="32"/>
          <w:lang w:eastAsia="zh-CN"/>
        </w:rPr>
        <w:t>2101199其他行政事业单位医疗支出</w:t>
      </w:r>
      <w:r>
        <w:rPr>
          <w:rFonts w:hint="eastAsia" w:ascii="仿宋_GB2312" w:hAnsi="黑体" w:eastAsia="仿宋_GB2312" w:cs="仿宋_GB2312"/>
          <w:kern w:val="0"/>
          <w:sz w:val="32"/>
          <w:szCs w:val="32"/>
          <w:lang w:val="en-US" w:eastAsia="zh-CN"/>
        </w:rPr>
        <w:t>0.29</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0.29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新</w:t>
      </w:r>
      <w:r>
        <w:rPr>
          <w:rFonts w:hint="eastAsia" w:ascii="仿宋_GB2312" w:hAnsi="黑体" w:eastAsia="仿宋_GB2312" w:cs="仿宋_GB2312"/>
          <w:kern w:val="0"/>
          <w:sz w:val="32"/>
          <w:szCs w:val="32"/>
        </w:rPr>
        <w:t>增</w:t>
      </w:r>
      <w:r>
        <w:rPr>
          <w:rFonts w:hint="eastAsia" w:ascii="仿宋_GB2312" w:hAnsi="黑体" w:eastAsia="仿宋_GB2312" w:cs="仿宋_GB2312"/>
          <w:kern w:val="0"/>
          <w:sz w:val="32"/>
          <w:szCs w:val="32"/>
          <w:lang w:eastAsia="zh-CN"/>
        </w:rPr>
        <w:t>项目</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：上年由</w:t>
      </w:r>
      <w:r>
        <w:rPr>
          <w:rFonts w:hint="eastAsia" w:ascii="仿宋_GB2312" w:eastAsia="仿宋_GB2312" w:cs="仿宋_GB2312"/>
          <w:kern w:val="0"/>
          <w:sz w:val="32"/>
          <w:szCs w:val="32"/>
        </w:rPr>
        <w:t>2050199其他教育管理事务支出</w:t>
      </w:r>
      <w:r>
        <w:rPr>
          <w:rFonts w:hint="eastAsia" w:ascii="仿宋_GB2312" w:eastAsia="仿宋_GB2312" w:cs="仿宋_GB2312"/>
          <w:kern w:val="0"/>
          <w:sz w:val="32"/>
          <w:szCs w:val="32"/>
          <w:lang w:eastAsia="zh-CN"/>
        </w:rPr>
        <w:t>承担的</w:t>
      </w:r>
      <w:r>
        <w:rPr>
          <w:rFonts w:hint="eastAsia" w:ascii="仿宋_GB2312" w:hAnsi="黑体" w:eastAsia="仿宋_GB2312" w:cs="仿宋_GB2312"/>
          <w:kern w:val="0"/>
          <w:sz w:val="32"/>
          <w:szCs w:val="32"/>
          <w:lang w:eastAsia="zh-CN"/>
        </w:rPr>
        <w:t>公务员医疗补助缴费预算，本年调整为由本科目支出部分预算。</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9)</w:t>
      </w:r>
      <w:r>
        <w:rPr>
          <w:rFonts w:hint="eastAsia" w:ascii="仿宋_GB2312" w:hAnsi="黑体" w:eastAsia="仿宋_GB2312" w:cs="仿宋_GB2312"/>
          <w:kern w:val="0"/>
          <w:sz w:val="32"/>
          <w:szCs w:val="32"/>
          <w:lang w:eastAsia="zh-CN"/>
        </w:rPr>
        <w:t>2210201住房公积金</w:t>
      </w:r>
      <w:r>
        <w:rPr>
          <w:rFonts w:hint="eastAsia" w:ascii="仿宋_GB2312" w:hAnsi="黑体" w:eastAsia="仿宋_GB2312" w:cs="仿宋_GB2312"/>
          <w:kern w:val="0"/>
          <w:sz w:val="32"/>
          <w:szCs w:val="32"/>
          <w:lang w:val="en-US" w:eastAsia="zh-CN"/>
        </w:rPr>
        <w:t>19</w:t>
      </w:r>
      <w:r>
        <w:rPr>
          <w:rFonts w:hint="eastAsia" w:ascii="仿宋_GB2312" w:eastAsia="仿宋_GB2312" w:cs="仿宋_GB2312"/>
          <w:kern w:val="0"/>
          <w:sz w:val="32"/>
          <w:szCs w:val="32"/>
          <w:lang w:val="en-US" w:eastAsia="zh-CN"/>
        </w:rPr>
        <w:t>.93万元，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：调出人员，住房公积金经费调整</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lang w:eastAsia="zh-CN"/>
        </w:rPr>
        <w:t>221020</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购房补贴</w:t>
      </w:r>
      <w:r>
        <w:rPr>
          <w:rFonts w:hint="eastAsia" w:ascii="仿宋_GB2312" w:hAnsi="黑体" w:eastAsia="仿宋_GB2312" w:cs="仿宋_GB2312"/>
          <w:kern w:val="0"/>
          <w:sz w:val="32"/>
          <w:szCs w:val="32"/>
          <w:lang w:val="en-US" w:eastAsia="zh-CN"/>
        </w:rPr>
        <w:t>0</w:t>
      </w:r>
      <w:r>
        <w:rPr>
          <w:rFonts w:hint="eastAsia" w:ascii="仿宋_GB2312" w:eastAsia="仿宋_GB2312" w:cs="仿宋_GB2312"/>
          <w:kern w:val="0"/>
          <w:sz w:val="32"/>
          <w:szCs w:val="32"/>
          <w:lang w:val="en-US" w:eastAsia="zh-CN"/>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0.49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减少项目</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：本年度享受购房补贴人员的预算未申请下达。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eastAsia="zh-CN"/>
        </w:rPr>
        <w:t>（三）</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：本单位为全额事业拨款单位，不</w:t>
      </w:r>
      <w:r>
        <w:rPr>
          <w:rFonts w:hint="eastAsia" w:ascii="仿宋_GB2312" w:eastAsia="仿宋_GB2312" w:cs="仿宋_GB2312"/>
          <w:kern w:val="0"/>
          <w:sz w:val="32"/>
          <w:szCs w:val="32"/>
        </w:rPr>
        <w:t>提取的职工福利基金、事业基金和缴纳的所得税等</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eastAsia="zh-CN"/>
        </w:rPr>
        <w:t>（四）</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30.39</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41.85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57.93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：上年有些代培市培项目在年底培训，尾款在今年结算。本年年底尚有聘用人员经费等项目经费</w:t>
      </w:r>
      <w:r>
        <w:rPr>
          <w:rFonts w:hint="eastAsia" w:ascii="仿宋_GB2312" w:eastAsia="仿宋_GB2312" w:cs="仿宋_GB2312"/>
          <w:kern w:val="0"/>
          <w:sz w:val="32"/>
          <w:szCs w:val="32"/>
        </w:rPr>
        <w:t>需要延迟到</w:t>
      </w:r>
      <w:r>
        <w:rPr>
          <w:rFonts w:hint="eastAsia" w:ascii="仿宋_GB2312" w:eastAsia="仿宋_GB2312" w:cs="仿宋_GB2312"/>
          <w:kern w:val="0"/>
          <w:sz w:val="32"/>
          <w:szCs w:val="32"/>
          <w:lang w:eastAsia="zh-CN"/>
        </w:rPr>
        <w:t>下年</w:t>
      </w:r>
      <w:r>
        <w:rPr>
          <w:rFonts w:hint="eastAsia" w:ascii="仿宋_GB2312" w:eastAsia="仿宋_GB2312" w:cs="仿宋_GB2312"/>
          <w:kern w:val="0"/>
          <w:sz w:val="32"/>
          <w:szCs w:val="32"/>
        </w:rPr>
        <w:t>按有关规定继续使用。</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307.15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520.89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62.91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271.27</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35.88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238.15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307.15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128.97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（一）205</w:t>
      </w:r>
      <w:r>
        <w:rPr>
          <w:rFonts w:hint="eastAsia" w:ascii="仿宋_GB2312" w:eastAsia="仿宋_GB2312" w:cs="仿宋_GB2312"/>
          <w:bCs/>
          <w:kern w:val="0"/>
          <w:sz w:val="32"/>
          <w:szCs w:val="32"/>
        </w:rPr>
        <w:t>教育支出（类）20501教育管理事务（款）2050199其他教育管理事务支出（项）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4.9</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主要用于</w:t>
      </w:r>
      <w:r>
        <w:rPr>
          <w:rFonts w:hint="eastAsia" w:ascii="仿宋_GB2312" w:hAnsi="黑体" w:eastAsia="仿宋_GB2312" w:cs="仿宋_GB2312"/>
          <w:kern w:val="0"/>
          <w:sz w:val="32"/>
          <w:szCs w:val="32"/>
          <w:lang w:eastAsia="zh-CN"/>
        </w:rPr>
        <w:t>公务员医疗补助缴费。</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（二）</w:t>
      </w:r>
      <w:r>
        <w:rPr>
          <w:rFonts w:hint="eastAsia" w:ascii="仿宋_GB2312" w:eastAsia="仿宋_GB2312"/>
          <w:bCs/>
          <w:kern w:val="0"/>
          <w:sz w:val="32"/>
          <w:szCs w:val="32"/>
          <w:lang w:val="en-US" w:eastAsia="zh-CN"/>
        </w:rPr>
        <w:t>205</w:t>
      </w:r>
      <w:r>
        <w:rPr>
          <w:rFonts w:hint="eastAsia" w:ascii="仿宋_GB2312" w:eastAsia="仿宋_GB2312" w:cs="仿宋_GB2312"/>
          <w:bCs/>
          <w:kern w:val="0"/>
          <w:sz w:val="32"/>
          <w:szCs w:val="32"/>
        </w:rPr>
        <w:t>教育支出（类）20502普通教育（款）2050299其他普通教育支出（项）。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24.71</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主要用于机关事业单位基本养老保险缴费</w:t>
      </w:r>
      <w:r>
        <w:rPr>
          <w:rFonts w:hint="eastAsia" w:ascii="仿宋_GB2312" w:eastAsia="仿宋_GB2312" w:cs="仿宋_GB2312"/>
          <w:kern w:val="0"/>
          <w:sz w:val="32"/>
          <w:szCs w:val="32"/>
          <w:lang w:eastAsia="zh-CN"/>
        </w:rPr>
        <w:t>、职业年金缴费、退休人员费等。</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bCs/>
          <w:kern w:val="0"/>
          <w:sz w:val="32"/>
          <w:szCs w:val="32"/>
          <w:lang w:val="en-US" w:eastAsia="zh-CN"/>
        </w:rPr>
        <w:t>205</w:t>
      </w:r>
      <w:r>
        <w:rPr>
          <w:rFonts w:hint="eastAsia" w:ascii="仿宋_GB2312" w:eastAsia="仿宋_GB2312" w:cs="仿宋_GB2312"/>
          <w:bCs/>
          <w:kern w:val="0"/>
          <w:sz w:val="32"/>
          <w:szCs w:val="32"/>
        </w:rPr>
        <w:t>教育支出（类）20599其他教育支出（款）2059999其他教育支出（项）。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179.33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223.23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124.48</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黑体" w:eastAsia="仿宋_GB2312" w:cs="仿宋_GB2312"/>
          <w:kern w:val="0"/>
          <w:sz w:val="32"/>
          <w:szCs w:val="32"/>
          <w:lang w:eastAsia="zh-CN"/>
        </w:rPr>
        <w:t>上年有些代培市培项目在年底培训，尾款在今年结算，而今年的培训项目在本年完成。</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ascii="仿宋_GB2312" w:eastAsia="仿宋_GB2312"/>
          <w:bCs/>
          <w:kern w:val="0"/>
          <w:sz w:val="32"/>
          <w:szCs w:val="32"/>
          <w:lang w:val="en-US" w:eastAsia="zh-CN"/>
        </w:rPr>
        <w:t>208</w:t>
      </w:r>
      <w:r>
        <w:rPr>
          <w:rFonts w:hint="eastAsia" w:ascii="仿宋_GB2312" w:eastAsia="仿宋_GB2312" w:cs="仿宋_GB2312"/>
          <w:bCs/>
          <w:kern w:val="0"/>
          <w:sz w:val="32"/>
          <w:szCs w:val="32"/>
        </w:rPr>
        <w:t>社会保障和就业支出（类）20805行政事业单位养老支出（款）2080502事业单位离退休（项）。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24.84</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黑体" w:eastAsia="仿宋_GB2312" w:cs="仿宋_GB2312"/>
          <w:kern w:val="0"/>
          <w:sz w:val="32"/>
          <w:szCs w:val="32"/>
          <w:lang w:eastAsia="zh-CN"/>
        </w:rPr>
        <w:t>退休预算经费调整至其他项目支出而</w:t>
      </w:r>
      <w:r>
        <w:rPr>
          <w:rFonts w:hint="eastAsia" w:ascii="仿宋_GB2312" w:hAnsi="黑体" w:eastAsia="仿宋_GB2312" w:cs="仿宋_GB2312"/>
          <w:kern w:val="0"/>
          <w:sz w:val="32"/>
          <w:szCs w:val="32"/>
        </w:rPr>
        <w:t>减少</w:t>
      </w:r>
      <w:r>
        <w:rPr>
          <w:rFonts w:hint="eastAsia" w:ascii="仿宋_GB2312" w:hAnsi="黑体"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ascii="仿宋_GB2312" w:eastAsia="仿宋_GB2312"/>
          <w:bCs/>
          <w:kern w:val="0"/>
          <w:sz w:val="32"/>
          <w:szCs w:val="32"/>
          <w:lang w:val="en-US" w:eastAsia="zh-CN"/>
        </w:rPr>
        <w:t>208</w:t>
      </w:r>
      <w:r>
        <w:rPr>
          <w:rFonts w:hint="eastAsia" w:ascii="仿宋_GB2312" w:eastAsia="仿宋_GB2312" w:cs="仿宋_GB2312"/>
          <w:bCs/>
          <w:kern w:val="0"/>
          <w:sz w:val="32"/>
          <w:szCs w:val="32"/>
        </w:rPr>
        <w:t>社会保障和就业支出（类）20805行政事业单位养老支出（款）2080505机关事业单位基本养老保险缴费支出（项）。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19.12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71.65</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黑体" w:eastAsia="仿宋_GB2312" w:cs="仿宋_GB2312"/>
          <w:kern w:val="0"/>
          <w:sz w:val="32"/>
          <w:szCs w:val="32"/>
          <w:lang w:eastAsia="zh-CN"/>
        </w:rPr>
        <w:t>调出人员，调整</w:t>
      </w:r>
      <w:r>
        <w:rPr>
          <w:rFonts w:hint="eastAsia" w:ascii="仿宋_GB2312" w:eastAsia="仿宋_GB2312" w:cs="仿宋_GB2312"/>
          <w:bCs/>
          <w:kern w:val="0"/>
          <w:sz w:val="32"/>
          <w:szCs w:val="32"/>
        </w:rPr>
        <w:t>基本养老保险缴费支出</w:t>
      </w:r>
      <w:r>
        <w:rPr>
          <w:rFonts w:hint="eastAsia" w:ascii="仿宋_GB2312" w:eastAsia="仿宋_GB2312" w:cs="仿宋_GB2312"/>
          <w:bCs/>
          <w:kern w:val="0"/>
          <w:sz w:val="32"/>
          <w:szCs w:val="32"/>
          <w:lang w:eastAsia="zh-CN"/>
        </w:rPr>
        <w:t>而减少</w:t>
      </w:r>
      <w:r>
        <w:rPr>
          <w:rFonts w:hint="eastAsia" w:ascii="仿宋_GB2312" w:hAnsi="黑体"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ascii="仿宋_GB2312" w:eastAsia="仿宋_GB2312"/>
          <w:bCs/>
          <w:kern w:val="0"/>
          <w:sz w:val="32"/>
          <w:szCs w:val="32"/>
          <w:lang w:val="en-US" w:eastAsia="zh-CN"/>
        </w:rPr>
        <w:t>208</w:t>
      </w:r>
      <w:r>
        <w:rPr>
          <w:rFonts w:hint="eastAsia" w:ascii="仿宋_GB2312" w:eastAsia="仿宋_GB2312" w:cs="仿宋_GB2312"/>
          <w:bCs/>
          <w:kern w:val="0"/>
          <w:sz w:val="32"/>
          <w:szCs w:val="32"/>
        </w:rPr>
        <w:t>社会保障和就业支出（类）20805行政事业单位养老支出（款）2080506机关事业单位职业年金缴费支出（项）。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9.56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60.67</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黑体" w:eastAsia="仿宋_GB2312" w:cs="仿宋_GB2312"/>
          <w:kern w:val="0"/>
          <w:sz w:val="32"/>
          <w:szCs w:val="32"/>
          <w:lang w:eastAsia="zh-CN"/>
        </w:rPr>
        <w:t>调出人员，调整</w:t>
      </w:r>
      <w:r>
        <w:rPr>
          <w:rFonts w:hint="eastAsia" w:ascii="仿宋_GB2312" w:eastAsia="仿宋_GB2312" w:cs="仿宋_GB2312"/>
          <w:bCs/>
          <w:kern w:val="0"/>
          <w:sz w:val="32"/>
          <w:szCs w:val="32"/>
        </w:rPr>
        <w:t>基机关事业单位职业年金缴费支出</w:t>
      </w:r>
      <w:r>
        <w:rPr>
          <w:rFonts w:hint="eastAsia" w:ascii="仿宋_GB2312" w:eastAsia="仿宋_GB2312" w:cs="仿宋_GB2312"/>
          <w:bCs/>
          <w:kern w:val="0"/>
          <w:sz w:val="32"/>
          <w:szCs w:val="32"/>
          <w:lang w:eastAsia="zh-CN"/>
        </w:rPr>
        <w:t>而减少</w:t>
      </w:r>
      <w:r>
        <w:rPr>
          <w:rFonts w:hint="eastAsia" w:ascii="仿宋_GB2312" w:hAnsi="黑体" w:eastAsia="仿宋_GB2312" w:cs="仿宋_GB2312"/>
          <w:kern w:val="0"/>
          <w:sz w:val="32"/>
          <w:szCs w:val="32"/>
          <w:lang w:eastAsia="zh-CN"/>
        </w:rPr>
        <w:t>。</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（七）</w:t>
      </w:r>
      <w:r>
        <w:rPr>
          <w:rFonts w:hint="eastAsia" w:ascii="仿宋_GB2312" w:eastAsia="仿宋_GB2312"/>
          <w:bCs/>
          <w:kern w:val="0"/>
          <w:sz w:val="32"/>
          <w:szCs w:val="32"/>
          <w:lang w:val="en-US" w:eastAsia="zh-CN"/>
        </w:rPr>
        <w:t>210</w:t>
      </w:r>
      <w:r>
        <w:rPr>
          <w:rFonts w:hint="eastAsia" w:ascii="仿宋_GB2312" w:eastAsia="仿宋_GB2312" w:cs="仿宋_GB2312"/>
          <w:bCs/>
          <w:kern w:val="0"/>
          <w:sz w:val="32"/>
          <w:szCs w:val="32"/>
        </w:rPr>
        <w:t>卫生健康支出（类）21011行政事业单位医疗（款）2101102事业单位医疗（项）。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138.30</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上年由</w:t>
      </w:r>
      <w:r>
        <w:rPr>
          <w:rFonts w:hint="eastAsia" w:ascii="仿宋_GB2312" w:eastAsia="仿宋_GB2312" w:cs="仿宋_GB2312"/>
          <w:kern w:val="0"/>
          <w:sz w:val="32"/>
          <w:szCs w:val="32"/>
        </w:rPr>
        <w:t>2050199其他教育管理事务支出</w:t>
      </w:r>
      <w:r>
        <w:rPr>
          <w:rFonts w:hint="eastAsia" w:ascii="仿宋_GB2312" w:eastAsia="仿宋_GB2312" w:cs="仿宋_GB2312"/>
          <w:kern w:val="0"/>
          <w:sz w:val="32"/>
          <w:szCs w:val="32"/>
          <w:lang w:eastAsia="zh-CN"/>
        </w:rPr>
        <w:t>承担的</w:t>
      </w:r>
      <w:r>
        <w:rPr>
          <w:rFonts w:hint="eastAsia" w:ascii="仿宋_GB2312" w:hAnsi="黑体" w:eastAsia="仿宋_GB2312" w:cs="仿宋_GB2312"/>
          <w:kern w:val="0"/>
          <w:sz w:val="32"/>
          <w:szCs w:val="32"/>
          <w:lang w:eastAsia="zh-CN"/>
        </w:rPr>
        <w:t>公务员医疗补助缴费预算，本年调整为由本科目支出部分预算。</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bCs/>
          <w:kern w:val="0"/>
          <w:sz w:val="32"/>
          <w:szCs w:val="32"/>
          <w:lang w:val="en-US" w:eastAsia="zh-CN"/>
        </w:rPr>
        <w:t>210</w:t>
      </w:r>
      <w:r>
        <w:rPr>
          <w:rFonts w:hint="eastAsia" w:ascii="仿宋_GB2312" w:eastAsia="仿宋_GB2312" w:cs="仿宋_GB2312"/>
          <w:bCs/>
          <w:kern w:val="0"/>
          <w:sz w:val="32"/>
          <w:szCs w:val="32"/>
        </w:rPr>
        <w:t>卫生健康支出（类）21011行政事业单位医疗（款）2101199其他行政事业单位医疗支出（项）。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0.29</w:t>
      </w:r>
      <w:r>
        <w:rPr>
          <w:rFonts w:hint="eastAsia" w:ascii="仿宋_GB2312" w:hAnsi="黑体" w:eastAsia="仿宋_GB2312" w:cs="仿宋_GB2312"/>
          <w:kern w:val="0"/>
          <w:sz w:val="32"/>
          <w:szCs w:val="32"/>
        </w:rPr>
        <w:t>万元</w:t>
      </w:r>
      <w:r>
        <w:rPr>
          <w:rFonts w:hint="eastAsia" w:ascii="仿宋_GB2312" w:eastAsia="仿宋_GB2312"/>
          <w:bCs/>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黑体" w:eastAsia="仿宋_GB2312" w:cs="仿宋_GB2312"/>
          <w:kern w:val="0"/>
          <w:sz w:val="32"/>
          <w:szCs w:val="32"/>
          <w:lang w:eastAsia="zh-CN"/>
        </w:rPr>
        <w:t>上年由</w:t>
      </w:r>
      <w:r>
        <w:rPr>
          <w:rFonts w:hint="eastAsia" w:ascii="仿宋_GB2312" w:eastAsia="仿宋_GB2312" w:cs="仿宋_GB2312"/>
          <w:kern w:val="0"/>
          <w:sz w:val="32"/>
          <w:szCs w:val="32"/>
        </w:rPr>
        <w:t>2050199其他教育管理事务支出</w:t>
      </w:r>
      <w:r>
        <w:rPr>
          <w:rFonts w:hint="eastAsia" w:ascii="仿宋_GB2312" w:eastAsia="仿宋_GB2312" w:cs="仿宋_GB2312"/>
          <w:kern w:val="0"/>
          <w:sz w:val="32"/>
          <w:szCs w:val="32"/>
          <w:lang w:eastAsia="zh-CN"/>
        </w:rPr>
        <w:t>承担的</w:t>
      </w:r>
      <w:r>
        <w:rPr>
          <w:rFonts w:hint="eastAsia" w:ascii="仿宋_GB2312" w:hAnsi="黑体" w:eastAsia="仿宋_GB2312" w:cs="仿宋_GB2312"/>
          <w:kern w:val="0"/>
          <w:sz w:val="32"/>
          <w:szCs w:val="32"/>
          <w:lang w:eastAsia="zh-CN"/>
        </w:rPr>
        <w:t>公务员医疗补助缴费预算，本年调整为由本科目支出部分预算。</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eastAsia="zh-CN"/>
        </w:rPr>
        <w:t>（九）221住房保障支出</w:t>
      </w:r>
      <w:r>
        <w:rPr>
          <w:rFonts w:hint="eastAsia" w:ascii="仿宋_GB2312" w:eastAsia="仿宋_GB2312" w:cs="仿宋_GB2312"/>
          <w:bCs/>
          <w:kern w:val="0"/>
          <w:sz w:val="32"/>
          <w:szCs w:val="32"/>
        </w:rPr>
        <w:t>（类）</w:t>
      </w:r>
      <w:r>
        <w:rPr>
          <w:rFonts w:hint="eastAsia" w:ascii="仿宋_GB2312" w:eastAsia="仿宋_GB2312" w:cs="仿宋_GB2312"/>
          <w:kern w:val="0"/>
          <w:sz w:val="32"/>
          <w:szCs w:val="32"/>
          <w:lang w:eastAsia="zh-CN"/>
        </w:rPr>
        <w:t>22102</w:t>
      </w:r>
      <w:r>
        <w:rPr>
          <w:rFonts w:hint="eastAsia" w:ascii="仿宋_GB2312" w:eastAsia="仿宋_GB2312" w:cs="仿宋_GB2312"/>
          <w:kern w:val="0"/>
          <w:sz w:val="32"/>
          <w:szCs w:val="32"/>
          <w:lang w:val="en-US" w:eastAsia="zh-CN"/>
        </w:rPr>
        <w:t>住房改革支出</w:t>
      </w:r>
      <w:r>
        <w:rPr>
          <w:rFonts w:hint="eastAsia" w:ascii="仿宋_GB2312" w:eastAsia="仿宋_GB2312" w:cs="仿宋_GB2312"/>
          <w:bCs/>
          <w:kern w:val="0"/>
          <w:sz w:val="32"/>
          <w:szCs w:val="32"/>
        </w:rPr>
        <w:t>（款）</w:t>
      </w:r>
      <w:r>
        <w:rPr>
          <w:rFonts w:hint="eastAsia" w:ascii="仿宋_GB2312" w:hAnsi="黑体" w:eastAsia="仿宋_GB2312" w:cs="仿宋_GB2312"/>
          <w:kern w:val="0"/>
          <w:sz w:val="32"/>
          <w:szCs w:val="32"/>
          <w:lang w:eastAsia="zh-CN"/>
        </w:rPr>
        <w:t>2210201住房公积金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14.34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19.93</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lang w:val="en-US" w:eastAsia="zh-CN"/>
        </w:rPr>
        <w:t>，</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138.98</w:t>
      </w:r>
      <w:r>
        <w:rPr>
          <w:rFonts w:hint="eastAsia" w:ascii="仿宋_GB2312" w:eastAsia="仿宋_GB2312"/>
          <w:bCs/>
          <w:kern w:val="0"/>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：补发</w:t>
      </w:r>
      <w:r>
        <w:rPr>
          <w:rFonts w:hint="eastAsia" w:ascii="仿宋_GB2312" w:hAnsi="黑体" w:eastAsia="仿宋_GB2312" w:cs="仿宋_GB2312"/>
          <w:kern w:val="0"/>
          <w:sz w:val="32"/>
          <w:szCs w:val="32"/>
          <w:lang w:val="en-US" w:eastAsia="zh-CN"/>
        </w:rPr>
        <w:t>2020年</w:t>
      </w:r>
      <w:r>
        <w:rPr>
          <w:rFonts w:hint="eastAsia" w:ascii="仿宋_GB2312" w:hAnsi="黑体" w:eastAsia="仿宋_GB2312" w:cs="仿宋_GB2312"/>
          <w:kern w:val="0"/>
          <w:sz w:val="32"/>
          <w:szCs w:val="32"/>
          <w:lang w:eastAsia="zh-CN"/>
        </w:rPr>
        <w:t>在职人员（含已调出人员）</w:t>
      </w:r>
      <w:r>
        <w:rPr>
          <w:rFonts w:hint="eastAsia" w:ascii="仿宋_GB2312" w:hAnsi="黑体" w:eastAsia="仿宋_GB2312" w:cs="仿宋_GB2312"/>
          <w:kern w:val="0"/>
          <w:sz w:val="32"/>
          <w:szCs w:val="32"/>
          <w:lang w:val="en-US" w:eastAsia="zh-CN"/>
        </w:rPr>
        <w:t>绩效总量相应增加的</w:t>
      </w:r>
      <w:r>
        <w:rPr>
          <w:rFonts w:hint="eastAsia" w:ascii="仿宋_GB2312" w:hAnsi="黑体" w:eastAsia="仿宋_GB2312" w:cs="仿宋_GB2312"/>
          <w:kern w:val="0"/>
          <w:sz w:val="32"/>
          <w:szCs w:val="32"/>
          <w:lang w:eastAsia="zh-CN"/>
        </w:rPr>
        <w:t>房公积金支出。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271.27</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250.32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136.99</w:t>
      </w:r>
      <w:r>
        <w:rPr>
          <w:rFonts w:hint="eastAsia" w:ascii="仿宋_GB2312" w:eastAsia="仿宋_GB2312"/>
          <w:bCs/>
          <w:kern w:val="0"/>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黑体" w:eastAsia="仿宋_GB2312" w:cs="仿宋_GB2312"/>
          <w:kern w:val="0"/>
          <w:sz w:val="32"/>
          <w:szCs w:val="32"/>
          <w:lang w:eastAsia="zh-CN"/>
        </w:rPr>
        <w:t>在职人员比上年增加</w:t>
      </w:r>
      <w:r>
        <w:rPr>
          <w:rFonts w:hint="eastAsia" w:ascii="仿宋_GB2312" w:hAnsi="黑体" w:eastAsia="仿宋_GB2312" w:cs="仿宋_GB2312"/>
          <w:kern w:val="0"/>
          <w:sz w:val="32"/>
          <w:szCs w:val="32"/>
          <w:lang w:val="en-US" w:eastAsia="zh-CN"/>
        </w:rPr>
        <w:t>2人，工资等人员经费增加。</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20.95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114.73</w:t>
      </w:r>
      <w:r>
        <w:rPr>
          <w:rFonts w:hint="eastAsia" w:ascii="仿宋_GB2312" w:eastAsia="仿宋_GB2312"/>
          <w:bCs/>
          <w:kern w:val="0"/>
          <w:sz w:val="32"/>
          <w:szCs w:val="32"/>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：办公费、物业管理费等</w:t>
      </w:r>
      <w:r>
        <w:rPr>
          <w:rFonts w:hint="eastAsia" w:ascii="仿宋_GB2312" w:hAnsi="黑体" w:eastAsia="仿宋_GB2312" w:cs="仿宋_GB2312"/>
          <w:kern w:val="0"/>
          <w:sz w:val="32"/>
          <w:szCs w:val="32"/>
          <w:lang w:val="en-US" w:eastAsia="zh-CN"/>
        </w:rPr>
        <w:t>经费增加。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柳州市教师培训与学生素质教育中心202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柳州市教师培训与学生素质教育中心202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，上年及本年均未发生</w:t>
      </w:r>
      <w:r>
        <w:rPr>
          <w:rFonts w:hint="eastAsia" w:ascii="仿宋_GB2312" w:eastAsia="仿宋_GB2312" w:cs="仿宋_GB2312"/>
          <w:kern w:val="0"/>
          <w:sz w:val="32"/>
          <w:szCs w:val="32"/>
        </w:rPr>
        <w:t>“三公”经费支出。其中：因公出国（境）费支出决算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上年及本年均未发生</w:t>
      </w:r>
      <w:r>
        <w:rPr>
          <w:rFonts w:hint="eastAsia" w:ascii="仿宋_GB2312" w:eastAsia="仿宋_GB2312" w:cs="仿宋_GB2312"/>
          <w:kern w:val="0"/>
          <w:sz w:val="32"/>
          <w:szCs w:val="32"/>
        </w:rPr>
        <w:t>因公出国（境）费支出。全年使用财政拨款安排</w:t>
      </w:r>
      <w:r>
        <w:rPr>
          <w:rFonts w:hint="eastAsia" w:ascii="仿宋_GB2312" w:eastAsia="仿宋_GB2312" w:cs="仿宋_GB2312"/>
          <w:kern w:val="0"/>
          <w:sz w:val="32"/>
          <w:szCs w:val="32"/>
          <w:lang w:eastAsia="zh-CN"/>
        </w:rPr>
        <w:t>柳州市教师培训与学生素质教育中心</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上年及本年均未发生</w:t>
      </w:r>
      <w:r>
        <w:rPr>
          <w:rFonts w:hint="eastAsia" w:ascii="仿宋_GB2312" w:eastAsia="仿宋_GB2312" w:cs="仿宋_GB2312"/>
          <w:kern w:val="0"/>
          <w:sz w:val="32"/>
          <w:szCs w:val="32"/>
        </w:rPr>
        <w:t>公务用车购置支出。</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上年及本年均未发生</w:t>
      </w: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柳州市教师培训与学生素质教育中心</w:t>
      </w:r>
      <w:r>
        <w:rPr>
          <w:rFonts w:hint="eastAsia" w:ascii="仿宋_GB2312" w:hAnsi="黑体" w:eastAsia="仿宋_GB2312"/>
          <w:bCs/>
          <w:color w:val="000000"/>
          <w:sz w:val="32"/>
          <w:szCs w:val="32"/>
        </w:rPr>
        <w:t>、</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 xml:space="preserve">  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上年及本年均未发生</w:t>
      </w:r>
      <w:r>
        <w:rPr>
          <w:rFonts w:hint="eastAsia" w:ascii="仿宋_GB2312" w:eastAsia="仿宋_GB2312" w:cs="仿宋_GB2312"/>
          <w:kern w:val="0"/>
          <w:sz w:val="32"/>
          <w:szCs w:val="32"/>
        </w:rPr>
        <w:t>公务接待费支出。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本单位无机关运行经费支出。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本单位无政府采购支出，</w:t>
      </w:r>
      <w:r>
        <w:rPr>
          <w:rFonts w:hint="eastAsia" w:ascii="仿宋_GB2312" w:hAnsi="黑体" w:eastAsia="仿宋_GB2312" w:cs="仿宋_GB2312"/>
          <w:kern w:val="0"/>
          <w:sz w:val="32"/>
          <w:szCs w:val="32"/>
          <w:lang w:eastAsia="zh-CN"/>
        </w:rPr>
        <w:t>本年市培、</w:t>
      </w:r>
      <w:r>
        <w:rPr>
          <w:rFonts w:hint="eastAsia" w:ascii="仿宋_GB2312" w:hAnsi="黑体" w:eastAsia="仿宋_GB2312" w:cs="仿宋_GB2312"/>
          <w:kern w:val="0"/>
          <w:sz w:val="32"/>
          <w:szCs w:val="32"/>
        </w:rPr>
        <w:t>国培</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区培</w:t>
      </w:r>
      <w:r>
        <w:rPr>
          <w:rFonts w:hint="eastAsia" w:ascii="仿宋_GB2312" w:hAnsi="黑体" w:eastAsia="仿宋_GB2312" w:cs="仿宋_GB2312"/>
          <w:kern w:val="0"/>
          <w:sz w:val="32"/>
          <w:szCs w:val="32"/>
          <w:lang w:eastAsia="zh-CN"/>
        </w:rPr>
        <w:t>项目业务在中心执行，相关</w:t>
      </w:r>
      <w:r>
        <w:rPr>
          <w:rFonts w:hint="eastAsia" w:ascii="楷体_GB2312" w:eastAsia="楷体_GB2312" w:cs="仿宋_GB2312"/>
          <w:kern w:val="0"/>
          <w:sz w:val="32"/>
          <w:szCs w:val="32"/>
        </w:rPr>
        <w:t>政府采购支出</w:t>
      </w:r>
      <w:r>
        <w:rPr>
          <w:rFonts w:hint="eastAsia" w:ascii="仿宋_GB2312" w:hAnsi="黑体" w:eastAsia="仿宋_GB2312" w:cs="仿宋_GB2312"/>
          <w:kern w:val="0"/>
          <w:sz w:val="32"/>
          <w:szCs w:val="32"/>
          <w:lang w:eastAsia="zh-CN"/>
        </w:rPr>
        <w:t>在市教育局。</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  辆，其他用车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对20</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年度一般公共预算项目支出全面开展绩效自评。我</w:t>
      </w:r>
      <w:r>
        <w:rPr>
          <w:rFonts w:hint="eastAsia" w:ascii="仿宋_GB2312" w:eastAsia="仿宋_GB2312" w:cs="仿宋_GB2312"/>
          <w:kern w:val="0"/>
          <w:sz w:val="32"/>
          <w:szCs w:val="32"/>
          <w:lang w:eastAsia="zh-CN"/>
        </w:rPr>
        <w:t>单位主要是协助市教育局进行</w:t>
      </w:r>
      <w:r>
        <w:rPr>
          <w:rFonts w:hint="eastAsia" w:ascii="仿宋_GB2312" w:eastAsia="仿宋_GB2312" w:cs="仿宋_GB2312"/>
          <w:kern w:val="0"/>
          <w:sz w:val="32"/>
          <w:szCs w:val="32"/>
        </w:rPr>
        <w:t>“国培”“区培”“市培”三级三类培训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项目资金总计2006万元，培训总人数54315人次</w:t>
      </w:r>
      <w:r>
        <w:rPr>
          <w:rFonts w:hint="eastAsia" w:ascii="仿宋_GB2312" w:eastAsia="仿宋_GB2312" w:cs="仿宋_GB2312"/>
          <w:kern w:val="0"/>
          <w:sz w:val="32"/>
          <w:szCs w:val="32"/>
          <w:lang w:eastAsia="zh-CN"/>
        </w:rPr>
        <w:t>。其中</w:t>
      </w:r>
      <w:r>
        <w:rPr>
          <w:rFonts w:hint="eastAsia" w:ascii="仿宋_GB2312" w:eastAsia="仿宋_GB2312" w:cs="仿宋_GB2312"/>
          <w:kern w:val="0"/>
          <w:sz w:val="32"/>
          <w:szCs w:val="32"/>
        </w:rPr>
        <w:t>我市市级财政安排用于教师培训经费1155万元，教师培训专项经费已达全市教师工资总额的2%。各中小学、中职学校按照学校年度公用经费预算总额的5%安排教师培训经费，许多学校实际投入超过5%，培训人数51532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共组织对“国培”“区培”“市培”等</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个项目进行了绩效评价，涉及一般公共预算支出2006万元</w:t>
      </w:r>
      <w:r>
        <w:rPr>
          <w:rFonts w:hint="eastAsia" w:ascii="仿宋_GB2312" w:eastAsia="仿宋_GB2312" w:cs="仿宋_GB2312"/>
          <w:kern w:val="0"/>
          <w:sz w:val="32"/>
          <w:szCs w:val="32"/>
          <w:lang w:eastAsia="zh-CN"/>
        </w:rPr>
        <w:t>，我单位</w:t>
      </w:r>
      <w:r>
        <w:rPr>
          <w:rFonts w:hint="eastAsia" w:ascii="仿宋_GB2312" w:eastAsia="仿宋_GB2312" w:cs="仿宋_GB2312"/>
          <w:kern w:val="0"/>
          <w:sz w:val="32"/>
          <w:szCs w:val="32"/>
        </w:rPr>
        <w:t>对照《广西2021年国培区培项目视导调研评价指标》，我们认真进行了自评，所有指标均达到优秀等级（具体分项评述详见《柳州市“广西2021年国培区培项目视导调研评价指标”自评表》）。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我市“国培”“区培”“市培”三级培训对九义段的师资培训尤为重视，为促进优质均衡教育的发展，围绕农村骨干教师能力提升、“一对一”精准帮扶、市县教师培训团队研修、农村校园长领导力提升、中小学教师信息技术应用能力提升五大项目维度，设计、实施了16个子项目培训，针对城乡中小学校的学校管理干部、骨干教师以及市、县区教师培训管理者等师资团队，从学校创新管理、课程建设、教科研、学科教学等层面展开针对性的项目研训，形成了教师专业化发展培养的“柳州模式”，对教师专业更高质量发展起到了较好的促进作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针对我市对学前教育段教育资源供求矛盾突出的问题，与广西师大合作，“国培”“区培”“市培”均设计、组织了高水准的学前教育创新实践培训，通过开展幼儿园骨干园长提升培训、幼儿园优秀园长深度研修、幼儿园党组织书记研修、幼儿园教师信息技术能力提升培训者培训、幼儿园安全教育培训、创建示范性幼儿园专题培训、学前教育质量监测培训等专题研训，有效提升学前教育段教师的专业化能力，助力学前教育质量大步提升，推进了我市提出的学前教育创新实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针对“新高考、新课程、新教材”主题，依托高校的专业力量和优质资源，从高位着眼，系统构建我市新高考课程领导力提升的培训课程。一年来，从“区培”和“市培”策划了针对高中学校的校领导、中层干部、教研组长、骨干教师、新入职教师以及教科所教研员六类人员展开针对性的培训，开展了新高考管理干部（校长、副校长）的课程管理能力培训、新高考学校中层干部的课程实践能力培训、新高考教研组学科课程研究能力培训、高中新入职教师新高考课程适应能力培训、新高考教研员研究指导能力培训，对新高考课程领导力的提升提供优质的培训模式、内容，确保我市新高考课程领导力的显著提升。</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本单位无</w:t>
      </w:r>
      <w:bookmarkStart w:id="0" w:name="_GoBack"/>
      <w:bookmarkEnd w:id="0"/>
      <w:r>
        <w:rPr>
          <w:rFonts w:hint="eastAsia" w:ascii="仿宋_GB2312" w:eastAsia="仿宋_GB2312" w:cs="仿宋_GB2312"/>
          <w:kern w:val="0"/>
          <w:sz w:val="32"/>
          <w:szCs w:val="32"/>
          <w:lang w:eastAsia="zh-CN"/>
        </w:rPr>
        <w:t>项目经费，所以无项目自评结果。</w:t>
      </w:r>
      <w:r>
        <w:rPr>
          <w:rFonts w:hint="eastAsia" w:ascii="仿宋_GB2312" w:eastAsia="仿宋_GB2312" w:cs="仿宋_GB2312"/>
          <w:kern w:val="0"/>
          <w:sz w:val="32"/>
          <w:szCs w:val="32"/>
        </w:rPr>
        <w:t xml:space="preserve">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楷体">
    <w:altName w:val="楷体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NzgyZTEzN2YzNmQ2ZTJkYWEwMWU2NmMwNGZlZDQifQ=="/>
  </w:docVars>
  <w:rsids>
    <w:rsidRoot w:val="4C256E3D"/>
    <w:rsid w:val="00066CA3"/>
    <w:rsid w:val="006C1367"/>
    <w:rsid w:val="00715385"/>
    <w:rsid w:val="00F66C5B"/>
    <w:rsid w:val="02C35873"/>
    <w:rsid w:val="052C03FA"/>
    <w:rsid w:val="05352423"/>
    <w:rsid w:val="05DF146D"/>
    <w:rsid w:val="05EE6BE0"/>
    <w:rsid w:val="06961E45"/>
    <w:rsid w:val="07611E24"/>
    <w:rsid w:val="07A1396F"/>
    <w:rsid w:val="08273E74"/>
    <w:rsid w:val="08412CE0"/>
    <w:rsid w:val="08872B64"/>
    <w:rsid w:val="08A9795F"/>
    <w:rsid w:val="090D56A4"/>
    <w:rsid w:val="092544E2"/>
    <w:rsid w:val="0928626A"/>
    <w:rsid w:val="094B45FA"/>
    <w:rsid w:val="095D347A"/>
    <w:rsid w:val="098F44C1"/>
    <w:rsid w:val="09A66B34"/>
    <w:rsid w:val="09F61D50"/>
    <w:rsid w:val="0A0C33E4"/>
    <w:rsid w:val="0A5C79E8"/>
    <w:rsid w:val="0B424B1D"/>
    <w:rsid w:val="0C166557"/>
    <w:rsid w:val="0DA86951"/>
    <w:rsid w:val="0DEF454B"/>
    <w:rsid w:val="0E074DDF"/>
    <w:rsid w:val="0ECE1FF2"/>
    <w:rsid w:val="0F0F5ED6"/>
    <w:rsid w:val="10063652"/>
    <w:rsid w:val="102E2D11"/>
    <w:rsid w:val="10433815"/>
    <w:rsid w:val="10604393"/>
    <w:rsid w:val="124204B5"/>
    <w:rsid w:val="129E2F84"/>
    <w:rsid w:val="14412585"/>
    <w:rsid w:val="14E741A6"/>
    <w:rsid w:val="14F016D4"/>
    <w:rsid w:val="15823E15"/>
    <w:rsid w:val="15BB4E9D"/>
    <w:rsid w:val="15C64CD0"/>
    <w:rsid w:val="15ED44D4"/>
    <w:rsid w:val="1612602D"/>
    <w:rsid w:val="16B90A0F"/>
    <w:rsid w:val="182962AB"/>
    <w:rsid w:val="18711AAF"/>
    <w:rsid w:val="189D783A"/>
    <w:rsid w:val="18BB75FC"/>
    <w:rsid w:val="19882D6A"/>
    <w:rsid w:val="198E7334"/>
    <w:rsid w:val="19D073EB"/>
    <w:rsid w:val="1A506172"/>
    <w:rsid w:val="1A650904"/>
    <w:rsid w:val="1CC31F67"/>
    <w:rsid w:val="1D0C583E"/>
    <w:rsid w:val="1D482432"/>
    <w:rsid w:val="1D657B93"/>
    <w:rsid w:val="1E1A6115"/>
    <w:rsid w:val="1E28404A"/>
    <w:rsid w:val="1E2F362A"/>
    <w:rsid w:val="1E6E4153"/>
    <w:rsid w:val="1E7565CC"/>
    <w:rsid w:val="1EB80FBB"/>
    <w:rsid w:val="1EBE359B"/>
    <w:rsid w:val="1F1A2F77"/>
    <w:rsid w:val="1F2713F5"/>
    <w:rsid w:val="1FFF6B11"/>
    <w:rsid w:val="20442B2C"/>
    <w:rsid w:val="20DE15FA"/>
    <w:rsid w:val="219758A1"/>
    <w:rsid w:val="22000DC3"/>
    <w:rsid w:val="2249565E"/>
    <w:rsid w:val="233D4C2E"/>
    <w:rsid w:val="23C568EA"/>
    <w:rsid w:val="24D337DC"/>
    <w:rsid w:val="25CF16DB"/>
    <w:rsid w:val="26460DBA"/>
    <w:rsid w:val="27192832"/>
    <w:rsid w:val="27297642"/>
    <w:rsid w:val="28796060"/>
    <w:rsid w:val="29327247"/>
    <w:rsid w:val="29584568"/>
    <w:rsid w:val="29DB4AA2"/>
    <w:rsid w:val="2A32250A"/>
    <w:rsid w:val="2A336250"/>
    <w:rsid w:val="2A480C13"/>
    <w:rsid w:val="2A5F317B"/>
    <w:rsid w:val="2B3749C5"/>
    <w:rsid w:val="2B6F74EB"/>
    <w:rsid w:val="2BDB4153"/>
    <w:rsid w:val="2C1F0B15"/>
    <w:rsid w:val="2C4219FE"/>
    <w:rsid w:val="2CA5144C"/>
    <w:rsid w:val="2CAA7964"/>
    <w:rsid w:val="2CAE4AC9"/>
    <w:rsid w:val="2D6055AE"/>
    <w:rsid w:val="2E7202B0"/>
    <w:rsid w:val="2ED929A7"/>
    <w:rsid w:val="2EF00B28"/>
    <w:rsid w:val="2F3F64DB"/>
    <w:rsid w:val="2F5E1E9F"/>
    <w:rsid w:val="30534F57"/>
    <w:rsid w:val="30E2500D"/>
    <w:rsid w:val="322835B0"/>
    <w:rsid w:val="32353F98"/>
    <w:rsid w:val="329C0DE9"/>
    <w:rsid w:val="335718FE"/>
    <w:rsid w:val="33C71BB7"/>
    <w:rsid w:val="34020F86"/>
    <w:rsid w:val="341361ED"/>
    <w:rsid w:val="345550F5"/>
    <w:rsid w:val="34837E58"/>
    <w:rsid w:val="358E0337"/>
    <w:rsid w:val="36626853"/>
    <w:rsid w:val="36653C36"/>
    <w:rsid w:val="366A124C"/>
    <w:rsid w:val="36850AF5"/>
    <w:rsid w:val="36F16C9B"/>
    <w:rsid w:val="36F7241D"/>
    <w:rsid w:val="38F44B4F"/>
    <w:rsid w:val="392E030F"/>
    <w:rsid w:val="39A63F06"/>
    <w:rsid w:val="3B8229D1"/>
    <w:rsid w:val="3BA91667"/>
    <w:rsid w:val="3C017E2C"/>
    <w:rsid w:val="3C6A54C4"/>
    <w:rsid w:val="3CA81CE3"/>
    <w:rsid w:val="3CB8231B"/>
    <w:rsid w:val="3D44100D"/>
    <w:rsid w:val="3D5063DF"/>
    <w:rsid w:val="3DA2751D"/>
    <w:rsid w:val="3DD376D7"/>
    <w:rsid w:val="3E6F4772"/>
    <w:rsid w:val="3E762AD6"/>
    <w:rsid w:val="3EA872B2"/>
    <w:rsid w:val="3ED1439F"/>
    <w:rsid w:val="3F320812"/>
    <w:rsid w:val="3FA519B7"/>
    <w:rsid w:val="40EA7211"/>
    <w:rsid w:val="40FE73F1"/>
    <w:rsid w:val="41FD4D22"/>
    <w:rsid w:val="42235D58"/>
    <w:rsid w:val="42B37AD7"/>
    <w:rsid w:val="430E0591"/>
    <w:rsid w:val="441937A5"/>
    <w:rsid w:val="44394AEE"/>
    <w:rsid w:val="44500BF5"/>
    <w:rsid w:val="44560C84"/>
    <w:rsid w:val="459A5CC4"/>
    <w:rsid w:val="45A32154"/>
    <w:rsid w:val="471B3D1E"/>
    <w:rsid w:val="47E9538C"/>
    <w:rsid w:val="47F43786"/>
    <w:rsid w:val="48374EDC"/>
    <w:rsid w:val="484D68AF"/>
    <w:rsid w:val="487570F2"/>
    <w:rsid w:val="48BC65FD"/>
    <w:rsid w:val="49327E86"/>
    <w:rsid w:val="49574168"/>
    <w:rsid w:val="4A035783"/>
    <w:rsid w:val="4AC277AC"/>
    <w:rsid w:val="4B5459A0"/>
    <w:rsid w:val="4C256E3D"/>
    <w:rsid w:val="4C8339D7"/>
    <w:rsid w:val="4CB52F0F"/>
    <w:rsid w:val="4CF6084E"/>
    <w:rsid w:val="4D6E0465"/>
    <w:rsid w:val="4D707E78"/>
    <w:rsid w:val="4D9A3BE5"/>
    <w:rsid w:val="4DCA1319"/>
    <w:rsid w:val="4DED18D2"/>
    <w:rsid w:val="4E2875DF"/>
    <w:rsid w:val="4E3A167A"/>
    <w:rsid w:val="4E4A4FCE"/>
    <w:rsid w:val="4F06542E"/>
    <w:rsid w:val="4F215A12"/>
    <w:rsid w:val="500024BD"/>
    <w:rsid w:val="50470EA2"/>
    <w:rsid w:val="50C04C3A"/>
    <w:rsid w:val="50F96FFC"/>
    <w:rsid w:val="50FC4CC3"/>
    <w:rsid w:val="51C418B3"/>
    <w:rsid w:val="527903F5"/>
    <w:rsid w:val="52A54FD1"/>
    <w:rsid w:val="532F1F9A"/>
    <w:rsid w:val="54223F9C"/>
    <w:rsid w:val="54FA573E"/>
    <w:rsid w:val="559117FB"/>
    <w:rsid w:val="55FD35CE"/>
    <w:rsid w:val="56074B1B"/>
    <w:rsid w:val="560C332E"/>
    <w:rsid w:val="56C078FB"/>
    <w:rsid w:val="56EE70DA"/>
    <w:rsid w:val="57475C4D"/>
    <w:rsid w:val="57931D57"/>
    <w:rsid w:val="57C2650F"/>
    <w:rsid w:val="5838665C"/>
    <w:rsid w:val="585A4BA4"/>
    <w:rsid w:val="594C16F2"/>
    <w:rsid w:val="596151FB"/>
    <w:rsid w:val="5A145745"/>
    <w:rsid w:val="5B537EDD"/>
    <w:rsid w:val="5C982D46"/>
    <w:rsid w:val="5CAF626F"/>
    <w:rsid w:val="5CE23CC5"/>
    <w:rsid w:val="5DBB25AC"/>
    <w:rsid w:val="5E340776"/>
    <w:rsid w:val="5E995A3E"/>
    <w:rsid w:val="5EA762EA"/>
    <w:rsid w:val="5EE93F4E"/>
    <w:rsid w:val="5EED3401"/>
    <w:rsid w:val="5F933EA7"/>
    <w:rsid w:val="5F95061E"/>
    <w:rsid w:val="5FC1266C"/>
    <w:rsid w:val="5FFF0AF7"/>
    <w:rsid w:val="60A818C4"/>
    <w:rsid w:val="614400FC"/>
    <w:rsid w:val="617E254E"/>
    <w:rsid w:val="61891CD7"/>
    <w:rsid w:val="619C7C5C"/>
    <w:rsid w:val="62163194"/>
    <w:rsid w:val="624D024D"/>
    <w:rsid w:val="63443004"/>
    <w:rsid w:val="63623008"/>
    <w:rsid w:val="64A83111"/>
    <w:rsid w:val="64D157D9"/>
    <w:rsid w:val="650E086A"/>
    <w:rsid w:val="65953340"/>
    <w:rsid w:val="6647775D"/>
    <w:rsid w:val="676F196F"/>
    <w:rsid w:val="69357388"/>
    <w:rsid w:val="69514464"/>
    <w:rsid w:val="69DB739E"/>
    <w:rsid w:val="6A19420E"/>
    <w:rsid w:val="6AF52BB5"/>
    <w:rsid w:val="6BAA0708"/>
    <w:rsid w:val="6BB46F9F"/>
    <w:rsid w:val="6BE566A3"/>
    <w:rsid w:val="6C715AA4"/>
    <w:rsid w:val="6CFC7B2E"/>
    <w:rsid w:val="6E331948"/>
    <w:rsid w:val="6E7433E1"/>
    <w:rsid w:val="6EAB5982"/>
    <w:rsid w:val="6EE2771D"/>
    <w:rsid w:val="6EF25BC7"/>
    <w:rsid w:val="6F667AFB"/>
    <w:rsid w:val="70046E9D"/>
    <w:rsid w:val="70855C0C"/>
    <w:rsid w:val="70A377B3"/>
    <w:rsid w:val="70A83D63"/>
    <w:rsid w:val="70F516AA"/>
    <w:rsid w:val="72231A60"/>
    <w:rsid w:val="728966D7"/>
    <w:rsid w:val="72F1790E"/>
    <w:rsid w:val="72F47A2B"/>
    <w:rsid w:val="73185CF4"/>
    <w:rsid w:val="743631A3"/>
    <w:rsid w:val="74755528"/>
    <w:rsid w:val="757FD362"/>
    <w:rsid w:val="75AF6C8B"/>
    <w:rsid w:val="76076AF1"/>
    <w:rsid w:val="762D3121"/>
    <w:rsid w:val="77474C4B"/>
    <w:rsid w:val="7758020B"/>
    <w:rsid w:val="775930E5"/>
    <w:rsid w:val="7775523B"/>
    <w:rsid w:val="78782475"/>
    <w:rsid w:val="789F0382"/>
    <w:rsid w:val="79537342"/>
    <w:rsid w:val="79751067"/>
    <w:rsid w:val="7A665C2D"/>
    <w:rsid w:val="7AB26C83"/>
    <w:rsid w:val="7BB93402"/>
    <w:rsid w:val="7CB37F91"/>
    <w:rsid w:val="7CC41F7F"/>
    <w:rsid w:val="7E363261"/>
    <w:rsid w:val="7E3D3DE4"/>
    <w:rsid w:val="7EC44CC7"/>
    <w:rsid w:val="7ECF6394"/>
    <w:rsid w:val="7FC75A12"/>
    <w:rsid w:val="7FF119D7"/>
    <w:rsid w:val="7FF534AB"/>
    <w:rsid w:val="F5FF0473"/>
    <w:rsid w:val="F8FB1945"/>
    <w:rsid w:val="FFFED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paragraph" w:customStyle="1" w:styleId="12">
    <w:name w:val="样式111"/>
    <w:next w:val="1"/>
    <w:qFormat/>
    <w:uiPriority w:val="0"/>
    <w:pPr>
      <w:spacing w:line="440" w:lineRule="exact"/>
      <w:ind w:firstLine="721" w:firstLineChars="200"/>
    </w:pPr>
    <w:rPr>
      <w:rFonts w:ascii="Times New Roman" w:hAnsi="Times New Roman" w:eastAsia="华文楷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7211</Words>
  <Characters>7995</Characters>
  <Lines>60</Lines>
  <Paragraphs>17</Paragraphs>
  <TotalTime>7</TotalTime>
  <ScaleCrop>false</ScaleCrop>
  <LinksUpToDate>false</LinksUpToDate>
  <CharactersWithSpaces>8028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2020-07-15T16:43:00Z</dcterms:created>
  <dc:creator>陈冬雪</dc:creator>
  <cp:lastModifiedBy>gxxc</cp:lastModifiedBy>
  <cp:lastPrinted>2021-07-07T09:10:00Z</cp:lastPrinted>
  <dcterms:modified xsi:type="dcterms:W3CDTF">2023-06-09T17:57:14Z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798CA84D912B4AAD84B8561132799601</vt:lpwstr>
  </property>
</Properties>
</file>