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社会福利医院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柳州市社会福利医院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柳州市社会福利医院2021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柳州市社会福利医院2021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柳州市社会福利医院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default" w:ascii="仿宋_GB2312" w:eastAsia="仿宋_GB2312"/>
          <w:sz w:val="32"/>
          <w:szCs w:val="32"/>
          <w:lang w:val="en-US" w:eastAsia="zh-CN"/>
        </w:rPr>
      </w:pPr>
      <w:r>
        <w:rPr>
          <w:rFonts w:hint="eastAsia" w:ascii="仿宋_GB2312" w:eastAsia="仿宋_GB2312"/>
          <w:sz w:val="32"/>
          <w:szCs w:val="32"/>
        </w:rPr>
        <w:t>主要职能是承担柳州市城乡精神病人定点医疗救助任务；为柳州市</w:t>
      </w:r>
      <w:r>
        <w:rPr>
          <w:rFonts w:hint="eastAsia" w:ascii="仿宋_GB2312" w:eastAsia="仿宋_GB2312"/>
          <w:sz w:val="32"/>
          <w:szCs w:val="32"/>
          <w:lang w:eastAsia="zh-CN"/>
        </w:rPr>
        <w:t>特困</w:t>
      </w:r>
      <w:r>
        <w:rPr>
          <w:rFonts w:hint="eastAsia" w:ascii="仿宋_GB2312" w:eastAsia="仿宋_GB2312"/>
          <w:sz w:val="32"/>
          <w:szCs w:val="32"/>
        </w:rPr>
        <w:t>精神病人、优抚精神病人、低保精神病人和“</w:t>
      </w:r>
      <w:r>
        <w:rPr>
          <w:rFonts w:ascii="仿宋_GB2312" w:eastAsia="仿宋_GB2312"/>
          <w:sz w:val="32"/>
          <w:szCs w:val="32"/>
        </w:rPr>
        <w:t>110</w:t>
      </w:r>
      <w:r>
        <w:rPr>
          <w:rFonts w:hint="eastAsia" w:ascii="仿宋_GB2312" w:eastAsia="仿宋_GB2312"/>
          <w:sz w:val="32"/>
          <w:szCs w:val="32"/>
        </w:rPr>
        <w:t>”等部门及家属送来的其他精神病患者提供住院治疗及康复；对“</w:t>
      </w:r>
      <w:r>
        <w:rPr>
          <w:rFonts w:ascii="仿宋_GB2312" w:eastAsia="仿宋_GB2312"/>
          <w:sz w:val="32"/>
          <w:szCs w:val="32"/>
        </w:rPr>
        <w:t>110</w:t>
      </w:r>
      <w:r>
        <w:rPr>
          <w:rFonts w:hint="eastAsia" w:ascii="仿宋_GB2312" w:eastAsia="仿宋_GB2312"/>
          <w:sz w:val="32"/>
          <w:szCs w:val="32"/>
        </w:rPr>
        <w:t>”病人进行甄别，病情稳定后联系返乡或安置供养等；承担柳州市本级精神卫生专业机构功能。此外，依托医院提供重度残疾人（精神疾病）托养服务等。</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r>
        <w:rPr>
          <w:rFonts w:hint="eastAsia" w:ascii="仿宋_GB2312" w:eastAsia="仿宋_GB2312"/>
          <w:sz w:val="32"/>
          <w:szCs w:val="32"/>
          <w:lang w:val="en-US" w:eastAsia="zh-CN"/>
        </w:rPr>
        <w:t xml:space="preserve">    </w:t>
      </w:r>
      <w:r>
        <w:rPr>
          <w:rFonts w:hint="eastAsia" w:ascii="仿宋_GB2312" w:eastAsia="仿宋_GB2312"/>
          <w:sz w:val="32"/>
          <w:szCs w:val="32"/>
        </w:rPr>
        <w:t>柳州市社会福利医院是柳州市民政局直属财政差额拨款事业单位，二级精神病专科医院。</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柳州市社会福利医院2021</w:t>
      </w:r>
      <w:r>
        <w:rPr>
          <w:rFonts w:hint="eastAsia" w:ascii="仿宋_GB2312" w:eastAsia="仿宋_GB2312"/>
          <w:b/>
          <w:sz w:val="32"/>
          <w:szCs w:val="32"/>
        </w:rPr>
        <w:t>年部门决算报表</w:t>
      </w:r>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黑体" w:hAnsi="黑体" w:eastAsia="黑体"/>
          <w:sz w:val="32"/>
          <w:szCs w:val="32"/>
          <w:lang w:eastAsia="zh-CN"/>
        </w:rPr>
        <w:t>柳州市社会福利医院</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Pr>
        <w:jc w:val="center"/>
      </w:pPr>
    </w:p>
    <w:p/>
    <w:p>
      <w:pPr>
        <w:jc w:val="right"/>
        <w:rPr>
          <w:sz w:val="22"/>
          <w:szCs w:val="22"/>
        </w:rPr>
      </w:pPr>
      <w:r>
        <w:rPr>
          <w:rFonts w:hint="eastAsia"/>
          <w:sz w:val="22"/>
          <w:szCs w:val="22"/>
        </w:rPr>
        <w:t xml:space="preserve">                    </w:t>
      </w:r>
    </w:p>
    <w:p/>
    <w:p/>
    <w:p>
      <w:pPr>
        <w:jc w:val="center"/>
        <w:rPr>
          <w:rFonts w:ascii="方正小标宋简体" w:hAnsi="宋体" w:eastAsia="方正小标宋简体" w:cs="宋体"/>
          <w:kern w:val="0"/>
          <w:sz w:val="36"/>
          <w:szCs w:val="36"/>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柳州市社会福利医院2021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5199.21</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3773.26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974.18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23.06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2307.2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868.44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60.36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本年度收到财政拨付</w:t>
      </w:r>
      <w:r>
        <w:rPr>
          <w:rFonts w:hint="eastAsia" w:ascii="仿宋_GB2312" w:eastAsia="仿宋_GB2312" w:cs="仿宋_GB2312"/>
          <w:kern w:val="0"/>
          <w:sz w:val="32"/>
          <w:szCs w:val="32"/>
          <w:lang w:eastAsia="zh-CN"/>
        </w:rPr>
        <w:t>柳州市精神病人救助康复综合楼工程款</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2021年度本单位无政府性基金预算财政拨款。</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w:t>
      </w:r>
      <w:r>
        <w:rPr>
          <w:rFonts w:hint="eastAsia" w:ascii="仿宋_GB2312" w:hAnsi="黑体" w:eastAsia="仿宋_GB2312" w:cs="仿宋_GB2312"/>
          <w:kern w:val="0"/>
          <w:sz w:val="32"/>
          <w:szCs w:val="32"/>
          <w:lang w:eastAsia="zh-CN"/>
        </w:rPr>
        <w:t>持平，无增减变动。</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4.上级补助收入3.29万元，为从主管部门和上级单位取得的非财政拨款收入。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1.21万元，主要原因是主管部门拨付的春节慰问金减少。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.事业收入</w:t>
      </w:r>
      <w:r>
        <w:rPr>
          <w:rFonts w:hint="eastAsia" w:ascii="仿宋_GB2312" w:eastAsia="仿宋_GB2312"/>
          <w:kern w:val="0"/>
          <w:sz w:val="32"/>
          <w:szCs w:val="32"/>
          <w:lang w:val="en-US" w:eastAsia="zh-CN"/>
        </w:rPr>
        <w:t>1429.52</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183.78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本年度收到柳州市救助管理站支付往年医疗款减少、单位医疗收入减少。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w:t>
      </w:r>
      <w:r>
        <w:rPr>
          <w:rFonts w:hint="eastAsia" w:ascii="仿宋_GB2312" w:hAnsi="黑体" w:eastAsia="仿宋_GB2312" w:cs="仿宋_GB2312"/>
          <w:kern w:val="0"/>
          <w:sz w:val="32"/>
          <w:szCs w:val="32"/>
          <w:lang w:eastAsia="zh-CN"/>
        </w:rPr>
        <w:t>持平，无增减变动。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33.25</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0.23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0.01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银行结息减少。</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eastAsia="仿宋_GB2312" w:cs="仿宋_GB2312"/>
          <w:kern w:val="0"/>
          <w:sz w:val="32"/>
          <w:szCs w:val="32"/>
          <w:lang w:eastAsia="zh-CN"/>
        </w:rPr>
        <w:t>与2020</w:t>
      </w:r>
      <w:r>
        <w:rPr>
          <w:rFonts w:hint="eastAsia" w:ascii="仿宋_GB2312" w:eastAsia="仿宋_GB2312" w:cs="仿宋_GB2312"/>
          <w:kern w:val="0"/>
          <w:sz w:val="32"/>
          <w:szCs w:val="32"/>
        </w:rPr>
        <w:t>年度决算</w:t>
      </w:r>
      <w:r>
        <w:rPr>
          <w:rFonts w:hint="eastAsia" w:ascii="仿宋_GB2312" w:eastAsia="仿宋_GB2312" w:cs="仿宋_GB2312"/>
          <w:kern w:val="0"/>
          <w:sz w:val="32"/>
          <w:szCs w:val="32"/>
          <w:lang w:eastAsia="zh-CN"/>
        </w:rPr>
        <w:t>持平，无增减变动。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9</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1425.95</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329.47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30.05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因对政府会计制度理解不透彻，</w:t>
      </w:r>
      <w:r>
        <w:rPr>
          <w:rFonts w:hint="eastAsia" w:ascii="仿宋_GB2312" w:hAnsi="黑体" w:eastAsia="仿宋_GB2312" w:cs="仿宋_GB2312"/>
          <w:kern w:val="0"/>
          <w:sz w:val="32"/>
          <w:szCs w:val="32"/>
          <w:lang w:val="en-US" w:eastAsia="zh-CN"/>
        </w:rPr>
        <w:t>2020年度</w:t>
      </w:r>
      <w:r>
        <w:rPr>
          <w:rFonts w:hint="eastAsia" w:ascii="仿宋_GB2312" w:hAnsi="黑体" w:eastAsia="仿宋_GB2312" w:cs="仿宋_GB2312"/>
          <w:kern w:val="0"/>
          <w:sz w:val="32"/>
          <w:szCs w:val="32"/>
          <w:lang w:eastAsia="zh-CN"/>
        </w:rPr>
        <w:t>在年初结转和结余调整时，未把专用结余并入年初预算结转结余，现调整。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5199.21</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4652.24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974.18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23.06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lang w:val="en-US" w:eastAsia="zh-CN"/>
        </w:rPr>
        <w:t>4404.08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支付</w:t>
      </w:r>
      <w:r>
        <w:rPr>
          <w:rFonts w:hint="eastAsia" w:ascii="仿宋_GB2312" w:hAnsi="黑体" w:eastAsia="仿宋_GB2312" w:cs="仿宋_GB2312"/>
          <w:kern w:val="0"/>
          <w:sz w:val="32"/>
          <w:szCs w:val="32"/>
          <w:lang w:eastAsia="zh-CN"/>
        </w:rPr>
        <w:t>柳州市精神病人救助康复综合楼工程款、“三无”精神病人支出及单位日常运行经费。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w:t>
      </w:r>
      <w:r>
        <w:rPr>
          <w:rFonts w:hint="eastAsia" w:ascii="仿宋_GB2312" w:hAnsi="黑体" w:eastAsia="仿宋_GB2312" w:cs="仿宋_GB2312"/>
          <w:kern w:val="0"/>
          <w:sz w:val="32"/>
          <w:szCs w:val="32"/>
          <w:lang w:val="en-US" w:eastAsia="zh-CN"/>
        </w:rPr>
        <w:t>1654.51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60.17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支付柳州市精神病人救助康复综合楼工程款。</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2.卫生健康支出（类）1.57万元，主要用于：职工大额医疗保险、精神卫生防治项目。较2020年度决算数减少12.81万元，减少89.08%，主要原因是本年度开展精神卫生防治项目减少。</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3.其他支出（类）246.59万元，主要用于购买医疗设备、民政精神卫生服务机构疫情防控。较2020年度决算数增加217.67万元，增加88.27%，主要原因是使用往年资金购买防疫物资、医疗设备。</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eastAsia="仿宋_GB2312" w:cs="仿宋_GB2312"/>
          <w:kern w:val="0"/>
          <w:sz w:val="32"/>
          <w:szCs w:val="32"/>
          <w:lang w:eastAsia="zh-CN"/>
        </w:rPr>
        <w:t>与2020</w:t>
      </w:r>
      <w:r>
        <w:rPr>
          <w:rFonts w:hint="eastAsia" w:ascii="仿宋_GB2312" w:eastAsia="仿宋_GB2312" w:cs="仿宋_GB2312"/>
          <w:kern w:val="0"/>
          <w:sz w:val="32"/>
          <w:szCs w:val="32"/>
        </w:rPr>
        <w:t>年度决算</w:t>
      </w:r>
      <w:r>
        <w:rPr>
          <w:rFonts w:hint="eastAsia" w:ascii="仿宋_GB2312" w:eastAsia="仿宋_GB2312" w:cs="仿宋_GB2312"/>
          <w:kern w:val="0"/>
          <w:sz w:val="32"/>
          <w:szCs w:val="32"/>
          <w:lang w:eastAsia="zh-CN"/>
        </w:rPr>
        <w:t>持平，无增减变动。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546.97</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878.99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61.64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本年度动用年初结转和结余资金较多，所以年末结转和结余减少。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2309.86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862.57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59.60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1347.21</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962.65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1994.20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2309.86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115.83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（一）社会保障和就业支出</w:t>
      </w:r>
      <w:r>
        <w:rPr>
          <w:rFonts w:hint="eastAsia" w:ascii="仿宋_GB2312" w:eastAsia="仿宋_GB2312" w:cs="仿宋_GB2312"/>
          <w:bCs/>
          <w:kern w:val="0"/>
          <w:sz w:val="32"/>
          <w:szCs w:val="32"/>
        </w:rPr>
        <w:t>（类）民政管理事务（款）其他民政管理事务支出（项）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500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800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160</w:t>
      </w:r>
      <w:r>
        <w:rPr>
          <w:rFonts w:hint="eastAsia" w:ascii="仿宋_GB2312" w:hAnsi="黑体" w:eastAsia="仿宋_GB2312" w:cs="仿宋_GB2312"/>
          <w:kern w:val="0"/>
          <w:sz w:val="32"/>
          <w:szCs w:val="32"/>
        </w:rPr>
        <w:t>%。决算数大于预算数</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原因是财政追加下达柳州市精神病人救助康复综合楼工程款。</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bCs/>
          <w:kern w:val="0"/>
          <w:sz w:val="32"/>
          <w:szCs w:val="32"/>
          <w:lang w:val="en-US" w:eastAsia="zh-CN"/>
        </w:rPr>
        <w:t>社会保障和就业支出</w:t>
      </w:r>
      <w:r>
        <w:rPr>
          <w:rFonts w:hint="eastAsia" w:ascii="仿宋_GB2312" w:eastAsia="仿宋_GB2312" w:cs="仿宋_GB2312"/>
          <w:bCs/>
          <w:kern w:val="0"/>
          <w:sz w:val="32"/>
          <w:szCs w:val="32"/>
        </w:rPr>
        <w:t>（类）行政事业单位养老支出（款）事业单位离退休（项）。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7.17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%。决算数大于预算数</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原因是收到财政追加下达职工抚恤金。</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lang w:val="en-US" w:eastAsia="zh-CN"/>
        </w:rPr>
        <w:t>社会保障和就业支出</w:t>
      </w:r>
      <w:r>
        <w:rPr>
          <w:rFonts w:hint="eastAsia" w:ascii="仿宋_GB2312" w:eastAsia="仿宋_GB2312" w:cs="仿宋_GB2312"/>
          <w:kern w:val="0"/>
          <w:sz w:val="32"/>
          <w:szCs w:val="32"/>
          <w:lang w:eastAsia="zh-CN"/>
        </w:rPr>
        <w:t>（类）社会福利（款）社会福利事业单位（项）。年初预算为</w:t>
      </w:r>
      <w:r>
        <w:rPr>
          <w:rFonts w:hint="eastAsia" w:ascii="仿宋_GB2312" w:eastAsia="仿宋_GB2312" w:cs="仿宋_GB2312"/>
          <w:kern w:val="0"/>
          <w:sz w:val="32"/>
          <w:szCs w:val="32"/>
          <w:lang w:val="en-US" w:eastAsia="zh-CN"/>
        </w:rPr>
        <w:t>1334.20</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1341.11</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100.52</w:t>
      </w:r>
      <w:r>
        <w:rPr>
          <w:rFonts w:hint="eastAsia" w:ascii="仿宋_GB2312" w:eastAsia="仿宋_GB2312" w:cs="仿宋_GB2312"/>
          <w:kern w:val="0"/>
          <w:sz w:val="32"/>
          <w:szCs w:val="32"/>
          <w:lang w:eastAsia="zh-CN"/>
        </w:rPr>
        <w:t>%。决算数大于预算数主要原因一是部分资金使用</w:t>
      </w:r>
      <w:r>
        <w:rPr>
          <w:rFonts w:hint="eastAsia" w:ascii="仿宋_GB2312" w:eastAsia="仿宋_GB2312" w:cs="仿宋_GB2312"/>
          <w:bCs/>
          <w:kern w:val="0"/>
          <w:sz w:val="32"/>
          <w:szCs w:val="32"/>
        </w:rPr>
        <w:t>以前年度财政拨款结转资金</w:t>
      </w:r>
      <w:r>
        <w:rPr>
          <w:rFonts w:hint="eastAsia" w:ascii="仿宋_GB2312" w:eastAsia="仿宋_GB2312" w:cs="仿宋_GB2312"/>
          <w:bCs/>
          <w:kern w:val="0"/>
          <w:sz w:val="32"/>
          <w:szCs w:val="32"/>
          <w:lang w:eastAsia="zh-CN"/>
        </w:rPr>
        <w:t>，二是财政追加职工抚恤金。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lang w:val="en-US" w:eastAsia="zh-CN"/>
        </w:rPr>
        <w:t>社会保障和就业支出</w:t>
      </w:r>
      <w:r>
        <w:rPr>
          <w:rFonts w:hint="eastAsia" w:ascii="仿宋_GB2312" w:eastAsia="仿宋_GB2312" w:cs="仿宋_GB2312"/>
          <w:kern w:val="0"/>
          <w:sz w:val="32"/>
          <w:szCs w:val="32"/>
          <w:lang w:eastAsia="zh-CN"/>
        </w:rPr>
        <w:t>（类）残疾人事业（款）其他残疾人事业支出（项）。年初预算为</w:t>
      </w:r>
      <w:r>
        <w:rPr>
          <w:rFonts w:hint="eastAsia" w:ascii="仿宋_GB2312" w:eastAsia="仿宋_GB2312" w:cs="仿宋_GB2312"/>
          <w:kern w:val="0"/>
          <w:sz w:val="32"/>
          <w:szCs w:val="32"/>
          <w:lang w:val="en-US" w:eastAsia="zh-CN"/>
        </w:rPr>
        <w:t>160</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160</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lang w:val="en-US" w:eastAsia="zh-CN"/>
        </w:rPr>
        <w:t>卫生健康支出</w:t>
      </w:r>
      <w:r>
        <w:rPr>
          <w:rFonts w:hint="eastAsia" w:ascii="仿宋_GB2312" w:eastAsia="仿宋_GB2312" w:cs="仿宋_GB2312"/>
          <w:kern w:val="0"/>
          <w:sz w:val="32"/>
          <w:szCs w:val="32"/>
          <w:lang w:eastAsia="zh-CN"/>
        </w:rPr>
        <w:t>（类）公共卫生（款）重大公共卫生服务（项）。年初预算为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1.28</w:t>
      </w:r>
      <w:r>
        <w:rPr>
          <w:rFonts w:hint="eastAsia" w:ascii="仿宋_GB2312" w:eastAsia="仿宋_GB2312" w:cs="仿宋_GB2312"/>
          <w:kern w:val="0"/>
          <w:sz w:val="32"/>
          <w:szCs w:val="32"/>
          <w:lang w:eastAsia="zh-CN"/>
        </w:rPr>
        <w:t>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决算数大于预算数的主要原因是动用上年结余用于精神病防治项目。</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lang w:val="en-US" w:eastAsia="zh-CN"/>
        </w:rPr>
        <w:t>卫生健康支出</w:t>
      </w:r>
      <w:r>
        <w:rPr>
          <w:rFonts w:hint="eastAsia" w:ascii="仿宋_GB2312" w:eastAsia="仿宋_GB2312" w:cs="仿宋_GB2312"/>
          <w:kern w:val="0"/>
          <w:sz w:val="32"/>
          <w:szCs w:val="32"/>
          <w:lang w:eastAsia="zh-CN"/>
        </w:rPr>
        <w:t>（类）行政事业单位医疗（款）其他行政事业单位医疗支出（项）。年初预算为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0.29</w:t>
      </w:r>
      <w:r>
        <w:rPr>
          <w:rFonts w:hint="eastAsia" w:ascii="仿宋_GB2312" w:eastAsia="仿宋_GB2312" w:cs="仿宋_GB2312"/>
          <w:kern w:val="0"/>
          <w:sz w:val="32"/>
          <w:szCs w:val="32"/>
          <w:lang w:eastAsia="zh-CN"/>
        </w:rPr>
        <w:t>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决算数大于预算数的主要原因是财政追加职工大额医疗保险。</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w:t>
      </w:r>
      <w:r>
        <w:rPr>
          <w:rFonts w:hint="eastAsia" w:ascii="仿宋_GB2312" w:eastAsia="仿宋_GB2312" w:cs="仿宋_GB2312"/>
          <w:kern w:val="0"/>
          <w:sz w:val="32"/>
          <w:szCs w:val="32"/>
          <w:lang w:eastAsia="zh-CN"/>
        </w:rPr>
        <w:t>出</w:t>
      </w:r>
      <w:r>
        <w:rPr>
          <w:rFonts w:hint="eastAsia" w:ascii="仿宋_GB2312" w:eastAsia="仿宋_GB2312" w:cs="仿宋_GB2312"/>
          <w:kern w:val="0"/>
          <w:sz w:val="32"/>
          <w:szCs w:val="32"/>
          <w:lang w:val="en-US" w:eastAsia="zh-CN"/>
        </w:rPr>
        <w:t>1509.85</w:t>
      </w:r>
      <w:r>
        <w:rPr>
          <w:rFonts w:hint="eastAsia" w:ascii="仿宋_GB2312" w:eastAsia="仿宋_GB2312" w:cs="仿宋_GB2312"/>
          <w:kern w:val="0"/>
          <w:sz w:val="32"/>
          <w:szCs w:val="32"/>
        </w:rPr>
        <w:t>万元，支出具体情况如下：</w:t>
      </w:r>
    </w:p>
    <w:p>
      <w:pPr>
        <w:numPr>
          <w:ilvl w:val="0"/>
          <w:numId w:val="1"/>
        </w:num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1293.04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100.97</w:t>
      </w:r>
      <w:r>
        <w:rPr>
          <w:rFonts w:hint="eastAsia" w:ascii="仿宋_GB2312" w:eastAsia="仿宋_GB2312"/>
          <w:bCs/>
          <w:kern w:val="0"/>
          <w:sz w:val="32"/>
          <w:szCs w:val="32"/>
        </w:rPr>
        <w:t>%。</w:t>
      </w:r>
      <w:r>
        <w:rPr>
          <w:rFonts w:hint="eastAsia" w:ascii="仿宋_GB2312" w:eastAsia="仿宋_GB2312"/>
          <w:bCs/>
          <w:kern w:val="0"/>
          <w:sz w:val="32"/>
          <w:szCs w:val="32"/>
          <w:lang w:eastAsia="zh-CN"/>
        </w:rPr>
        <w:t>决算数大于预算数的主要原因是年中追加安排财政拨款支出预算用于支付职工大额医疗保险。</w:t>
      </w:r>
    </w:p>
    <w:p>
      <w:pPr>
        <w:numPr>
          <w:ilvl w:val="0"/>
          <w:numId w:val="1"/>
        </w:num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商品和服务支出</w:t>
      </w:r>
      <w:r>
        <w:rPr>
          <w:rFonts w:hint="eastAsia" w:ascii="仿宋_GB2312" w:eastAsia="仿宋_GB2312"/>
          <w:bCs/>
          <w:kern w:val="0"/>
          <w:sz w:val="32"/>
          <w:szCs w:val="32"/>
          <w:lang w:val="en-US" w:eastAsia="zh-CN"/>
        </w:rPr>
        <w:t>162.65万元，完成年初预算的101.66%。</w:t>
      </w:r>
      <w:r>
        <w:rPr>
          <w:rFonts w:hint="eastAsia" w:ascii="仿宋_GB2312" w:eastAsia="仿宋_GB2312"/>
          <w:bCs/>
          <w:kern w:val="0"/>
          <w:sz w:val="32"/>
          <w:szCs w:val="32"/>
          <w:lang w:eastAsia="zh-CN"/>
        </w:rPr>
        <w:t>决算数大于预算数的主要原因是</w:t>
      </w:r>
      <w:r>
        <w:rPr>
          <w:rFonts w:hint="eastAsia" w:ascii="仿宋_GB2312" w:eastAsia="仿宋_GB2312" w:cs="仿宋_GB2312"/>
          <w:bCs/>
          <w:kern w:val="0"/>
          <w:sz w:val="32"/>
          <w:szCs w:val="32"/>
        </w:rPr>
        <w:t>部分支出按规定，通过使用以前年度财政拨款结转资金解决</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240" w:lineRule="auto"/>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54.16万元，完成年初预算的130.60%。</w:t>
      </w:r>
      <w:r>
        <w:rPr>
          <w:rFonts w:hint="eastAsia" w:ascii="仿宋_GB2312" w:eastAsia="仿宋_GB2312"/>
          <w:bCs/>
          <w:kern w:val="0"/>
          <w:sz w:val="32"/>
          <w:szCs w:val="32"/>
          <w:lang w:eastAsia="zh-CN"/>
        </w:rPr>
        <w:t>决算数大于预算数的主要原因是年中追加安排财政拨款支出预算用于支付职工抚恤金。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246.59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217.67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752.66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246.59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246.59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320" w:firstLineChars="100"/>
        <w:jc w:val="left"/>
        <w:rPr>
          <w:rFonts w:hint="default" w:ascii="仿宋_GB2312" w:eastAsia="仿宋_GB2312" w:cs="仿宋_GB2312"/>
          <w:bCs/>
          <w:kern w:val="0"/>
          <w:sz w:val="32"/>
          <w:szCs w:val="32"/>
          <w:lang w:val="en-US" w:eastAsia="zh-CN"/>
        </w:rPr>
      </w:pPr>
      <w:r>
        <w:rPr>
          <w:rFonts w:hint="eastAsia" w:ascii="仿宋_GB2312" w:eastAsia="仿宋_GB2312"/>
          <w:bCs/>
          <w:kern w:val="0"/>
          <w:sz w:val="32"/>
          <w:szCs w:val="32"/>
        </w:rPr>
        <w:t>（一）其他支出</w:t>
      </w:r>
      <w:r>
        <w:rPr>
          <w:rFonts w:hint="eastAsia" w:ascii="仿宋_GB2312" w:eastAsia="仿宋_GB2312" w:cs="仿宋_GB2312"/>
          <w:bCs/>
          <w:kern w:val="0"/>
          <w:sz w:val="32"/>
          <w:szCs w:val="32"/>
        </w:rPr>
        <w:t>（类）彩票公益金安排的支出（款）用于社会福利的彩票公益金支出（项）。年初预算为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246.59</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%。决算数大于预算数的主要原因是动用上年结余用于单位</w:t>
      </w:r>
      <w:r>
        <w:rPr>
          <w:rFonts w:hint="eastAsia" w:ascii="仿宋_GB2312" w:eastAsia="仿宋_GB2312" w:cs="仿宋_GB2312"/>
          <w:bCs/>
          <w:kern w:val="0"/>
          <w:sz w:val="32"/>
          <w:szCs w:val="32"/>
          <w:lang w:eastAsia="zh-CN"/>
        </w:rPr>
        <w:t>购买医疗设备、民政精神卫生服务机构疫情防控、</w:t>
      </w:r>
      <w:r>
        <w:rPr>
          <w:rFonts w:hint="eastAsia" w:ascii="仿宋_GB2312" w:eastAsia="仿宋_GB2312" w:cs="仿宋_GB2312"/>
          <w:bCs/>
          <w:kern w:val="0"/>
          <w:sz w:val="32"/>
          <w:szCs w:val="32"/>
          <w:lang w:val="en-US" w:eastAsia="zh-CN"/>
        </w:rPr>
        <w:t>OA信息化建设。</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柳州市社会福利医院</w:t>
      </w:r>
      <w:r>
        <w:rPr>
          <w:rFonts w:hint="eastAsia" w:ascii="仿宋_GB2312" w:eastAsia="仿宋_GB2312" w:cs="仿宋_GB2312"/>
          <w:b w:val="0"/>
          <w:bCs w:val="0"/>
          <w:kern w:val="0"/>
          <w:sz w:val="32"/>
          <w:szCs w:val="32"/>
          <w:lang w:val="en-US" w:eastAsia="zh-CN"/>
        </w:rPr>
        <w:t>2021年度没有国有资本经营预算财政拨款收入，也没有国有资本经营预算财政拨款安排的支出，故无数据情况说明。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0.09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0.14</w:t>
      </w:r>
      <w:r>
        <w:rPr>
          <w:rFonts w:hint="eastAsia" w:ascii="仿宋_GB2312" w:eastAsia="仿宋_GB2312" w:cs="仿宋_GB2312"/>
          <w:kern w:val="0"/>
          <w:sz w:val="32"/>
          <w:szCs w:val="32"/>
        </w:rPr>
        <w:t xml:space="preserve">    万元，主要原因是精神病防治项目下乡督导用车</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0.09</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本年度无</w:t>
      </w:r>
      <w:bookmarkStart w:id="0" w:name="_GoBack"/>
      <w:bookmarkEnd w:id="0"/>
      <w:r>
        <w:rPr>
          <w:rFonts w:hint="eastAsia" w:ascii="仿宋_GB2312" w:eastAsia="仿宋_GB2312" w:cs="仿宋_GB2312"/>
          <w:kern w:val="0"/>
          <w:sz w:val="32"/>
          <w:szCs w:val="32"/>
          <w:lang w:eastAsia="zh-CN"/>
        </w:rPr>
        <w:t>使用一般公共预算财政拨款</w:t>
      </w:r>
      <w:r>
        <w:rPr>
          <w:rFonts w:hint="eastAsia" w:ascii="仿宋_GB2312" w:eastAsia="仿宋_GB2312" w:cs="仿宋_GB2312"/>
          <w:kern w:val="0"/>
          <w:sz w:val="32"/>
          <w:szCs w:val="32"/>
        </w:rPr>
        <w:t>因公出国（境）费支出。全年使用财政拨款安排</w:t>
      </w:r>
      <w:r>
        <w:rPr>
          <w:rFonts w:hint="eastAsia" w:ascii="仿宋_GB2312" w:eastAsia="仿宋_GB2312" w:cs="仿宋_GB2312"/>
          <w:kern w:val="0"/>
          <w:sz w:val="32"/>
          <w:szCs w:val="32"/>
          <w:lang w:val="en-US" w:eastAsia="zh-CN"/>
        </w:rPr>
        <w:t>柳州市社会福利医院</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0.09</w:t>
      </w:r>
      <w:r>
        <w:rPr>
          <w:rFonts w:hint="eastAsia" w:ascii="仿宋_GB2312" w:eastAsia="仿宋_GB2312" w:cs="仿宋_GB2312"/>
          <w:kern w:val="0"/>
          <w:sz w:val="32"/>
          <w:szCs w:val="32"/>
        </w:rPr>
        <w:t>万元。其中：</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w:t>
      </w:r>
      <w:r>
        <w:rPr>
          <w:rFonts w:hint="eastAsia" w:ascii="仿宋_GB2312" w:hAnsi="黑体" w:eastAsia="仿宋_GB2312" w:cs="仿宋_GB2312"/>
          <w:kern w:val="0"/>
          <w:sz w:val="32"/>
          <w:szCs w:val="32"/>
          <w:lang w:eastAsia="zh-CN"/>
        </w:rPr>
        <w:t>持平，无增减变动。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0.09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0.14</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使用一般公共预算财政拨款精神病防治项目下乡督导用车减少</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eastAsia="zh-CN"/>
        </w:rPr>
        <w:t>精神病防治项目</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柳州市社会福利医院</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0.09</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0.05</w:t>
      </w:r>
      <w:r>
        <w:rPr>
          <w:rFonts w:hint="eastAsia" w:ascii="仿宋_GB2312" w:hAnsi="黑体" w:eastAsia="仿宋_GB2312"/>
          <w:bCs/>
          <w:color w:val="00000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w:t>
      </w:r>
      <w:r>
        <w:rPr>
          <w:rFonts w:hint="eastAsia" w:ascii="仿宋_GB2312" w:hAnsi="黑体" w:eastAsia="仿宋_GB2312" w:cs="仿宋_GB2312"/>
          <w:kern w:val="0"/>
          <w:sz w:val="32"/>
          <w:szCs w:val="32"/>
          <w:lang w:eastAsia="zh-CN"/>
        </w:rPr>
        <w:t>持平，无增减变动。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773.89</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647.99</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51.12</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74.78</w:t>
      </w:r>
      <w:r>
        <w:rPr>
          <w:rFonts w:hint="eastAsia" w:ascii="仿宋_GB2312" w:eastAsia="仿宋_GB2312" w:cs="仿宋_GB2312"/>
          <w:kern w:val="0"/>
          <w:sz w:val="32"/>
          <w:szCs w:val="32"/>
        </w:rPr>
        <w:t xml:space="preserve">万元。授予中小企业合同金额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辆，其中：其他用车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eastAsia="zh-CN"/>
        </w:rPr>
        <w:t>分别为救护车一辆，商务车一辆，用于护送病人、单位职工出差及开展业务使用</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根据财政预算管理要求，我单位组织对2021年度一般公共预算项目支出全面开展绩效自评。共涉及资金1994.2万元，占一般公共预算项目支出总额的100%。</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共组织对“在职人员经费（包括对个人和家庭的补助支出）、聘用人员支出、三无精神病人费用（含病人伙食费、日用品及卫生材料、被服、护送返乡等）、精神病人救助康复综合楼项目”等4个项目进行了绩效评价，涉及一般公共预算支出1994.2万元。从评价情况来看，资金执行率均为100%，基本上完成了设定的目标，但是在业务层面上因开设精神科治疗的医疗机构增多，医保结算方式变化，我院自身体制问题，造成部分患者外流，就诊病人人次未达预期。限于医疗水平，病人满意度还有待提高。医院成本核算与绩效管理工作进展缓慢，职工待遇仍低于同级精神病专科医院。</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组织对1个单位开展整体支出绩效评价试点，涉及一般公共预算支出1994.2万元。从评价情况来看，绩效目标设置较为完善。年度预算支出合理，资金运行过程合法合规，支撑绩效目标依据材料充分，圆满完成了年度设定的绩效指标，有效地维护了社会的和谐稳定和可持续发展，社会效益明显。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C0ED"/>
    <w:multiLevelType w:val="singleLevel"/>
    <w:tmpl w:val="8C0BC0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jNkYjg5YmUyOGJmZmM1MTJkZWY2NzgyODY1NmUifQ=="/>
  </w:docVars>
  <w:rsids>
    <w:rsidRoot w:val="4C256E3D"/>
    <w:rsid w:val="00066CA3"/>
    <w:rsid w:val="006C1367"/>
    <w:rsid w:val="00715385"/>
    <w:rsid w:val="00E1360F"/>
    <w:rsid w:val="00F66C5B"/>
    <w:rsid w:val="020222E6"/>
    <w:rsid w:val="04255EAD"/>
    <w:rsid w:val="051F6D20"/>
    <w:rsid w:val="05204EE7"/>
    <w:rsid w:val="05352423"/>
    <w:rsid w:val="09362C56"/>
    <w:rsid w:val="094B45FA"/>
    <w:rsid w:val="099C42E1"/>
    <w:rsid w:val="0A0C33E4"/>
    <w:rsid w:val="0B424B1D"/>
    <w:rsid w:val="0DA86951"/>
    <w:rsid w:val="0E074DDF"/>
    <w:rsid w:val="0E0F0EA8"/>
    <w:rsid w:val="0F0F5ED6"/>
    <w:rsid w:val="0FBA4176"/>
    <w:rsid w:val="10616A26"/>
    <w:rsid w:val="124204B5"/>
    <w:rsid w:val="12C00A93"/>
    <w:rsid w:val="140B2AFD"/>
    <w:rsid w:val="14F016D4"/>
    <w:rsid w:val="15823E15"/>
    <w:rsid w:val="1612602D"/>
    <w:rsid w:val="16B90A0F"/>
    <w:rsid w:val="182962AB"/>
    <w:rsid w:val="19CD710A"/>
    <w:rsid w:val="19D073EB"/>
    <w:rsid w:val="1A650904"/>
    <w:rsid w:val="1BBF2EB8"/>
    <w:rsid w:val="1CC31F67"/>
    <w:rsid w:val="1D56065C"/>
    <w:rsid w:val="1E2D5869"/>
    <w:rsid w:val="20770DED"/>
    <w:rsid w:val="20946623"/>
    <w:rsid w:val="2249565E"/>
    <w:rsid w:val="24D337DC"/>
    <w:rsid w:val="24E96ACA"/>
    <w:rsid w:val="26460DBA"/>
    <w:rsid w:val="268F29C4"/>
    <w:rsid w:val="283442FF"/>
    <w:rsid w:val="297D2816"/>
    <w:rsid w:val="29F12932"/>
    <w:rsid w:val="2B6F74EB"/>
    <w:rsid w:val="2C1F0B15"/>
    <w:rsid w:val="2C4219FE"/>
    <w:rsid w:val="2E112441"/>
    <w:rsid w:val="2E65479D"/>
    <w:rsid w:val="2EF81E8D"/>
    <w:rsid w:val="335718FE"/>
    <w:rsid w:val="33853483"/>
    <w:rsid w:val="34020F86"/>
    <w:rsid w:val="341361ED"/>
    <w:rsid w:val="36C52F5E"/>
    <w:rsid w:val="378D5B99"/>
    <w:rsid w:val="381D6ACE"/>
    <w:rsid w:val="38CE2A55"/>
    <w:rsid w:val="39A63F06"/>
    <w:rsid w:val="3A0244FC"/>
    <w:rsid w:val="3BE452E1"/>
    <w:rsid w:val="3C017E2C"/>
    <w:rsid w:val="3E6F4772"/>
    <w:rsid w:val="3E741D89"/>
    <w:rsid w:val="3EA872B2"/>
    <w:rsid w:val="3ED1439F"/>
    <w:rsid w:val="3F1E66F3"/>
    <w:rsid w:val="412F0DC7"/>
    <w:rsid w:val="42235D58"/>
    <w:rsid w:val="427F607F"/>
    <w:rsid w:val="42977658"/>
    <w:rsid w:val="44500BF5"/>
    <w:rsid w:val="44560C84"/>
    <w:rsid w:val="479600BC"/>
    <w:rsid w:val="47F43786"/>
    <w:rsid w:val="48374EDC"/>
    <w:rsid w:val="48FA4336"/>
    <w:rsid w:val="4AFF4133"/>
    <w:rsid w:val="4C256E3D"/>
    <w:rsid w:val="4CB52F0F"/>
    <w:rsid w:val="4D1341AA"/>
    <w:rsid w:val="4D3C6190"/>
    <w:rsid w:val="4D9B183F"/>
    <w:rsid w:val="4E2875DF"/>
    <w:rsid w:val="50C04C3A"/>
    <w:rsid w:val="52871F90"/>
    <w:rsid w:val="532F1F9A"/>
    <w:rsid w:val="548A3EF5"/>
    <w:rsid w:val="559117FB"/>
    <w:rsid w:val="578469C2"/>
    <w:rsid w:val="57931D57"/>
    <w:rsid w:val="5C91458D"/>
    <w:rsid w:val="5D1D22C5"/>
    <w:rsid w:val="5DBB25AC"/>
    <w:rsid w:val="5E995A3E"/>
    <w:rsid w:val="5ECC2697"/>
    <w:rsid w:val="5F933EA7"/>
    <w:rsid w:val="5F95061E"/>
    <w:rsid w:val="5FC1266C"/>
    <w:rsid w:val="617E254E"/>
    <w:rsid w:val="62163194"/>
    <w:rsid w:val="624D024D"/>
    <w:rsid w:val="650E086A"/>
    <w:rsid w:val="65AD7DE1"/>
    <w:rsid w:val="665706D5"/>
    <w:rsid w:val="68517281"/>
    <w:rsid w:val="6B2C2F16"/>
    <w:rsid w:val="6BAA0708"/>
    <w:rsid w:val="6C193660"/>
    <w:rsid w:val="6C7F5C8A"/>
    <w:rsid w:val="6DAD7C21"/>
    <w:rsid w:val="6DEC1A23"/>
    <w:rsid w:val="70046E9D"/>
    <w:rsid w:val="70124F64"/>
    <w:rsid w:val="7219586D"/>
    <w:rsid w:val="72231A60"/>
    <w:rsid w:val="72934F3C"/>
    <w:rsid w:val="743631A3"/>
    <w:rsid w:val="75AF6C8B"/>
    <w:rsid w:val="77474C4B"/>
    <w:rsid w:val="7A7838A6"/>
    <w:rsid w:val="7BFF3733"/>
    <w:rsid w:val="7E3D3DE4"/>
    <w:rsid w:val="7EF3211E"/>
    <w:rsid w:val="7FE8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5396</Words>
  <Characters>5994</Characters>
  <Lines>60</Lines>
  <Paragraphs>17</Paragraphs>
  <TotalTime>19</TotalTime>
  <ScaleCrop>false</ScaleCrop>
  <LinksUpToDate>false</LinksUpToDate>
  <CharactersWithSpaces>6052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2023-06-07T01:12:34Z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5500A47C696446179465EAFAD01AE4A7</vt:lpwstr>
  </property>
</Properties>
</file>