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殡葬管理处</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柳州市殡葬管理处</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柳州市殡葬管理处</w:t>
      </w:r>
      <w:r>
        <w:rPr>
          <w:rFonts w:hint="eastAsia" w:ascii="仿宋_GB2312" w:eastAsia="仿宋_GB2312"/>
          <w:b/>
          <w:sz w:val="32"/>
          <w:szCs w:val="32"/>
          <w:lang w:eastAsia="zh-CN"/>
        </w:rPr>
        <w:t>2021</w:t>
      </w:r>
      <w:r>
        <w:rPr>
          <w:rFonts w:hint="eastAsia" w:ascii="仿宋_GB2312" w:eastAsia="仿宋_GB2312"/>
          <w:b/>
          <w:sz w:val="32"/>
          <w:szCs w:val="32"/>
        </w:rPr>
        <w:t>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w:t>
      </w:r>
      <w:r>
        <w:rPr>
          <w:rFonts w:hint="eastAsia" w:ascii="仿宋_GB2312" w:eastAsia="仿宋_GB2312"/>
          <w:sz w:val="32"/>
          <w:szCs w:val="32"/>
          <w:lang w:eastAsia="zh-CN"/>
        </w:rPr>
        <w:t>明细</w:t>
      </w:r>
      <w:r>
        <w:rPr>
          <w:rFonts w:hint="eastAsia" w:ascii="仿宋_GB2312" w:eastAsia="仿宋_GB2312"/>
          <w:sz w:val="32"/>
          <w:szCs w:val="32"/>
        </w:rPr>
        <w:t>表</w:t>
      </w:r>
    </w:p>
    <w:p>
      <w:pPr>
        <w:ind w:left="645"/>
        <w:rPr>
          <w:rFonts w:hint="eastAsia"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柳州市殡葬管理处</w:t>
      </w:r>
      <w:r>
        <w:rPr>
          <w:rFonts w:hint="eastAsia" w:ascii="仿宋_GB2312" w:eastAsia="仿宋_GB2312"/>
          <w:b/>
          <w:sz w:val="32"/>
          <w:szCs w:val="32"/>
          <w:lang w:eastAsia="zh-CN"/>
        </w:rPr>
        <w:t>2021</w:t>
      </w:r>
      <w:r>
        <w:rPr>
          <w:rFonts w:hint="eastAsia" w:ascii="仿宋_GB2312" w:eastAsia="仿宋_GB2312"/>
          <w:b/>
          <w:sz w:val="32"/>
          <w:szCs w:val="32"/>
        </w:rPr>
        <w:t>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i w:val="0"/>
          <w:iCs w:val="0"/>
          <w:color w:val="000000"/>
          <w:sz w:val="32"/>
          <w:szCs w:val="32"/>
          <w:u w:val="none"/>
          <w:lang w:eastAsia="zh-CN"/>
        </w:rPr>
        <w:t>柳州市殡葬管理处</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numPr>
          <w:ilvl w:val="-1"/>
          <w:numId w:val="0"/>
        </w:numPr>
        <w:ind w:firstLine="640" w:firstLineChars="200"/>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(一)协助主管部门开展殡葬管理工作，推行殡葬改革。负责殡葬改革与殡葬法规宣传。协助开展殡葬执法和殡葬法规执法检查。协助开展遗体外运审批工作。负责殡葬职业教育，殡葬岗位培训。</w:t>
      </w:r>
    </w:p>
    <w:p>
      <w:pPr>
        <w:numPr>
          <w:ilvl w:val="-1"/>
          <w:numId w:val="0"/>
        </w:numPr>
        <w:ind w:firstLine="640" w:firstLineChars="200"/>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(二)负责遗体接运，遗体火化及殡仪服务。</w:t>
      </w:r>
    </w:p>
    <w:p>
      <w:pPr>
        <w:numPr>
          <w:ilvl w:val="-1"/>
          <w:numId w:val="0"/>
        </w:numPr>
        <w:ind w:firstLine="640" w:firstLineChars="200"/>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(三)完成主管部门交办的其他任务。</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一)办公室。负责单位日常行政管理和综合协调工作。负责文电、会务、机要保密、信息等日常运转工作。负责人事管理、党务管理、档案管理、网络管理、后勤保障、维护单位工作秩序及日常安全管理等工作。负责草拟殡葬事业发展规划、计划、总结和综合性文件。</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(二)财务科。负责制订殡葬事业经费管理办法和财务制度，</w:t>
      </w:r>
    </w:p>
    <w:p>
      <w:pPr>
        <w:ind w:firstLine="0"/>
        <w:rPr>
          <w:rFonts w:hint="eastAsia" w:ascii="仿宋_GB2312" w:eastAsia="仿宋_GB2312"/>
          <w:sz w:val="32"/>
          <w:szCs w:val="32"/>
          <w:lang w:val="en-US" w:eastAsia="zh-CN"/>
        </w:rPr>
      </w:pPr>
      <w:r>
        <w:rPr>
          <w:rFonts w:hint="eastAsia" w:ascii="仿宋_GB2312" w:eastAsia="仿宋_GB2312"/>
          <w:sz w:val="32"/>
          <w:szCs w:val="32"/>
          <w:lang w:val="en-US" w:eastAsia="zh-CN"/>
        </w:rPr>
        <w:t>负责殡葬事业经费的预决算编制和日常管理，监督各项事业经费的管理和使用等。</w:t>
      </w:r>
    </w:p>
    <w:p>
      <w:pPr>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(三)殡葬业务科。负责办理殡仪服务收费、安排接送遗体、遗体告别仪式服务、骨灰寄存管理及协助遗体外运审批等业务。指导协调各县(区)殡葬业务管理、服务工作。</w:t>
      </w:r>
    </w:p>
    <w:p>
      <w:pPr>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(四)宣传教育科。协助全市殡葬市场和殡葬用品市场管理，</w:t>
      </w:r>
    </w:p>
    <w:p>
      <w:pPr>
        <w:ind w:firstLine="0"/>
        <w:rPr>
          <w:rFonts w:hint="default" w:ascii="仿宋_GB2312" w:eastAsia="仿宋_GB2312"/>
          <w:sz w:val="32"/>
          <w:szCs w:val="32"/>
          <w:lang w:val="en-US" w:eastAsia="zh-CN"/>
        </w:rPr>
      </w:pPr>
      <w:r>
        <w:rPr>
          <w:rFonts w:hint="default" w:ascii="仿宋_GB2312" w:eastAsia="仿宋_GB2312"/>
          <w:sz w:val="32"/>
          <w:szCs w:val="32"/>
          <w:lang w:val="en-US" w:eastAsia="zh-CN"/>
        </w:rPr>
        <w:t>协助城区殡葬执法监察。负责标准体系维护、顾客满意度、客户回访、投诉管理、职工教育、岗位培训考核。协助各具做好殡葬事务和殡葬改革工作。宣传贯彻殡葬法规政策。</w:t>
      </w:r>
    </w:p>
    <w:p>
      <w:pPr>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(五)火化车间。负责遗体冷藏、整容化妆、火化、遗物焚</w:t>
      </w:r>
    </w:p>
    <w:p>
      <w:pPr>
        <w:ind w:firstLine="0"/>
        <w:rPr>
          <w:rFonts w:hint="default" w:ascii="仿宋_GB2312" w:eastAsia="仿宋_GB2312"/>
          <w:sz w:val="32"/>
          <w:szCs w:val="32"/>
          <w:lang w:val="en-US" w:eastAsia="zh-CN"/>
        </w:rPr>
      </w:pPr>
      <w:r>
        <w:rPr>
          <w:rFonts w:hint="default" w:ascii="仿宋_GB2312" w:eastAsia="仿宋_GB2312"/>
          <w:sz w:val="32"/>
          <w:szCs w:val="32"/>
          <w:lang w:val="en-US" w:eastAsia="zh-CN"/>
        </w:rPr>
        <w:t>烧处理等工作。</w:t>
      </w:r>
    </w:p>
    <w:p>
      <w:pPr>
        <w:numPr>
          <w:ilvl w:val="-1"/>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（六）编制现状：我单位核定编制数36名，实有35名，非编聘用人员40名。</w:t>
      </w:r>
    </w:p>
    <w:p>
      <w:pPr>
        <w:numPr>
          <w:ilvl w:val="-1"/>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（七）人员构成：</w:t>
      </w:r>
    </w:p>
    <w:p>
      <w:pPr>
        <w:numPr>
          <w:ilvl w:val="-1"/>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我单位职工平均年龄为42岁，其中30岁以下职工6人，占职工总数8%；31-40岁职工30人，占职工总数40%；41-50岁职工22人，占职工总数29.3%；51岁以上职工17人，占职工总数22.6%。本科学历25人，占职工总数33%；大专学历25人，占职工总数33%；其他学历：25人，占总职工总数33%。</w:t>
      </w:r>
    </w:p>
    <w:p>
      <w:pPr>
        <w:numPr>
          <w:ilvl w:val="-1"/>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（八）2021年度主要工作任务</w:t>
      </w:r>
    </w:p>
    <w:p>
      <w:pPr>
        <w:numPr>
          <w:ilvl w:val="-1"/>
          <w:numId w:val="0"/>
        </w:numPr>
        <w:ind w:firstLine="0" w:firstLineChars="0"/>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 xml:space="preserve">      1、协助主管部门开展殡葬管理工作，推行殡葬改革。</w:t>
      </w:r>
    </w:p>
    <w:p>
      <w:pPr>
        <w:numPr>
          <w:ilvl w:val="-1"/>
          <w:numId w:val="0"/>
        </w:numPr>
        <w:ind w:firstLine="960" w:firstLineChars="300"/>
        <w:rPr>
          <w:rFonts w:hint="default" w:ascii="仿宋_GB2312" w:eastAsia="仿宋_GB2312"/>
          <w:sz w:val="32"/>
          <w:szCs w:val="32"/>
          <w:u w:val="none"/>
          <w:lang w:val="en-US" w:eastAsia="zh-CN"/>
        </w:rPr>
      </w:pPr>
      <w:r>
        <w:rPr>
          <w:rFonts w:hint="eastAsia" w:ascii="仿宋_GB2312" w:eastAsia="仿宋_GB2312"/>
          <w:sz w:val="32"/>
          <w:szCs w:val="32"/>
          <w:u w:val="none"/>
          <w:lang w:val="en-US" w:eastAsia="zh-CN"/>
        </w:rPr>
        <w:t>2、做好遗体接运，遗体火化及殡仪服务。</w:t>
      </w:r>
    </w:p>
    <w:p>
      <w:pPr>
        <w:numPr>
          <w:ilvl w:val="-1"/>
          <w:numId w:val="0"/>
        </w:numPr>
        <w:ind w:firstLine="960" w:firstLineChars="300"/>
        <w:rPr>
          <w:rFonts w:hint="default" w:ascii="仿宋_GB2312" w:eastAsia="仿宋_GB2312"/>
          <w:sz w:val="32"/>
          <w:szCs w:val="32"/>
          <w:u w:val="none"/>
          <w:lang w:val="en-US" w:eastAsia="zh-CN"/>
        </w:rPr>
      </w:pPr>
      <w:r>
        <w:rPr>
          <w:rFonts w:hint="eastAsia" w:ascii="仿宋_GB2312" w:eastAsia="仿宋_GB2312"/>
          <w:sz w:val="32"/>
          <w:szCs w:val="32"/>
          <w:u w:val="none"/>
          <w:lang w:val="en-US" w:eastAsia="zh-CN"/>
        </w:rPr>
        <w:t>3、做好疫情防控工作。</w:t>
      </w:r>
    </w:p>
    <w:p>
      <w:pPr>
        <w:numPr>
          <w:ilvl w:val="-1"/>
          <w:numId w:val="0"/>
        </w:numPr>
        <w:ind w:firstLine="960" w:firstLineChars="300"/>
        <w:rPr>
          <w:rFonts w:hint="default" w:ascii="仿宋_GB2312" w:eastAsia="仿宋_GB2312"/>
          <w:sz w:val="32"/>
          <w:szCs w:val="32"/>
          <w:u w:val="none"/>
          <w:lang w:val="en-US" w:eastAsia="zh-CN"/>
        </w:rPr>
      </w:pPr>
      <w:r>
        <w:rPr>
          <w:rFonts w:hint="eastAsia" w:ascii="华文仿宋" w:hAnsi="华文仿宋" w:eastAsia="华文仿宋" w:cs="宋体"/>
          <w:kern w:val="0"/>
          <w:sz w:val="32"/>
          <w:szCs w:val="32"/>
          <w:lang w:val="en-US" w:eastAsia="zh-CN"/>
        </w:rPr>
        <w:t>4、</w:t>
      </w:r>
      <w:r>
        <w:rPr>
          <w:rFonts w:hint="eastAsia" w:ascii="华文仿宋" w:hAnsi="华文仿宋" w:eastAsia="华文仿宋" w:cs="宋体"/>
          <w:kern w:val="0"/>
          <w:sz w:val="32"/>
          <w:szCs w:val="32"/>
        </w:rPr>
        <w:t>推进单位标准化建设</w:t>
      </w:r>
      <w:r>
        <w:rPr>
          <w:rFonts w:hint="eastAsia" w:ascii="华文仿宋" w:hAnsi="华文仿宋" w:eastAsia="华文仿宋" w:cs="宋体"/>
          <w:kern w:val="0"/>
          <w:sz w:val="32"/>
          <w:szCs w:val="32"/>
          <w:lang w:eastAsia="zh-CN"/>
        </w:rPr>
        <w:t>。</w:t>
      </w:r>
    </w:p>
    <w:p>
      <w:pPr>
        <w:numPr>
          <w:ilvl w:val="-1"/>
          <w:numId w:val="0"/>
        </w:numPr>
        <w:ind w:firstLine="960" w:firstLineChars="300"/>
        <w:rPr>
          <w:rFonts w:hint="default" w:ascii="仿宋_GB2312" w:eastAsia="仿宋_GB2312"/>
          <w:sz w:val="32"/>
          <w:szCs w:val="32"/>
          <w:u w:val="none"/>
          <w:lang w:val="en-US" w:eastAsia="zh-CN"/>
        </w:rPr>
      </w:pPr>
      <w:r>
        <w:rPr>
          <w:rFonts w:hint="eastAsia" w:ascii="华文仿宋" w:hAnsi="华文仿宋" w:eastAsia="华文仿宋" w:cs="宋体"/>
          <w:kern w:val="0"/>
          <w:sz w:val="32"/>
          <w:szCs w:val="32"/>
          <w:lang w:val="en-US" w:eastAsia="zh-CN"/>
        </w:rPr>
        <w:t>5、</w:t>
      </w:r>
      <w:r>
        <w:rPr>
          <w:rFonts w:hint="eastAsia" w:ascii="华文仿宋" w:hAnsi="华文仿宋" w:eastAsia="华文仿宋" w:cs="宋体"/>
          <w:kern w:val="0"/>
          <w:sz w:val="32"/>
          <w:szCs w:val="32"/>
        </w:rPr>
        <w:t>完成清明期间祭扫任务</w:t>
      </w:r>
      <w:r>
        <w:rPr>
          <w:rFonts w:hint="eastAsia" w:ascii="华文仿宋" w:hAnsi="华文仿宋" w:eastAsia="华文仿宋" w:cs="宋体"/>
          <w:kern w:val="0"/>
          <w:sz w:val="32"/>
          <w:szCs w:val="32"/>
          <w:lang w:eastAsia="zh-CN"/>
        </w:rPr>
        <w:t>。</w:t>
      </w:r>
    </w:p>
    <w:p>
      <w:pPr>
        <w:numPr>
          <w:ilvl w:val="-1"/>
          <w:numId w:val="0"/>
        </w:numPr>
        <w:ind w:firstLine="960" w:firstLineChars="300"/>
        <w:jc w:val="left"/>
        <w:rPr>
          <w:rFonts w:hint="default" w:ascii="仿宋_GB2312" w:eastAsia="仿宋_GB2312"/>
          <w:sz w:val="32"/>
          <w:szCs w:val="32"/>
          <w:u w:val="none"/>
          <w:lang w:val="en-US" w:eastAsia="zh-CN"/>
        </w:rPr>
      </w:pPr>
      <w:r>
        <w:rPr>
          <w:rFonts w:hint="eastAsia" w:ascii="仿宋_GB2312" w:eastAsia="仿宋_GB2312"/>
          <w:sz w:val="32"/>
          <w:szCs w:val="32"/>
          <w:u w:val="none"/>
          <w:lang w:val="en-US" w:eastAsia="zh-CN"/>
        </w:rPr>
        <w:t>6、加强对永定殡仪服务公司的监管。</w:t>
      </w:r>
    </w:p>
    <w:p>
      <w:pPr>
        <w:jc w:val="center"/>
      </w:pPr>
    </w:p>
    <w:p>
      <w:pPr>
        <w:jc w:val="center"/>
      </w:pPr>
    </w:p>
    <w:p>
      <w:pPr>
        <w:jc w:val="center"/>
      </w:pPr>
    </w:p>
    <w:p>
      <w:pPr>
        <w:jc w:val="center"/>
      </w:pPr>
    </w:p>
    <w:p>
      <w:pPr>
        <w:jc w:val="center"/>
      </w:pPr>
    </w:p>
    <w:p>
      <w:pPr>
        <w:jc w:val="both"/>
      </w:pPr>
    </w:p>
    <w:p>
      <w:pPr>
        <w:jc w:val="both"/>
      </w:pPr>
    </w:p>
    <w:p>
      <w:pPr>
        <w:ind w:firstLine="964" w:firstLineChars="300"/>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柳州市殡葬管理处</w:t>
      </w:r>
      <w:r>
        <w:rPr>
          <w:rFonts w:hint="eastAsia" w:ascii="仿宋_GB2312" w:eastAsia="仿宋_GB2312"/>
          <w:b/>
          <w:sz w:val="32"/>
          <w:szCs w:val="32"/>
        </w:rPr>
        <w:t xml:space="preserve"> </w:t>
      </w:r>
      <w:r>
        <w:rPr>
          <w:rFonts w:hint="eastAsia" w:ascii="仿宋_GB2312" w:eastAsia="仿宋_GB2312"/>
          <w:b/>
          <w:sz w:val="32"/>
          <w:szCs w:val="32"/>
          <w:lang w:eastAsia="zh-CN"/>
        </w:rPr>
        <w:t>2021</w:t>
      </w:r>
      <w:r>
        <w:rPr>
          <w:rFonts w:hint="eastAsia" w:ascii="仿宋_GB2312" w:eastAsia="仿宋_GB2312"/>
          <w:b/>
          <w:sz w:val="32"/>
          <w:szCs w:val="32"/>
        </w:rPr>
        <w:t>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firstLine="0"/>
        <w:jc w:val="right"/>
        <w:rPr>
          <w:rFonts w:hint="eastAsia" w:ascii="黑体" w:hAnsi="黑体" w:eastAsia="黑体"/>
          <w:sz w:val="32"/>
          <w:szCs w:val="32"/>
        </w:rPr>
      </w:pPr>
      <w:r>
        <w:rPr>
          <w:rFonts w:hint="eastAsia" w:ascii="黑体" w:hAnsi="黑体" w:eastAsia="黑体"/>
          <w:sz w:val="32"/>
          <w:szCs w:val="32"/>
        </w:rPr>
        <w:t>(详见附件：</w:t>
      </w:r>
      <w:r>
        <w:rPr>
          <w:rFonts w:hint="eastAsia" w:ascii="仿宋_GB2312" w:hAnsi="黑体" w:eastAsia="仿宋_GB2312"/>
          <w:b/>
          <w:bCs/>
          <w:color w:val="000000"/>
          <w:sz w:val="32"/>
          <w:szCs w:val="32"/>
          <w:u w:val="none"/>
          <w:lang w:eastAsia="zh-CN"/>
        </w:rPr>
        <w:t>柳州市殡葬管理处</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w:t>
      </w:r>
      <w:r>
        <w:rPr>
          <w:rFonts w:hint="eastAsia" w:ascii="黑体" w:hAnsi="黑体" w:eastAsia="黑体"/>
          <w:sz w:val="32"/>
          <w:szCs w:val="32"/>
          <w:lang w:eastAsia="zh-CN"/>
        </w:rPr>
        <w:t>单位</w:t>
      </w:r>
      <w:r>
        <w:rPr>
          <w:rFonts w:hint="eastAsia" w:ascii="黑体" w:hAnsi="黑体" w:eastAsia="黑体"/>
          <w:sz w:val="32"/>
          <w:szCs w:val="32"/>
        </w:rPr>
        <w:t>决算公开表)</w:t>
      </w:r>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柳州市殡葬管理处</w:t>
      </w:r>
      <w:r>
        <w:rPr>
          <w:rFonts w:hint="eastAsia" w:ascii="仿宋_GB2312" w:eastAsia="仿宋_GB2312"/>
          <w:b/>
          <w:sz w:val="32"/>
          <w:szCs w:val="32"/>
          <w:lang w:eastAsia="zh-CN"/>
        </w:rPr>
        <w:t>2021</w:t>
      </w:r>
      <w:r>
        <w:rPr>
          <w:rFonts w:hint="eastAsia" w:ascii="仿宋_GB2312" w:eastAsia="仿宋_GB2312"/>
          <w:b/>
          <w:sz w:val="32"/>
          <w:szCs w:val="32"/>
        </w:rPr>
        <w:t>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2909.83</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1664.35</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466.31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21.89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1658.22</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468.11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22.01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：财政未足额拨付预算收入。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2</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6.13</w:t>
      </w:r>
      <w:r>
        <w:rPr>
          <w:rFonts w:hint="eastAsia" w:ascii="仿宋_GB2312" w:eastAsia="仿宋_GB2312" w:cs="仿宋_GB2312"/>
          <w:kern w:val="0"/>
          <w:sz w:val="32"/>
          <w:szCs w:val="32"/>
        </w:rPr>
        <w:t>万元，为单位在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eastAsia" w:ascii="仿宋_GB2312" w:eastAsia="仿宋_GB2312" w:cs="仿宋_GB2312"/>
          <w:kern w:val="0"/>
          <w:sz w:val="32"/>
          <w:szCs w:val="32"/>
          <w:lang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7.36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16.71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：银行存款利息减少。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年初</w:t>
      </w:r>
      <w:r>
        <w:rPr>
          <w:rFonts w:hint="eastAsia" w:ascii="仿宋_GB2312" w:eastAsia="仿宋_GB2312" w:cs="仿宋_GB2312"/>
          <w:kern w:val="0"/>
          <w:sz w:val="32"/>
          <w:szCs w:val="32"/>
        </w:rPr>
        <w:t>结转和结余</w:t>
      </w:r>
      <w:r>
        <w:rPr>
          <w:rFonts w:hint="eastAsia" w:ascii="仿宋_GB2312" w:eastAsia="仿宋_GB2312"/>
          <w:kern w:val="0"/>
          <w:sz w:val="32"/>
          <w:szCs w:val="32"/>
          <w:lang w:val="en-US" w:eastAsia="zh-CN"/>
        </w:rPr>
        <w:t>1245.48</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718.79</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136.47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按照财政专项整改要求调整</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其他资金结转结余</w:t>
      </w:r>
      <w:r>
        <w:rPr>
          <w:rFonts w:hint="eastAsia" w:ascii="仿宋_GB2312" w:hAnsi="黑体" w:eastAsia="仿宋_GB2312" w:cs="仿宋_GB2312"/>
          <w:kern w:val="0"/>
          <w:sz w:val="32"/>
          <w:szCs w:val="32"/>
          <w:lang w:eastAsia="zh-CN"/>
        </w:rPr>
        <w:t>”至“年初结转结余”</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2909.83</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2091.22</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39.44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1.85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default" w:ascii="仿宋_GB2312" w:hAnsi="黑体" w:eastAsia="仿宋_GB2312" w:cs="仿宋_GB2312"/>
          <w:color w:val="auto"/>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社会保障和就业支出</w:t>
      </w:r>
      <w:r>
        <w:rPr>
          <w:rFonts w:hint="eastAsia" w:ascii="仿宋_GB2312" w:eastAsia="仿宋_GB2312" w:cs="仿宋_GB2312"/>
          <w:kern w:val="0"/>
          <w:sz w:val="32"/>
          <w:szCs w:val="32"/>
        </w:rPr>
        <w:t>（类）</w:t>
      </w:r>
      <w:r>
        <w:rPr>
          <w:rFonts w:hint="eastAsia" w:ascii="仿宋_GB2312" w:eastAsia="仿宋_GB2312"/>
          <w:kern w:val="0"/>
          <w:sz w:val="32"/>
          <w:szCs w:val="32"/>
          <w:lang w:val="en-US" w:eastAsia="zh-CN"/>
        </w:rPr>
        <w:t>2056.09</w:t>
      </w:r>
      <w:r>
        <w:rPr>
          <w:rFonts w:hint="eastAsia" w:ascii="仿宋_GB2312" w:eastAsia="仿宋_GB2312" w:cs="仿宋_GB2312"/>
          <w:kern w:val="0"/>
          <w:sz w:val="32"/>
          <w:szCs w:val="32"/>
        </w:rPr>
        <w:t>万元：</w:t>
      </w:r>
      <w:r>
        <w:rPr>
          <w:rFonts w:hint="eastAsia" w:ascii="仿宋_GB2312" w:hAnsi="华文仿宋" w:eastAsia="仿宋_GB2312" w:cs="Times New Roman"/>
          <w:b w:val="0"/>
          <w:bCs w:val="0"/>
          <w:color w:val="auto"/>
          <w:kern w:val="2"/>
          <w:sz w:val="32"/>
          <w:szCs w:val="32"/>
          <w:lang w:val="en-US" w:eastAsia="zh-CN" w:bidi="ar-SA"/>
        </w:rPr>
        <w:t>主要用于日常公用经费、人员经费、退休人员经费及殡葬事业活动支出。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49.2</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2.34</w:t>
      </w:r>
      <w:r>
        <w:rPr>
          <w:rFonts w:hint="eastAsia" w:ascii="仿宋_GB2312" w:hAnsi="黑体" w:eastAsia="仿宋_GB2312" w:cs="仿宋_GB2312"/>
          <w:kern w:val="0"/>
          <w:sz w:val="32"/>
          <w:szCs w:val="32"/>
        </w:rPr>
        <w:t>%，</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：一是</w:t>
      </w:r>
      <w:r>
        <w:rPr>
          <w:rFonts w:hint="eastAsia" w:ascii="仿宋_GB2312" w:hAnsi="黑体" w:eastAsia="仿宋_GB2312" w:cs="仿宋_GB2312"/>
          <w:color w:val="auto"/>
          <w:kern w:val="0"/>
          <w:sz w:val="32"/>
          <w:szCs w:val="32"/>
          <w:lang w:val="en-US" w:eastAsia="zh-CN"/>
        </w:rPr>
        <w:t>2021年殡葬专用设备购置费减少；二是车辆运行费、维修费等费用减少。</w:t>
      </w:r>
    </w:p>
    <w:p>
      <w:pPr>
        <w:numPr>
          <w:ilvl w:val="0"/>
          <w:numId w:val="1"/>
        </w:num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卫生健康支出</w:t>
      </w:r>
      <w:r>
        <w:rPr>
          <w:rFonts w:hint="eastAsia" w:ascii="仿宋_GB2312" w:eastAsia="仿宋_GB2312" w:cs="仿宋_GB2312"/>
          <w:kern w:val="0"/>
          <w:sz w:val="32"/>
          <w:szCs w:val="32"/>
        </w:rPr>
        <w:t>（类）</w:t>
      </w:r>
      <w:r>
        <w:rPr>
          <w:rFonts w:hint="eastAsia" w:ascii="仿宋_GB2312" w:eastAsia="仿宋_GB2312"/>
          <w:kern w:val="0"/>
          <w:sz w:val="32"/>
          <w:szCs w:val="32"/>
          <w:lang w:val="en-US" w:eastAsia="zh-CN"/>
        </w:rPr>
        <w:t>9.97</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单位缴纳在职人员医疗保险等支出。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0.13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1.32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：在编人员减少</w:t>
      </w:r>
      <w:r>
        <w:rPr>
          <w:rFonts w:hint="eastAsia" w:ascii="仿宋_GB2312" w:hAnsi="黑体" w:eastAsia="仿宋_GB2312" w:cs="仿宋_GB2312"/>
          <w:kern w:val="0"/>
          <w:sz w:val="32"/>
          <w:szCs w:val="32"/>
          <w:lang w:val="en-US" w:eastAsia="zh-CN"/>
        </w:rPr>
        <w:t>1人</w:t>
      </w:r>
      <w:r>
        <w:rPr>
          <w:rFonts w:hint="eastAsia" w:ascii="仿宋_GB2312" w:hAnsi="黑体" w:eastAsia="仿宋_GB2312" w:cs="仿宋_GB2312"/>
          <w:kern w:val="0"/>
          <w:sz w:val="32"/>
          <w:szCs w:val="32"/>
          <w:lang w:eastAsia="zh-CN"/>
        </w:rPr>
        <w:t>，经费相应减少。</w:t>
      </w:r>
    </w:p>
    <w:p>
      <w:pPr>
        <w:numPr>
          <w:ilvl w:val="0"/>
          <w:numId w:val="1"/>
        </w:num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住房保障支出</w:t>
      </w:r>
      <w:r>
        <w:rPr>
          <w:rFonts w:hint="eastAsia" w:ascii="仿宋_GB2312" w:eastAsia="仿宋_GB2312" w:cs="仿宋_GB2312"/>
          <w:kern w:val="0"/>
          <w:sz w:val="32"/>
          <w:szCs w:val="32"/>
        </w:rPr>
        <w:t>（类）</w:t>
      </w:r>
      <w:r>
        <w:rPr>
          <w:rFonts w:hint="eastAsia" w:ascii="仿宋_GB2312" w:eastAsia="仿宋_GB2312"/>
          <w:kern w:val="0"/>
          <w:sz w:val="32"/>
          <w:szCs w:val="32"/>
          <w:lang w:val="en-US" w:eastAsia="zh-CN"/>
        </w:rPr>
        <w:t>15.16</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单位缴纳在职人员住房公积金。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0.38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2.45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：在编人员减少</w:t>
      </w:r>
      <w:r>
        <w:rPr>
          <w:rFonts w:hint="eastAsia" w:ascii="仿宋_GB2312" w:hAnsi="黑体" w:eastAsia="仿宋_GB2312" w:cs="仿宋_GB2312"/>
          <w:kern w:val="0"/>
          <w:sz w:val="32"/>
          <w:szCs w:val="32"/>
          <w:lang w:val="en-US" w:eastAsia="zh-CN"/>
        </w:rPr>
        <w:t>1人</w:t>
      </w:r>
      <w:r>
        <w:rPr>
          <w:rFonts w:hint="eastAsia" w:ascii="仿宋_GB2312" w:hAnsi="黑体" w:eastAsia="仿宋_GB2312" w:cs="仿宋_GB2312"/>
          <w:kern w:val="0"/>
          <w:sz w:val="32"/>
          <w:szCs w:val="32"/>
          <w:lang w:eastAsia="zh-CN"/>
        </w:rPr>
        <w:t>，经费相应减少。</w:t>
      </w:r>
    </w:p>
    <w:p>
      <w:pPr>
        <w:numPr>
          <w:ilvl w:val="0"/>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4</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其他支出</w:t>
      </w:r>
      <w:r>
        <w:rPr>
          <w:rFonts w:hint="eastAsia" w:ascii="仿宋_GB2312" w:eastAsia="仿宋_GB2312" w:cs="仿宋_GB2312"/>
          <w:kern w:val="0"/>
          <w:sz w:val="32"/>
          <w:szCs w:val="32"/>
        </w:rPr>
        <w:t>（类）</w:t>
      </w:r>
      <w:r>
        <w:rPr>
          <w:rFonts w:hint="eastAsia" w:ascii="仿宋_GB2312" w:eastAsia="仿宋_GB2312"/>
          <w:kern w:val="0"/>
          <w:sz w:val="32"/>
          <w:szCs w:val="32"/>
          <w:lang w:val="en-US" w:eastAsia="zh-CN"/>
        </w:rPr>
        <w:t>10</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社会福利的彩票公益金支出。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10</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增长</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2020年</w:t>
      </w:r>
      <w:ins w:id="0" w:author="ちひろ" w:date="2023-06-16T16:34:57Z">
        <w:bookmarkStart w:id="0" w:name="_GoBack"/>
        <w:bookmarkEnd w:id="0"/>
        <w:r>
          <w:rPr>
            <w:rFonts w:hint="eastAsia" w:ascii="仿宋_GB2312" w:eastAsia="仿宋_GB2312" w:cs="仿宋_GB2312"/>
            <w:bCs/>
            <w:color w:val="auto"/>
            <w:kern w:val="0"/>
            <w:sz w:val="32"/>
            <w:szCs w:val="32"/>
            <w:lang w:eastAsia="zh-CN"/>
          </w:rPr>
          <w:t>财政拨款入福利彩票公益金</w:t>
        </w:r>
      </w:ins>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lang w:val="en-US" w:eastAsia="zh-CN"/>
        </w:rPr>
        <w:t>2020</w:t>
      </w:r>
      <w:ins w:id="1" w:author="ちひろ" w:date="2023-06-16T16:32:34Z">
        <w:r>
          <w:rPr>
            <w:rFonts w:hint="eastAsia" w:ascii="仿宋_GB2312" w:eastAsia="仿宋_GB2312" w:cs="仿宋_GB2312"/>
            <w:bCs/>
            <w:color w:val="auto"/>
            <w:kern w:val="0"/>
            <w:sz w:val="32"/>
            <w:szCs w:val="32"/>
            <w:lang w:val="en-US" w:eastAsia="zh-CN"/>
          </w:rPr>
          <w:t>年末</w:t>
        </w:r>
      </w:ins>
      <w:r>
        <w:rPr>
          <w:rFonts w:hint="eastAsia" w:ascii="仿宋_GB2312" w:eastAsia="仿宋_GB2312" w:cs="仿宋_GB2312"/>
          <w:bCs/>
          <w:color w:val="auto"/>
          <w:kern w:val="0"/>
          <w:sz w:val="32"/>
          <w:szCs w:val="32"/>
          <w:lang w:val="en-US" w:eastAsia="zh-CN"/>
        </w:rPr>
        <w:t>支出，</w:t>
      </w:r>
      <w:r>
        <w:rPr>
          <w:rFonts w:hint="eastAsia" w:ascii="仿宋_GB2312" w:eastAsia="仿宋_GB2312" w:cs="仿宋_GB2312"/>
          <w:bCs/>
          <w:color w:val="auto"/>
          <w:kern w:val="0"/>
          <w:sz w:val="32"/>
          <w:szCs w:val="32"/>
          <w:lang w:eastAsia="zh-CN"/>
        </w:rPr>
        <w:t>于</w:t>
      </w:r>
      <w:r>
        <w:rPr>
          <w:rFonts w:hint="eastAsia" w:ascii="仿宋_GB2312" w:eastAsia="仿宋_GB2312" w:cs="仿宋_GB2312"/>
          <w:bCs/>
          <w:color w:val="auto"/>
          <w:kern w:val="0"/>
          <w:sz w:val="32"/>
          <w:szCs w:val="32"/>
          <w:lang w:val="en-US" w:eastAsia="zh-CN"/>
        </w:rPr>
        <w:t>2021年</w:t>
      </w:r>
      <w:r>
        <w:rPr>
          <w:rFonts w:hint="eastAsia" w:ascii="仿宋_GB2312" w:eastAsia="仿宋_GB2312" w:cs="仿宋_GB2312"/>
          <w:bCs/>
          <w:color w:val="auto"/>
          <w:kern w:val="0"/>
          <w:sz w:val="32"/>
          <w:szCs w:val="32"/>
          <w:lang w:eastAsia="zh-CN"/>
        </w:rPr>
        <w:t>用于</w:t>
      </w:r>
      <w:r>
        <w:rPr>
          <w:rFonts w:hint="eastAsia" w:ascii="仿宋_GB2312" w:eastAsia="仿宋_GB2312" w:cs="仿宋_GB2312"/>
          <w:bCs/>
          <w:color w:val="auto"/>
          <w:kern w:val="0"/>
          <w:sz w:val="32"/>
          <w:szCs w:val="32"/>
        </w:rPr>
        <w:t>殡葬设施建设及维修改造</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6.13</w:t>
      </w:r>
      <w:r>
        <w:rPr>
          <w:rFonts w:hint="eastAsia" w:ascii="仿宋_GB2312" w:eastAsia="仿宋_GB2312" w:cs="仿宋_GB2312"/>
          <w:kern w:val="0"/>
          <w:sz w:val="32"/>
          <w:szCs w:val="32"/>
        </w:rPr>
        <w:t>万元，为事业单位</w:t>
      </w:r>
      <w:r>
        <w:rPr>
          <w:rFonts w:hint="eastAsia" w:ascii="仿宋_GB2312" w:eastAsia="仿宋_GB2312" w:cs="仿宋_GB2312"/>
          <w:kern w:val="0"/>
          <w:sz w:val="32"/>
          <w:szCs w:val="32"/>
          <w:lang w:eastAsia="zh-CN"/>
        </w:rPr>
        <w:t>转入的非财政拨款结余</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1.23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16.71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：银行存款利息减少。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812.48</w:t>
      </w:r>
      <w:r>
        <w:rPr>
          <w:rFonts w:hint="eastAsia" w:ascii="仿宋_GB2312" w:eastAsia="仿宋_GB2312" w:cs="仿宋_GB2312"/>
          <w:kern w:val="0"/>
          <w:sz w:val="32"/>
          <w:szCs w:val="32"/>
        </w:rPr>
        <w:t>万元，为本年度或以前年度</w:t>
      </w:r>
    </w:p>
    <w:p>
      <w:pPr>
        <w:autoSpaceDE w:val="0"/>
        <w:autoSpaceDN w:val="0"/>
        <w:adjustRightInd w:val="0"/>
        <w:spacing w:line="560" w:lineRule="exact"/>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426.94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34.45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w:t>
      </w:r>
      <w:r>
        <w:rPr>
          <w:rFonts w:hint="eastAsia" w:ascii="仿宋_GB2312" w:hAnsi="黑体" w:eastAsia="仿宋_GB2312" w:cs="仿宋_GB2312"/>
          <w:kern w:val="0"/>
          <w:sz w:val="32"/>
          <w:szCs w:val="32"/>
          <w:lang w:eastAsia="zh-CN"/>
        </w:rPr>
        <w:t>财政未足额拨付预算收入，</w:t>
      </w:r>
      <w:r>
        <w:rPr>
          <w:rFonts w:hint="eastAsia" w:ascii="仿宋_GB2312" w:eastAsia="仿宋_GB2312" w:cs="仿宋_GB2312"/>
          <w:bCs/>
          <w:kern w:val="0"/>
          <w:sz w:val="32"/>
          <w:szCs w:val="32"/>
        </w:rPr>
        <w:t>部分</w:t>
      </w:r>
      <w:r>
        <w:rPr>
          <w:rFonts w:hint="eastAsia" w:ascii="仿宋_GB2312" w:eastAsia="仿宋_GB2312" w:cs="仿宋_GB2312"/>
          <w:bCs/>
          <w:kern w:val="0"/>
          <w:sz w:val="32"/>
          <w:szCs w:val="32"/>
          <w:lang w:eastAsia="zh-CN"/>
        </w:rPr>
        <w:t>款项支付</w:t>
      </w:r>
      <w:r>
        <w:rPr>
          <w:rFonts w:hint="eastAsia" w:ascii="仿宋_GB2312" w:eastAsia="仿宋_GB2312" w:cs="仿宋_GB2312"/>
          <w:bCs/>
          <w:kern w:val="0"/>
          <w:sz w:val="32"/>
          <w:szCs w:val="32"/>
        </w:rPr>
        <w:t>按规定使用</w:t>
      </w:r>
      <w:r>
        <w:rPr>
          <w:rFonts w:hint="eastAsia" w:ascii="仿宋_GB2312" w:eastAsia="仿宋_GB2312" w:cs="仿宋_GB2312"/>
          <w:bCs/>
          <w:kern w:val="0"/>
          <w:sz w:val="32"/>
          <w:szCs w:val="32"/>
          <w:lang w:eastAsia="zh-CN"/>
        </w:rPr>
        <w:t>年初结转结余</w:t>
      </w:r>
      <w:r>
        <w:rPr>
          <w:rFonts w:hint="eastAsia" w:ascii="仿宋_GB2312" w:eastAsia="仿宋_GB2312" w:cs="仿宋_GB2312"/>
          <w:bCs/>
          <w:kern w:val="0"/>
          <w:sz w:val="32"/>
          <w:szCs w:val="32"/>
        </w:rPr>
        <w:t>资金解决。</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2081.22</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47.94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2.25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248.42</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1832.8</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2216.16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2081.22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93.91</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bCs/>
          <w:kern w:val="0"/>
          <w:sz w:val="32"/>
          <w:szCs w:val="32"/>
          <w:lang w:val="en-US" w:eastAsia="zh-CN"/>
        </w:rPr>
        <w:t>（一）</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事业单位离退休</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31.37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29.29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93.37</w:t>
      </w:r>
      <w:r>
        <w:rPr>
          <w:rFonts w:hint="eastAsia" w:ascii="仿宋_GB2312" w:hAnsi="黑体" w:eastAsia="仿宋_GB2312" w:cs="仿宋_GB2312"/>
          <w:kern w:val="0"/>
          <w:sz w:val="32"/>
          <w:szCs w:val="32"/>
        </w:rPr>
        <w:t>%。</w:t>
      </w:r>
      <w:r>
        <w:rPr>
          <w:rFonts w:hint="eastAsia" w:ascii="仿宋_GB2312" w:eastAsia="仿宋_GB2312" w:cs="仿宋_GB2312"/>
          <w:bCs/>
          <w:kern w:val="0"/>
          <w:sz w:val="32"/>
          <w:szCs w:val="32"/>
        </w:rPr>
        <w:t>主要原因</w:t>
      </w:r>
      <w:r>
        <w:rPr>
          <w:rFonts w:hint="eastAsia" w:ascii="仿宋_GB2312" w:eastAsia="仿宋_GB2312" w:cs="仿宋_GB2312"/>
          <w:bCs/>
          <w:kern w:val="0"/>
          <w:sz w:val="32"/>
          <w:szCs w:val="32"/>
          <w:lang w:eastAsia="zh-CN"/>
        </w:rPr>
        <w:t>是：</w:t>
      </w:r>
      <w:r>
        <w:rPr>
          <w:rFonts w:hint="eastAsia" w:ascii="仿宋_GB2312" w:eastAsia="仿宋_GB2312" w:cs="仿宋_GB2312"/>
          <w:bCs/>
          <w:kern w:val="0"/>
          <w:sz w:val="32"/>
          <w:szCs w:val="32"/>
          <w:lang w:val="en-US" w:eastAsia="zh-CN"/>
        </w:rPr>
        <w:t>2021年</w:t>
      </w:r>
      <w:r>
        <w:rPr>
          <w:rFonts w:hint="eastAsia" w:ascii="仿宋_GB2312" w:eastAsia="仿宋_GB2312" w:cs="仿宋_GB2312"/>
          <w:bCs/>
          <w:kern w:val="0"/>
          <w:sz w:val="32"/>
          <w:szCs w:val="32"/>
          <w:lang w:eastAsia="zh-CN"/>
        </w:rPr>
        <w:t>财政</w:t>
      </w:r>
      <w:r>
        <w:rPr>
          <w:rFonts w:hint="eastAsia" w:ascii="仿宋_GB2312" w:eastAsia="仿宋_GB2312" w:cs="仿宋_GB2312"/>
          <w:bCs/>
          <w:kern w:val="0"/>
          <w:sz w:val="32"/>
          <w:szCs w:val="32"/>
          <w:lang w:val="en-US" w:eastAsia="zh-CN"/>
        </w:rPr>
        <w:t>未足额下达退休公用经费</w:t>
      </w:r>
      <w:r>
        <w:rPr>
          <w:rFonts w:hint="eastAsia" w:ascii="仿宋_GB2312" w:eastAsia="仿宋_GB2312" w:cs="仿宋_GB2312"/>
          <w:bCs/>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（二）社会保障和就业支出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（款）机关事业单位基本养老保险缴费支出（项）。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20.21</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20.21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rPr>
      </w:pPr>
      <w:r>
        <w:rPr>
          <w:rFonts w:hint="eastAsia" w:ascii="仿宋_GB2312" w:eastAsia="仿宋_GB2312" w:cs="仿宋_GB2312"/>
          <w:kern w:val="0"/>
          <w:sz w:val="32"/>
          <w:szCs w:val="32"/>
          <w:lang w:eastAsia="zh-CN"/>
        </w:rPr>
        <w:t>（三）</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（款）机关事业单位职业年金缴费支出（项）。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10.11</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10.11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kern w:val="0"/>
          <w:sz w:val="32"/>
          <w:szCs w:val="32"/>
          <w:lang w:eastAsia="zh-CN"/>
        </w:rPr>
        <w:t>（四）</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社会福利</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殡葬</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2129.34</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1996.48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93.67</w:t>
      </w:r>
      <w:r>
        <w:rPr>
          <w:rFonts w:hint="eastAsia" w:ascii="仿宋_GB2312" w:hAnsi="黑体" w:eastAsia="仿宋_GB2312" w:cs="仿宋_GB2312"/>
          <w:kern w:val="0"/>
          <w:sz w:val="32"/>
          <w:szCs w:val="32"/>
        </w:rPr>
        <w:t>%。</w:t>
      </w:r>
      <w:r>
        <w:rPr>
          <w:rFonts w:hint="eastAsia" w:ascii="仿宋_GB2312" w:eastAsia="仿宋_GB2312" w:cs="仿宋_GB2312"/>
          <w:bCs/>
          <w:kern w:val="0"/>
          <w:sz w:val="32"/>
          <w:szCs w:val="32"/>
        </w:rPr>
        <w:t>主要原因</w:t>
      </w:r>
      <w:r>
        <w:rPr>
          <w:rFonts w:hint="eastAsia" w:ascii="仿宋_GB2312" w:eastAsia="仿宋_GB2312" w:cs="仿宋_GB2312"/>
          <w:bCs/>
          <w:kern w:val="0"/>
          <w:sz w:val="32"/>
          <w:szCs w:val="32"/>
          <w:lang w:eastAsia="zh-CN"/>
        </w:rPr>
        <w:t>是：</w:t>
      </w:r>
      <w:r>
        <w:rPr>
          <w:rFonts w:hint="eastAsia" w:ascii="仿宋_GB2312" w:eastAsia="仿宋_GB2312" w:cs="仿宋_GB2312"/>
          <w:bCs/>
          <w:kern w:val="0"/>
          <w:sz w:val="32"/>
          <w:szCs w:val="32"/>
          <w:lang w:val="en-US" w:eastAsia="zh-CN"/>
        </w:rPr>
        <w:t>2021年</w:t>
      </w:r>
      <w:r>
        <w:rPr>
          <w:rFonts w:hint="eastAsia" w:ascii="仿宋_GB2312" w:eastAsia="仿宋_GB2312" w:cs="仿宋_GB2312"/>
          <w:bCs/>
          <w:kern w:val="0"/>
          <w:sz w:val="32"/>
          <w:szCs w:val="32"/>
          <w:lang w:eastAsia="zh-CN"/>
        </w:rPr>
        <w:t>财政</w:t>
      </w:r>
      <w:r>
        <w:rPr>
          <w:rFonts w:hint="eastAsia" w:ascii="仿宋_GB2312" w:eastAsia="仿宋_GB2312" w:cs="仿宋_GB2312"/>
          <w:bCs/>
          <w:kern w:val="0"/>
          <w:sz w:val="32"/>
          <w:szCs w:val="32"/>
          <w:lang w:val="en-US" w:eastAsia="zh-CN"/>
        </w:rPr>
        <w:t>未足额下达预算收入，导致部分项目无法支出</w:t>
      </w:r>
      <w:r>
        <w:rPr>
          <w:rFonts w:hint="eastAsia" w:ascii="仿宋_GB2312" w:eastAsia="仿宋_GB2312" w:cs="仿宋_GB2312"/>
          <w:bCs/>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rPr>
      </w:pPr>
      <w:r>
        <w:rPr>
          <w:rFonts w:hint="eastAsia" w:ascii="仿宋_GB2312" w:eastAsia="仿宋_GB2312" w:cs="仿宋_GB2312"/>
          <w:kern w:val="0"/>
          <w:sz w:val="32"/>
          <w:szCs w:val="32"/>
          <w:lang w:eastAsia="zh-CN"/>
        </w:rPr>
        <w:t>（五）</w:t>
      </w:r>
      <w:r>
        <w:rPr>
          <w:rFonts w:hint="eastAsia" w:ascii="仿宋_GB2312" w:eastAsia="仿宋_GB2312" w:cs="仿宋_GB2312"/>
          <w:bCs/>
          <w:kern w:val="0"/>
          <w:sz w:val="32"/>
          <w:szCs w:val="32"/>
        </w:rPr>
        <w:t>卫生健康支出（类）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事业单位医疗</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9.97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9.97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rPr>
      </w:pPr>
      <w:r>
        <w:rPr>
          <w:rFonts w:hint="eastAsia" w:ascii="仿宋_GB2312" w:eastAsia="仿宋_GB2312" w:cs="仿宋_GB2312"/>
          <w:kern w:val="0"/>
          <w:sz w:val="32"/>
          <w:szCs w:val="32"/>
          <w:lang w:eastAsia="zh-CN"/>
        </w:rPr>
        <w:t>（六）</w:t>
      </w:r>
      <w:r>
        <w:rPr>
          <w:rFonts w:hint="eastAsia" w:ascii="仿宋_GB2312" w:eastAsia="仿宋_GB2312" w:cs="仿宋_GB2312"/>
          <w:bCs/>
          <w:kern w:val="0"/>
          <w:sz w:val="32"/>
          <w:szCs w:val="32"/>
        </w:rPr>
        <w:t>住房保障支出（类）</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rPr>
        <w:t xml:space="preserve">（项）。 </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15.16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15.16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248.41</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firstLine="640" w:firstLineChars="200"/>
        <w:jc w:val="left"/>
        <w:rPr>
          <w:rFonts w:hint="default" w:ascii="仿宋_GB2312" w:eastAsia="仿宋_GB2312"/>
          <w:bCs/>
          <w:kern w:val="0"/>
          <w:sz w:val="32"/>
          <w:szCs w:val="32"/>
          <w:lang w:val="en-US" w:eastAsia="zh-CN"/>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190.27</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99.92</w:t>
      </w:r>
      <w:r>
        <w:rPr>
          <w:rFonts w:hint="eastAsia" w:ascii="仿宋_GB2312" w:eastAsia="仿宋_GB2312"/>
          <w:bCs/>
          <w:kern w:val="0"/>
          <w:sz w:val="32"/>
          <w:szCs w:val="32"/>
        </w:rPr>
        <w:t>%。</w:t>
      </w:r>
      <w:r>
        <w:rPr>
          <w:rFonts w:hint="eastAsia" w:ascii="仿宋_GB2312" w:eastAsia="仿宋_GB2312"/>
          <w:bCs/>
          <w:kern w:val="0"/>
          <w:sz w:val="32"/>
          <w:szCs w:val="32"/>
          <w:lang w:eastAsia="zh-CN"/>
        </w:rPr>
        <w:t>主要原因是：在编人员退休</w:t>
      </w:r>
      <w:r>
        <w:rPr>
          <w:rFonts w:hint="eastAsia" w:ascii="仿宋_GB2312" w:eastAsia="仿宋_GB2312"/>
          <w:bCs/>
          <w:kern w:val="0"/>
          <w:sz w:val="32"/>
          <w:szCs w:val="32"/>
          <w:lang w:val="en-US" w:eastAsia="zh-CN"/>
        </w:rPr>
        <w:t>1人、死亡1人，故社保经费减少。</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30.93</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76.65</w:t>
      </w:r>
      <w:r>
        <w:rPr>
          <w:rFonts w:hint="eastAsia" w:ascii="仿宋_GB2312" w:eastAsia="仿宋_GB2312"/>
          <w:bCs/>
          <w:kern w:val="0"/>
          <w:sz w:val="32"/>
          <w:szCs w:val="32"/>
        </w:rPr>
        <w:t>%。</w:t>
      </w:r>
      <w:r>
        <w:rPr>
          <w:rFonts w:hint="eastAsia" w:ascii="仿宋_GB2312" w:eastAsia="仿宋_GB2312"/>
          <w:bCs/>
          <w:kern w:val="0"/>
          <w:sz w:val="32"/>
          <w:szCs w:val="32"/>
          <w:lang w:eastAsia="zh-CN"/>
        </w:rPr>
        <w:t>主要原因是：提高运行效率，压缩公用经费，取消非必要支出。</w:t>
      </w:r>
    </w:p>
    <w:p>
      <w:pPr>
        <w:autoSpaceDE w:val="0"/>
        <w:autoSpaceDN w:val="0"/>
        <w:adjustRightInd w:val="0"/>
        <w:spacing w:line="560" w:lineRule="exact"/>
        <w:ind w:firstLine="627" w:firstLineChars="196"/>
        <w:jc w:val="left"/>
        <w:rPr>
          <w:rFonts w:hint="eastAsia" w:ascii="仿宋_GB2312" w:eastAsia="仿宋_GB2312"/>
          <w:bCs/>
          <w:kern w:val="0"/>
          <w:sz w:val="32"/>
          <w:szCs w:val="32"/>
        </w:rPr>
      </w:pPr>
      <w:r>
        <w:rPr>
          <w:rFonts w:hint="eastAsia" w:ascii="仿宋_GB2312" w:eastAsia="仿宋_GB2312"/>
          <w:bCs/>
          <w:kern w:val="0"/>
          <w:sz w:val="32"/>
          <w:szCs w:val="32"/>
        </w:rPr>
        <w:t xml:space="preserve"> （</w:t>
      </w:r>
      <w:r>
        <w:rPr>
          <w:rFonts w:hint="eastAsia" w:ascii="仿宋_GB2312" w:eastAsia="仿宋_GB2312"/>
          <w:bCs/>
          <w:kern w:val="0"/>
          <w:sz w:val="32"/>
          <w:szCs w:val="32"/>
          <w:lang w:eastAsia="zh-CN"/>
        </w:rPr>
        <w:t>三</w:t>
      </w:r>
      <w:r>
        <w:rPr>
          <w:rFonts w:hint="eastAsia" w:ascii="仿宋_GB2312" w:eastAsia="仿宋_GB2312"/>
          <w:bCs/>
          <w:kern w:val="0"/>
          <w:sz w:val="32"/>
          <w:szCs w:val="32"/>
        </w:rPr>
        <w:t>）</w:t>
      </w:r>
      <w:r>
        <w:rPr>
          <w:rFonts w:hint="eastAsia" w:ascii="仿宋_GB2312" w:eastAsia="仿宋_GB2312"/>
          <w:bCs/>
          <w:kern w:val="0"/>
          <w:sz w:val="32"/>
          <w:szCs w:val="32"/>
          <w:lang w:eastAsia="zh-CN"/>
        </w:rPr>
        <w:t>对个人和家庭的补助支出</w:t>
      </w:r>
      <w:r>
        <w:rPr>
          <w:rFonts w:hint="eastAsia" w:ascii="仿宋_GB2312" w:eastAsia="仿宋_GB2312"/>
          <w:bCs/>
          <w:kern w:val="0"/>
          <w:sz w:val="32"/>
          <w:szCs w:val="32"/>
          <w:lang w:val="en-US" w:eastAsia="zh-CN"/>
        </w:rPr>
        <w:t>27.21万元</w:t>
      </w:r>
      <w:r>
        <w:rPr>
          <w:rFonts w:hint="eastAsia" w:ascii="仿宋_GB2312" w:eastAsia="仿宋_GB2312"/>
          <w:bCs/>
          <w:kern w:val="0"/>
          <w:sz w:val="32"/>
          <w:szCs w:val="32"/>
        </w:rPr>
        <w:t>，完成年初预算的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年度政府性基金支出</w:t>
      </w:r>
      <w:r>
        <w:rPr>
          <w:rFonts w:hint="eastAsia" w:ascii="仿宋_GB2312" w:eastAsia="仿宋_GB2312"/>
          <w:kern w:val="0"/>
          <w:sz w:val="32"/>
          <w:szCs w:val="32"/>
          <w:lang w:val="en-US" w:eastAsia="zh-CN"/>
        </w:rPr>
        <w:t>10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10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年度政府性基金支出年初预算为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80" w:lineRule="exact"/>
        <w:ind w:firstLine="320" w:firstLineChars="100"/>
        <w:jc w:val="left"/>
        <w:rPr>
          <w:rFonts w:ascii="仿宋_GB2312" w:eastAsia="仿宋_GB2312" w:cs="仿宋_GB2312"/>
          <w:bCs/>
          <w:kern w:val="0"/>
          <w:sz w:val="32"/>
          <w:szCs w:val="32"/>
        </w:rPr>
      </w:pPr>
      <w:r>
        <w:rPr>
          <w:rFonts w:hint="eastAsia" w:ascii="仿宋_GB2312" w:eastAsia="仿宋_GB2312"/>
          <w:bCs/>
          <w:kern w:val="0"/>
          <w:sz w:val="32"/>
          <w:szCs w:val="32"/>
        </w:rPr>
        <w:t>（一）</w:t>
      </w:r>
      <w:r>
        <w:rPr>
          <w:rFonts w:hint="eastAsia" w:ascii="仿宋_GB2312" w:eastAsia="仿宋_GB2312" w:cs="仿宋_GB2312"/>
          <w:bCs/>
          <w:kern w:val="0"/>
          <w:sz w:val="32"/>
          <w:szCs w:val="32"/>
        </w:rPr>
        <w:t>其他支出（类）彩票公益金安排的支出（款）用于社会福利的彩票公益金支出（项）。 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10</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%。主要原因</w:t>
      </w:r>
      <w:r>
        <w:rPr>
          <w:rFonts w:hint="eastAsia" w:ascii="仿宋_GB2312" w:eastAsia="仿宋_GB2312" w:cs="仿宋_GB2312"/>
          <w:bCs/>
          <w:kern w:val="0"/>
          <w:sz w:val="32"/>
          <w:szCs w:val="32"/>
          <w:lang w:eastAsia="zh-CN"/>
        </w:rPr>
        <w:t>是：</w:t>
      </w:r>
      <w:r>
        <w:rPr>
          <w:rFonts w:hint="eastAsia" w:ascii="仿宋_GB2312" w:eastAsia="仿宋_GB2312" w:cs="仿宋_GB2312"/>
          <w:bCs/>
          <w:kern w:val="0"/>
          <w:sz w:val="32"/>
          <w:szCs w:val="32"/>
          <w:lang w:val="en-US" w:eastAsia="zh-CN"/>
        </w:rPr>
        <w:t>2021年政府性基金支出为上年结转结余的</w:t>
      </w:r>
      <w:r>
        <w:rPr>
          <w:rFonts w:hint="eastAsia" w:ascii="仿宋_GB2312" w:eastAsia="仿宋_GB2312" w:cs="仿宋_GB2312"/>
          <w:bCs/>
          <w:color w:val="auto"/>
          <w:kern w:val="0"/>
          <w:sz w:val="32"/>
          <w:szCs w:val="32"/>
          <w:lang w:eastAsia="zh-CN"/>
        </w:rPr>
        <w:t>福利彩票公益金</w:t>
      </w:r>
      <w:r>
        <w:rPr>
          <w:rFonts w:hint="eastAsia" w:ascii="仿宋_GB2312" w:eastAsia="仿宋_GB2312" w:cs="仿宋_GB2312"/>
          <w:bCs/>
          <w:kern w:val="0"/>
          <w:sz w:val="32"/>
          <w:szCs w:val="32"/>
          <w:lang w:val="en-US" w:eastAsia="zh-CN"/>
        </w:rPr>
        <w:t>，故2021年无年初预算，</w:t>
      </w:r>
      <w:r>
        <w:rPr>
          <w:rFonts w:hint="eastAsia" w:ascii="仿宋_GB2312" w:eastAsia="仿宋_GB2312" w:cs="仿宋_GB2312"/>
          <w:bCs/>
          <w:color w:val="auto"/>
          <w:kern w:val="0"/>
          <w:sz w:val="32"/>
          <w:szCs w:val="32"/>
          <w:lang w:eastAsia="zh-CN"/>
        </w:rPr>
        <w:t>福利彩票公益金用于</w:t>
      </w:r>
      <w:r>
        <w:rPr>
          <w:rFonts w:hint="eastAsia" w:ascii="仿宋_GB2312" w:eastAsia="仿宋_GB2312" w:cs="仿宋_GB2312"/>
          <w:bCs/>
          <w:color w:val="auto"/>
          <w:kern w:val="0"/>
          <w:sz w:val="32"/>
          <w:szCs w:val="32"/>
        </w:rPr>
        <w:t>殡葬设施建设及维修改造</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kern w:val="0"/>
          <w:sz w:val="32"/>
          <w:szCs w:val="32"/>
          <w:lang w:val="en-US" w:eastAsia="zh-CN"/>
        </w:rPr>
        <w:t>在2021年按规定支出。</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lang w:eastAsia="zh-CN"/>
        </w:rPr>
        <w:t>柳州市殡葬管理处</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b w:val="0"/>
          <w:bCs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b w:val="0"/>
          <w:bCs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32.13</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54.57</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16.23</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车辆维修费减少</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31.58</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0.54</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%，比上年增减</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31.58</w:t>
      </w:r>
      <w:r>
        <w:rPr>
          <w:rFonts w:hint="eastAsia" w:ascii="仿宋_GB2312" w:eastAsia="仿宋_GB2312" w:cs="仿宋_GB2312"/>
          <w:kern w:val="0"/>
          <w:sz w:val="32"/>
          <w:szCs w:val="32"/>
        </w:rPr>
        <w:t>万元。其中：</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bCs/>
          <w:color w:val="00000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31.58</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54.71</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15.74</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主要</w:t>
      </w:r>
      <w:r>
        <w:rPr>
          <w:rFonts w:hint="eastAsia" w:ascii="仿宋_GB2312" w:eastAsia="仿宋_GB2312" w:cs="仿宋_GB2312"/>
          <w:kern w:val="0"/>
          <w:sz w:val="32"/>
          <w:szCs w:val="32"/>
        </w:rPr>
        <w:t>原因是</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车辆维修费减少</w:t>
      </w:r>
      <w:r>
        <w:rPr>
          <w:rFonts w:hint="eastAsia" w:ascii="仿宋_GB2312" w:eastAsia="仿宋_GB2312" w:cs="仿宋_GB2312"/>
          <w:kern w:val="0"/>
          <w:sz w:val="32"/>
          <w:szCs w:val="32"/>
        </w:rPr>
        <w:t>。主要用于机要文件交换、市内因公出行以及开展</w:t>
      </w:r>
      <w:r>
        <w:rPr>
          <w:rFonts w:hint="eastAsia" w:ascii="仿宋_GB2312" w:eastAsia="仿宋_GB2312" w:cs="仿宋_GB2312"/>
          <w:kern w:val="0"/>
          <w:sz w:val="32"/>
          <w:szCs w:val="32"/>
          <w:lang w:eastAsia="zh-CN"/>
        </w:rPr>
        <w:t>殡葬</w:t>
      </w:r>
      <w:r>
        <w:rPr>
          <w:rFonts w:hint="eastAsia" w:ascii="仿宋_GB2312" w:eastAsia="仿宋_GB2312" w:cs="仿宋_GB2312"/>
          <w:kern w:val="0"/>
          <w:sz w:val="32"/>
          <w:szCs w:val="32"/>
        </w:rPr>
        <w:t>业务所需车辆燃料费、维修费、过路过桥费、保险费等。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hAnsi="黑体" w:eastAsia="仿宋_GB2312"/>
          <w:bCs/>
          <w:color w:val="000000"/>
          <w:sz w:val="32"/>
          <w:szCs w:val="32"/>
          <w:u w:val="none"/>
          <w:lang w:eastAsia="zh-CN"/>
        </w:rPr>
        <w:t>柳州市殡葬管理处</w:t>
      </w:r>
      <w:r>
        <w:rPr>
          <w:rFonts w:hint="eastAsia" w:ascii="仿宋_GB2312" w:hAnsi="黑体" w:eastAsia="仿宋_GB2312"/>
          <w:bCs/>
          <w:color w:val="000000"/>
          <w:sz w:val="32"/>
          <w:szCs w:val="32"/>
        </w:rPr>
        <w:t>单位开支财政拨款的公务用车保有量为</w:t>
      </w:r>
      <w:r>
        <w:rPr>
          <w:rFonts w:hint="eastAsia" w:ascii="仿宋_GB2312" w:hAnsi="黑体" w:eastAsia="仿宋_GB2312"/>
          <w:bCs/>
          <w:color w:val="000000"/>
          <w:sz w:val="32"/>
          <w:szCs w:val="32"/>
          <w:lang w:val="en-US" w:eastAsia="zh-CN"/>
        </w:rPr>
        <w:t>11</w:t>
      </w:r>
      <w:r>
        <w:rPr>
          <w:rFonts w:hint="eastAsia" w:ascii="仿宋_GB2312" w:hAnsi="黑体" w:eastAsia="仿宋_GB2312"/>
          <w:bCs/>
          <w:color w:val="000000"/>
          <w:sz w:val="32"/>
          <w:szCs w:val="32"/>
        </w:rPr>
        <w:t>辆</w:t>
      </w:r>
      <w:r>
        <w:rPr>
          <w:rFonts w:hint="eastAsia" w:ascii="仿宋_GB2312" w:hAnsi="黑体" w:eastAsia="仿宋_GB2312"/>
          <w:b w:val="0"/>
          <w:bCs/>
          <w:color w:val="000000"/>
          <w:sz w:val="32"/>
          <w:szCs w:val="32"/>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31.58</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2.87</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0.54</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46.55</w:t>
      </w:r>
      <w:r>
        <w:rPr>
          <w:rFonts w:hint="eastAsia" w:ascii="仿宋_GB2312" w:eastAsia="仿宋_GB2312" w:cs="仿宋_GB2312"/>
          <w:kern w:val="0"/>
          <w:sz w:val="32"/>
          <w:szCs w:val="32"/>
        </w:rPr>
        <w:t>%， 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0.05</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接待用餐人次比上年略有增加</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44人次</w:t>
      </w:r>
      <w:r>
        <w:rPr>
          <w:rFonts w:hint="eastAsia" w:ascii="仿宋_GB2312" w:eastAsia="仿宋_GB2312" w:cs="仿宋_GB2312"/>
          <w:kern w:val="0"/>
          <w:sz w:val="32"/>
          <w:szCs w:val="32"/>
        </w:rPr>
        <w:t>，国（境）外公务接待批次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960" w:firstLineChars="300"/>
        <w:jc w:val="left"/>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rPr>
        <w:t>本</w:t>
      </w:r>
      <w:r>
        <w:rPr>
          <w:rFonts w:hint="eastAsia" w:ascii="仿宋_GB2312" w:eastAsia="仿宋_GB2312" w:cs="仿宋_GB2312"/>
          <w:b w:val="0"/>
          <w:bCs w:val="0"/>
          <w:kern w:val="0"/>
          <w:sz w:val="32"/>
          <w:szCs w:val="32"/>
          <w:lang w:eastAsia="zh-CN"/>
        </w:rPr>
        <w:t>单位</w:t>
      </w:r>
      <w:r>
        <w:rPr>
          <w:rFonts w:hint="eastAsia" w:ascii="仿宋_GB2312" w:eastAsia="仿宋_GB2312" w:cs="仿宋_GB2312"/>
          <w:b w:val="0"/>
          <w:bCs w:val="0"/>
          <w:kern w:val="0"/>
          <w:sz w:val="32"/>
          <w:szCs w:val="32"/>
        </w:rPr>
        <w:t>无机关运行经费支出。</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204.3</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65.72</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118.27</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20.31</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204.3</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11</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8</w:t>
      </w:r>
      <w:r>
        <w:rPr>
          <w:rFonts w:hint="eastAsia" w:ascii="仿宋_GB2312" w:eastAsia="仿宋_GB2312" w:cs="仿宋_GB2312"/>
          <w:kern w:val="0"/>
          <w:sz w:val="32"/>
          <w:szCs w:val="32"/>
        </w:rPr>
        <w:t>辆，其他用车主要是</w:t>
      </w:r>
      <w:r>
        <w:rPr>
          <w:rFonts w:hint="eastAsia" w:ascii="仿宋_GB2312" w:eastAsia="仿宋_GB2312" w:cs="仿宋_GB2312"/>
          <w:kern w:val="0"/>
          <w:sz w:val="32"/>
          <w:szCs w:val="32"/>
          <w:lang w:eastAsia="zh-CN"/>
        </w:rPr>
        <w:t>殡仪车</w:t>
      </w:r>
      <w:r>
        <w:rPr>
          <w:rFonts w:hint="eastAsia" w:ascii="仿宋_GB2312" w:eastAsia="仿宋_GB2312" w:cs="仿宋_GB2312"/>
          <w:kern w:val="0"/>
          <w:sz w:val="32"/>
          <w:szCs w:val="32"/>
        </w:rPr>
        <w:t>；单价50万元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年度一般公共预算项目支出全面开展绩效自评。共涉及资金</w:t>
      </w:r>
      <w:r>
        <w:rPr>
          <w:rFonts w:hint="eastAsia" w:ascii="仿宋_GB2312" w:eastAsia="仿宋_GB2312" w:cs="仿宋_GB2312"/>
          <w:kern w:val="0"/>
          <w:sz w:val="32"/>
          <w:szCs w:val="32"/>
          <w:lang w:val="en-US" w:eastAsia="zh-CN"/>
        </w:rPr>
        <w:t>2091.22</w:t>
      </w:r>
      <w:r>
        <w:rPr>
          <w:rFonts w:hint="eastAsia" w:ascii="仿宋_GB2312" w:eastAsia="仿宋_GB2312" w:cs="仿宋_GB2312"/>
          <w:kern w:val="0"/>
          <w:sz w:val="32"/>
          <w:szCs w:val="32"/>
        </w:rPr>
        <w:t>万元，占一般公共预算项目支出总额的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个政府性基金预算项目支出开展绩效自评，共涉及资金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万元，占政府性基金预算项目支出总额的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p>
    <w:p>
      <w:pPr>
        <w:spacing w:line="580" w:lineRule="exact"/>
        <w:ind w:firstLine="645"/>
        <w:rPr>
          <w:rFonts w:hint="eastAsia" w:ascii="仿宋_GB2312" w:eastAsia="仿宋_GB2312"/>
          <w:b/>
          <w:sz w:val="32"/>
          <w:szCs w:val="32"/>
        </w:rPr>
      </w:pPr>
      <w:r>
        <w:rPr>
          <w:rFonts w:hint="eastAsia" w:ascii="仿宋_GB2312" w:eastAsia="仿宋_GB2312" w:cs="仿宋_GB2312"/>
          <w:kern w:val="0"/>
          <w:sz w:val="32"/>
          <w:szCs w:val="32"/>
        </w:rPr>
        <w:t>共组织对“</w:t>
      </w:r>
      <w:r>
        <w:rPr>
          <w:rFonts w:hint="eastAsia" w:ascii="仿宋_GB2312" w:eastAsia="仿宋_GB2312" w:cs="仿宋_GB2312"/>
          <w:kern w:val="0"/>
          <w:sz w:val="32"/>
          <w:szCs w:val="32"/>
          <w:lang w:eastAsia="zh-CN"/>
        </w:rPr>
        <w:t>殡葬专用材料</w:t>
      </w:r>
      <w:r>
        <w:rPr>
          <w:rFonts w:hint="eastAsia" w:ascii="仿宋_GB2312" w:eastAsia="仿宋_GB2312" w:cs="仿宋_GB2312"/>
          <w:kern w:val="0"/>
          <w:sz w:val="32"/>
          <w:szCs w:val="32"/>
        </w:rPr>
        <w:t>”等</w:t>
      </w: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rPr>
        <w:t>个项目进行了</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评价，涉及一般公共预算支出</w:t>
      </w:r>
      <w:r>
        <w:rPr>
          <w:rFonts w:hint="eastAsia" w:ascii="仿宋_GB2312" w:eastAsia="仿宋_GB2312" w:cs="仿宋_GB2312"/>
          <w:kern w:val="0"/>
          <w:sz w:val="32"/>
          <w:szCs w:val="32"/>
          <w:lang w:val="en-US" w:eastAsia="zh-CN"/>
        </w:rPr>
        <w:t>2091.22</w:t>
      </w:r>
      <w:r>
        <w:rPr>
          <w:rFonts w:hint="eastAsia" w:ascii="仿宋_GB2312" w:eastAsia="仿宋_GB2312" w:cs="仿宋_GB2312"/>
          <w:kern w:val="0"/>
          <w:sz w:val="32"/>
          <w:szCs w:val="32"/>
        </w:rPr>
        <w:t>万元，政府性基金预算支出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86A9D"/>
    <w:multiLevelType w:val="singleLevel"/>
    <w:tmpl w:val="BAC86A9D"/>
    <w:lvl w:ilvl="0" w:tentative="0">
      <w:start w:val="2"/>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ちひろ">
    <w15:presenceInfo w15:providerId="WPS Office" w15:userId="2037802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4C256E3D"/>
    <w:rsid w:val="00066CA3"/>
    <w:rsid w:val="006C1367"/>
    <w:rsid w:val="00715385"/>
    <w:rsid w:val="00F66C5B"/>
    <w:rsid w:val="015C2B0C"/>
    <w:rsid w:val="01C571A3"/>
    <w:rsid w:val="036375AC"/>
    <w:rsid w:val="04FB3521"/>
    <w:rsid w:val="05352423"/>
    <w:rsid w:val="05850F9E"/>
    <w:rsid w:val="07500A1D"/>
    <w:rsid w:val="08183D1F"/>
    <w:rsid w:val="084060C5"/>
    <w:rsid w:val="088100A0"/>
    <w:rsid w:val="09102B5A"/>
    <w:rsid w:val="094B45FA"/>
    <w:rsid w:val="09581E0B"/>
    <w:rsid w:val="09FE123F"/>
    <w:rsid w:val="0A0C33E4"/>
    <w:rsid w:val="0B424B1D"/>
    <w:rsid w:val="0DA86951"/>
    <w:rsid w:val="0E074DDF"/>
    <w:rsid w:val="0E325320"/>
    <w:rsid w:val="0F0F5ED6"/>
    <w:rsid w:val="0F135CDE"/>
    <w:rsid w:val="0F404C4E"/>
    <w:rsid w:val="0F9865B4"/>
    <w:rsid w:val="10A966F3"/>
    <w:rsid w:val="124204B5"/>
    <w:rsid w:val="127300EC"/>
    <w:rsid w:val="130B518C"/>
    <w:rsid w:val="13DB6BC2"/>
    <w:rsid w:val="14F016D4"/>
    <w:rsid w:val="15823E15"/>
    <w:rsid w:val="1612602D"/>
    <w:rsid w:val="16B90A0F"/>
    <w:rsid w:val="16DC050D"/>
    <w:rsid w:val="178428BA"/>
    <w:rsid w:val="18141FD7"/>
    <w:rsid w:val="182962AB"/>
    <w:rsid w:val="195635FB"/>
    <w:rsid w:val="19D073EB"/>
    <w:rsid w:val="19F51D82"/>
    <w:rsid w:val="1A650904"/>
    <w:rsid w:val="1A9946A2"/>
    <w:rsid w:val="1BE7774A"/>
    <w:rsid w:val="1C5D2604"/>
    <w:rsid w:val="1CC31F67"/>
    <w:rsid w:val="1D0826C7"/>
    <w:rsid w:val="1D4D0AEC"/>
    <w:rsid w:val="1DEE4B5B"/>
    <w:rsid w:val="1E1171CC"/>
    <w:rsid w:val="201D513F"/>
    <w:rsid w:val="209C2545"/>
    <w:rsid w:val="20A65404"/>
    <w:rsid w:val="219C0EF3"/>
    <w:rsid w:val="2249565E"/>
    <w:rsid w:val="22AE30C4"/>
    <w:rsid w:val="23097875"/>
    <w:rsid w:val="238D369C"/>
    <w:rsid w:val="23B36280"/>
    <w:rsid w:val="24535D2B"/>
    <w:rsid w:val="24671E23"/>
    <w:rsid w:val="24D337DC"/>
    <w:rsid w:val="25423FFE"/>
    <w:rsid w:val="25862D8A"/>
    <w:rsid w:val="258E6E89"/>
    <w:rsid w:val="26460DBA"/>
    <w:rsid w:val="26E91F01"/>
    <w:rsid w:val="292673D8"/>
    <w:rsid w:val="296F6FD1"/>
    <w:rsid w:val="29D62D6C"/>
    <w:rsid w:val="2B6F74EB"/>
    <w:rsid w:val="2C1F0B15"/>
    <w:rsid w:val="2C4219FE"/>
    <w:rsid w:val="2C5543D8"/>
    <w:rsid w:val="2F90775D"/>
    <w:rsid w:val="2FCF6033"/>
    <w:rsid w:val="302A2FB9"/>
    <w:rsid w:val="30E20088"/>
    <w:rsid w:val="32AC69D6"/>
    <w:rsid w:val="335718FE"/>
    <w:rsid w:val="34020F86"/>
    <w:rsid w:val="341361ED"/>
    <w:rsid w:val="348D2D1D"/>
    <w:rsid w:val="34D0355B"/>
    <w:rsid w:val="361465AB"/>
    <w:rsid w:val="37280A1D"/>
    <w:rsid w:val="38802E8A"/>
    <w:rsid w:val="391D07F7"/>
    <w:rsid w:val="39A63F06"/>
    <w:rsid w:val="39C5191A"/>
    <w:rsid w:val="3A7C35B8"/>
    <w:rsid w:val="3B1E3EC9"/>
    <w:rsid w:val="3B6E44C4"/>
    <w:rsid w:val="3BF42851"/>
    <w:rsid w:val="3C017E2C"/>
    <w:rsid w:val="3D7B053E"/>
    <w:rsid w:val="3E6F4772"/>
    <w:rsid w:val="3EA872B2"/>
    <w:rsid w:val="3ED1439F"/>
    <w:rsid w:val="3F7A1BE3"/>
    <w:rsid w:val="410F6856"/>
    <w:rsid w:val="411A73CB"/>
    <w:rsid w:val="42235D58"/>
    <w:rsid w:val="432B079D"/>
    <w:rsid w:val="44500BF5"/>
    <w:rsid w:val="44560C84"/>
    <w:rsid w:val="45333FEC"/>
    <w:rsid w:val="45BF720A"/>
    <w:rsid w:val="45FC091C"/>
    <w:rsid w:val="464C0C40"/>
    <w:rsid w:val="473A4750"/>
    <w:rsid w:val="47DA3938"/>
    <w:rsid w:val="47F43786"/>
    <w:rsid w:val="48374EDC"/>
    <w:rsid w:val="48542489"/>
    <w:rsid w:val="4A181F06"/>
    <w:rsid w:val="4B260FE0"/>
    <w:rsid w:val="4C256E3D"/>
    <w:rsid w:val="4CB52F0F"/>
    <w:rsid w:val="4D9001A3"/>
    <w:rsid w:val="4DF91045"/>
    <w:rsid w:val="4E2875DF"/>
    <w:rsid w:val="4E392ECD"/>
    <w:rsid w:val="507862E4"/>
    <w:rsid w:val="50833E99"/>
    <w:rsid w:val="508E632F"/>
    <w:rsid w:val="50C04C3A"/>
    <w:rsid w:val="50C27EE2"/>
    <w:rsid w:val="521E3D2F"/>
    <w:rsid w:val="532F1F9A"/>
    <w:rsid w:val="53F53A19"/>
    <w:rsid w:val="54660C50"/>
    <w:rsid w:val="558177DB"/>
    <w:rsid w:val="559117FB"/>
    <w:rsid w:val="569524CC"/>
    <w:rsid w:val="56A174AD"/>
    <w:rsid w:val="57931D57"/>
    <w:rsid w:val="589570E1"/>
    <w:rsid w:val="58E733D1"/>
    <w:rsid w:val="59066104"/>
    <w:rsid w:val="590D7EB4"/>
    <w:rsid w:val="59232BA5"/>
    <w:rsid w:val="5977071C"/>
    <w:rsid w:val="5977465A"/>
    <w:rsid w:val="59CA3C34"/>
    <w:rsid w:val="5AED0AD6"/>
    <w:rsid w:val="5C4557EC"/>
    <w:rsid w:val="5DBB25AC"/>
    <w:rsid w:val="5E995A3E"/>
    <w:rsid w:val="5EDF3CEC"/>
    <w:rsid w:val="5F933EA7"/>
    <w:rsid w:val="5F95061E"/>
    <w:rsid w:val="5FC1266C"/>
    <w:rsid w:val="617E254E"/>
    <w:rsid w:val="62163194"/>
    <w:rsid w:val="624D024D"/>
    <w:rsid w:val="638D4770"/>
    <w:rsid w:val="64461DB8"/>
    <w:rsid w:val="646F1B32"/>
    <w:rsid w:val="650E086A"/>
    <w:rsid w:val="65B9398B"/>
    <w:rsid w:val="67550FD9"/>
    <w:rsid w:val="676C1E7F"/>
    <w:rsid w:val="6787252C"/>
    <w:rsid w:val="68625AE2"/>
    <w:rsid w:val="6BAA0708"/>
    <w:rsid w:val="6C3073DB"/>
    <w:rsid w:val="6EC06D54"/>
    <w:rsid w:val="6EF530A1"/>
    <w:rsid w:val="70046E9D"/>
    <w:rsid w:val="70742B1E"/>
    <w:rsid w:val="72121874"/>
    <w:rsid w:val="72231A60"/>
    <w:rsid w:val="743631A3"/>
    <w:rsid w:val="74B53FE0"/>
    <w:rsid w:val="75265D63"/>
    <w:rsid w:val="75A47CD3"/>
    <w:rsid w:val="75AF6C8B"/>
    <w:rsid w:val="75CF5C66"/>
    <w:rsid w:val="77474C4B"/>
    <w:rsid w:val="78387ADA"/>
    <w:rsid w:val="783E4EF9"/>
    <w:rsid w:val="79CA62F1"/>
    <w:rsid w:val="79DA4817"/>
    <w:rsid w:val="79E40EA5"/>
    <w:rsid w:val="7AAC7EAD"/>
    <w:rsid w:val="7B10537B"/>
    <w:rsid w:val="7E3D3DE4"/>
    <w:rsid w:val="7E4E3661"/>
    <w:rsid w:val="7E794B32"/>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5059</Words>
  <Characters>5681</Characters>
  <Lines>60</Lines>
  <Paragraphs>17</Paragraphs>
  <TotalTime>37</TotalTime>
  <ScaleCrop>false</ScaleCrop>
  <LinksUpToDate>false</LinksUpToDate>
  <CharactersWithSpaces>5718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ちひろ</cp:lastModifiedBy>
  <cp:lastPrinted>2022-08-15T01:20:00Z</cp:lastPrinted>
  <dcterms:modified xsi:type="dcterms:W3CDTF">2023-06-16T08:35:30Z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BBECFF2B1F8D4A66914DF6B2AAEB07DE</vt:lpwstr>
  </property>
</Properties>
</file>