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bCs/>
          <w:color w:val="000000"/>
          <w:sz w:val="52"/>
          <w:szCs w:val="52"/>
        </w:rPr>
      </w:pPr>
      <w:r>
        <w:rPr>
          <w:rFonts w:hint="eastAsia" w:ascii="黑体" w:eastAsia="黑体" w:cs="ArialUnicodeMS"/>
          <w:kern w:val="0"/>
          <w:sz w:val="52"/>
          <w:szCs w:val="52"/>
        </w:rPr>
        <w:t>柳州市</w:t>
      </w:r>
      <w:r>
        <w:rPr>
          <w:rFonts w:hint="eastAsia" w:ascii="黑体" w:eastAsia="黑体"/>
          <w:bCs/>
          <w:color w:val="000000"/>
          <w:sz w:val="52"/>
          <w:szCs w:val="52"/>
        </w:rPr>
        <w:t>第三中学</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年度单位决算</w:t>
      </w: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bCs/>
          <w:color w:val="000000"/>
          <w:sz w:val="32"/>
          <w:szCs w:val="32"/>
        </w:rPr>
        <w:t>柳州市第三中学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bCs/>
          <w:color w:val="000000"/>
          <w:sz w:val="32"/>
          <w:szCs w:val="32"/>
        </w:rPr>
        <w:t>柳州市第三中学</w:t>
      </w:r>
      <w:r>
        <w:rPr>
          <w:rFonts w:hint="eastAsia" w:ascii="仿宋_GB2312" w:eastAsia="仿宋_GB2312"/>
          <w:b/>
          <w:sz w:val="32"/>
          <w:szCs w:val="32"/>
        </w:rPr>
        <w:t>2021年单位决算报表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 “三公”经费支出决算表</w:t>
      </w:r>
    </w:p>
    <w:p>
      <w:pPr>
        <w:ind w:left="645"/>
        <w:rPr>
          <w:rFonts w:ascii="仿宋_GB2312" w:eastAsia="仿宋_GB2312"/>
          <w:sz w:val="32"/>
          <w:szCs w:val="32"/>
        </w:rPr>
      </w:pPr>
      <w:r>
        <w:rPr>
          <w:rFonts w:hint="eastAsia" w:ascii="仿宋_GB2312" w:eastAsia="仿宋_GB2312"/>
          <w:sz w:val="32"/>
          <w:szCs w:val="32"/>
        </w:rPr>
        <w:t>表八：政府性基金预算财政拨款收入支出决算表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bCs/>
          <w:color w:val="000000"/>
          <w:sz w:val="32"/>
          <w:szCs w:val="32"/>
        </w:rPr>
        <w:t>柳州市第三中学</w:t>
      </w:r>
      <w:r>
        <w:rPr>
          <w:rFonts w:hint="eastAsia" w:ascii="仿宋_GB2312" w:eastAsia="仿宋_GB2312"/>
          <w:b/>
          <w:sz w:val="32"/>
          <w:szCs w:val="32"/>
        </w:rPr>
        <w:t>2021年度单位决算情况说明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bCs/>
          <w:color w:val="000000"/>
          <w:sz w:val="32"/>
          <w:szCs w:val="32"/>
        </w:rPr>
        <w:t>柳州市第三中学</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柳州市第三中学是隶属柳州市教育局的全额拨款事业单位，普通高级中学。学校遵照国家教育方针，按照社会主义办学方向，坚持教育要“面向现代化，面向世界，面向未来”。逐步采取现代化科学教育手段，努力实施素质教育，培养德、智、体、美、劳全面发展的新型人才，为高一级院校培养合格的、社会欢迎的毕业生，为提高国民素质而作贡献。</w:t>
      </w:r>
    </w:p>
    <w:p>
      <w:pPr>
        <w:ind w:firstLine="645"/>
        <w:rPr>
          <w:rFonts w:ascii="仿宋_GB2312" w:eastAsia="仿宋_GB2312"/>
          <w:sz w:val="32"/>
          <w:szCs w:val="32"/>
        </w:rPr>
      </w:pPr>
      <w:r>
        <w:rPr>
          <w:rFonts w:hint="eastAsia" w:ascii="仿宋_GB2312" w:eastAsia="仿宋_GB2312"/>
          <w:sz w:val="32"/>
          <w:szCs w:val="32"/>
        </w:rPr>
        <w:t>二、单位机构设置情况</w:t>
      </w:r>
    </w:p>
    <w:p>
      <w:pPr>
        <w:snapToGrid w:val="0"/>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柳州市第三中学为教育局管理的正科级公益二类全额拨款事业单位。现持有柳州市事业单位登记管理局颁发的《事业单位法人证书》，统一社会信用代码为1245020049859663X1，住所为广西柳州市三中路86号，</w:t>
      </w:r>
      <w:r>
        <w:rPr>
          <w:rFonts w:hint="eastAsia" w:ascii="仿宋_GB2312" w:eastAsia="仿宋_GB2312"/>
          <w:sz w:val="32"/>
          <w:szCs w:val="32"/>
          <w:lang w:eastAsia="zh-CN"/>
        </w:rPr>
        <w:t>法定代表人</w:t>
      </w:r>
      <w:r>
        <w:rPr>
          <w:rFonts w:hint="eastAsia" w:ascii="仿宋_GB2312" w:eastAsia="仿宋_GB2312"/>
          <w:sz w:val="32"/>
          <w:szCs w:val="32"/>
        </w:rPr>
        <w:t>为谢磊，经费来源为全额拨款，举办单位为柳州市教育局，宗旨和业务范围为实施高中学历教育，促进基础教育发展。现有教学班级43个班级，2021年末实名编制人员182人，聘用控制数教师37人，遗属1人，年末学生人数2410人，学校执行《政府会计制度》。</w:t>
      </w:r>
    </w:p>
    <w:p>
      <w:pPr>
        <w:adjustRightInd w:val="0"/>
        <w:snapToGrid w:val="0"/>
        <w:spacing w:beforeAutospacing="0" w:afterAutospacing="0" w:line="560" w:lineRule="exact"/>
        <w:ind w:right="-218" w:rightChars="-104" w:firstLine="640" w:firstLineChars="200"/>
        <w:rPr>
          <w:rFonts w:ascii="仿宋_GB2312" w:eastAsia="仿宋_GB2312"/>
          <w:color w:val="000000"/>
          <w:sz w:val="32"/>
          <w:szCs w:val="32"/>
        </w:rPr>
      </w:pPr>
      <w:r>
        <w:rPr>
          <w:rFonts w:hint="eastAsia" w:ascii="仿宋_GB2312" w:eastAsia="仿宋_GB2312"/>
          <w:color w:val="000000"/>
          <w:sz w:val="32"/>
          <w:szCs w:val="32"/>
        </w:rPr>
        <w:t>学校内设12个科室，分别为：校办、党办、教务处、政教处、总务处、信息处、特色部、安稳办、校团委、视导室、</w:t>
      </w:r>
      <w:r>
        <w:rPr>
          <w:rFonts w:ascii="仿宋_GB2312" w:eastAsia="仿宋_GB2312"/>
          <w:color w:val="000000"/>
          <w:sz w:val="32"/>
          <w:szCs w:val="32"/>
        </w:rPr>
        <w:t>学生发展指导</w:t>
      </w:r>
      <w:r>
        <w:rPr>
          <w:rFonts w:hint="eastAsia" w:ascii="仿宋_GB2312" w:eastAsia="仿宋_GB2312"/>
          <w:color w:val="000000"/>
          <w:sz w:val="32"/>
          <w:szCs w:val="32"/>
        </w:rPr>
        <w:t>中心、科研处。</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bCs/>
          <w:color w:val="000000"/>
          <w:sz w:val="32"/>
          <w:szCs w:val="32"/>
        </w:rPr>
        <w:t>柳州市第三中学</w:t>
      </w:r>
      <w:r>
        <w:rPr>
          <w:rFonts w:hint="eastAsia" w:ascii="仿宋_GB2312" w:eastAsia="仿宋_GB2312"/>
          <w:b/>
          <w:sz w:val="32"/>
          <w:szCs w:val="32"/>
        </w:rPr>
        <w:t>2021年单位决算报表</w:t>
      </w:r>
    </w:p>
    <w:p>
      <w:pPr>
        <w:jc w:val="center"/>
      </w:pPr>
    </w:p>
    <w:p>
      <w:r>
        <w:rPr>
          <w:rFonts w:hint="eastAsia" w:ascii="仿宋_GB2312" w:eastAsia="仿宋_GB2312"/>
          <w:sz w:val="32"/>
          <w:szCs w:val="32"/>
        </w:rPr>
        <w:t xml:space="preserve">    《收入决算表》《支出决算表》《一般公共预算财政拨款支出决算表》、《政府性基金预算财政拨款收入支出决算表》和《国有资本经营预算财政拨款支出决算表》应当细化公开到支出功能分类项级科目，《一般公共预算财政拨款基本支出决算表》应当细化公开到经济分类款级科目。</w:t>
      </w:r>
    </w:p>
    <w:p>
      <w:pPr>
        <w:ind w:firstLine="640"/>
        <w:rPr>
          <w:rFonts w:ascii="黑体" w:eastAsia="黑体"/>
          <w:sz w:val="32"/>
          <w:szCs w:val="32"/>
        </w:rPr>
      </w:pPr>
      <w:r>
        <w:rPr>
          <w:rFonts w:hint="eastAsia" w:ascii="黑体" w:eastAsia="黑体"/>
          <w:sz w:val="32"/>
          <w:szCs w:val="32"/>
        </w:rPr>
        <w:t>(此部分另附表格，详见附件3：柳州市第三中学2021年度单位决算公开表)</w:t>
      </w: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eastAsia="方正小标宋简体" w:cs="宋体"/>
          <w:kern w:val="0"/>
          <w:sz w:val="36"/>
          <w:szCs w:val="36"/>
        </w:rPr>
      </w:pPr>
    </w:p>
    <w:p>
      <w:pPr>
        <w:spacing w:beforeAutospacing="0" w:afterAutospacing="0"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bCs/>
          <w:color w:val="000000"/>
          <w:sz w:val="32"/>
          <w:szCs w:val="32"/>
        </w:rPr>
        <w:t>柳州市第三中学</w:t>
      </w:r>
      <w:r>
        <w:rPr>
          <w:rFonts w:hint="eastAsia" w:ascii="仿宋_GB2312" w:eastAsia="仿宋_GB2312"/>
          <w:b/>
          <w:sz w:val="32"/>
          <w:szCs w:val="32"/>
        </w:rPr>
        <w:t>2021年度单位决算情况说明</w:t>
      </w:r>
    </w:p>
    <w:p>
      <w:pPr>
        <w:autoSpaceDE w:val="0"/>
        <w:autoSpaceDN w:val="0"/>
        <w:adjustRightInd w:val="0"/>
        <w:spacing w:beforeAutospacing="0" w:afterAutospacing="0" w:line="560" w:lineRule="exact"/>
        <w:ind w:firstLine="640" w:firstLineChars="200"/>
        <w:jc w:val="left"/>
        <w:rPr>
          <w:rFonts w:ascii="黑体" w:eastAsia="黑体" w:cs="仿宋_GB2312"/>
          <w:kern w:val="0"/>
          <w:sz w:val="32"/>
          <w:szCs w:val="32"/>
        </w:rPr>
      </w:pPr>
      <w:r>
        <w:rPr>
          <w:rFonts w:hint="eastAsia" w:ascii="黑体" w:eastAsia="黑体" w:cs="仿宋_GB2312"/>
          <w:kern w:val="0"/>
          <w:sz w:val="32"/>
          <w:szCs w:val="32"/>
        </w:rPr>
        <w:t>一、</w:t>
      </w:r>
      <w:r>
        <w:rPr>
          <w:rFonts w:hint="eastAsia" w:ascii="黑体" w:eastAsia="黑体"/>
          <w:kern w:val="0"/>
          <w:sz w:val="32"/>
          <w:szCs w:val="32"/>
        </w:rPr>
        <w:t>2021</w:t>
      </w:r>
      <w:r>
        <w:rPr>
          <w:rFonts w:hint="eastAsia" w:ascii="黑体" w:eastAsia="黑体" w:cs="仿宋_GB2312"/>
          <w:kern w:val="0"/>
          <w:sz w:val="32"/>
          <w:szCs w:val="32"/>
        </w:rPr>
        <w:t>年度收入支出决算总体情况</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（一）本单位2021年度总收入</w:t>
      </w:r>
      <w:r>
        <w:rPr>
          <w:rFonts w:ascii="仿宋_GB2312" w:eastAsia="仿宋_GB2312"/>
          <w:sz w:val="32"/>
          <w:szCs w:val="32"/>
        </w:rPr>
        <w:t>4139.73</w:t>
      </w:r>
      <w:r>
        <w:rPr>
          <w:rFonts w:hint="eastAsia" w:ascii="仿宋_GB2312" w:eastAsia="仿宋_GB2312" w:cs="仿宋_GB2312"/>
          <w:kern w:val="0"/>
          <w:sz w:val="32"/>
          <w:szCs w:val="32"/>
        </w:rPr>
        <w:t>万元，其中本年收入</w:t>
      </w:r>
      <w:r>
        <w:rPr>
          <w:rFonts w:ascii="仿宋_GB2312" w:eastAsia="仿宋_GB2312" w:cs="仿宋_GB2312"/>
          <w:kern w:val="0"/>
          <w:sz w:val="32"/>
          <w:szCs w:val="32"/>
        </w:rPr>
        <w:t>4139.05</w:t>
      </w:r>
      <w:r>
        <w:rPr>
          <w:rFonts w:hint="eastAsia" w:ascii="仿宋_GB2312" w:eastAsia="仿宋_GB2312" w:cs="仿宋_GB2312"/>
          <w:kern w:val="0"/>
          <w:sz w:val="32"/>
          <w:szCs w:val="32"/>
        </w:rPr>
        <w:t>万元, 较2020年度决算数减少162.58万元，下降3.8%。收入具体情况如下。</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sz w:val="32"/>
          <w:szCs w:val="32"/>
        </w:rPr>
        <w:t>3788.81</w:t>
      </w:r>
      <w:r>
        <w:rPr>
          <w:rFonts w:hint="eastAsia" w:ascii="仿宋_GB2312" w:eastAsia="仿宋_GB2312" w:cs="仿宋_GB2312"/>
          <w:kern w:val="0"/>
          <w:sz w:val="32"/>
          <w:szCs w:val="32"/>
        </w:rPr>
        <w:t>万元，为财政当年拨付的资金。较2020年度决算数减少159.91万元，下降4%，主要原因是：人员变动影响经费拨付。</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2.政府性基金预算财政拨款收入0万元，为财政当年拨付的资金。较2020年度决算数增加0万元，增长0%，主要原因是：本单位无该类资金收支。</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.国有资本经营预算财政拨款收入0万元，为财政当年拨付的资金。较2020年度决算数增加0万元，增长0 %，主要原因是：本单位无该类资金收支。</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4.事业收入349.57万元，为事业单位开展业务活动取得的收入。较2020年度决算数减少2.68万元，下降0.8%，主要原因是：事业收入合理变动。</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.经营收入0万元，为事业单位在业务活动之外开展非独立核算经营活动取得的收入。较2020年度决算数增加0 万元，增长0 %，主要原因是：本单位无该类资金收支。</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.其他收入0.67万元，为单位在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beforeAutospacing="0" w:afterAutospacing="0"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之外取得的收入。较2020年度决算数增加0.01万元，增长1.5 %，主要原因是：利息收入合理变动。</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.使用非财政拨款结余0万元，主要是所属事业单位在当年的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不能保证其支出的情况下，使用以前年度积累的非财政拨款结余弥补本年度收支缺口的资金。较2020年度决算数增加0 万元，增长0%，主要原因是：2020年度与2021年度均未使用非财政拨款结余。</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年初结转和结余0.67万元，为以前年度支出预算因客观条件变化未执行完毕、结转到本年度按有关规定继续使用的资金。较2020年度决算数减少505.96万元，下降99.9%，主要原因是：2020年初有未完成支付项目，2021年初已完成上年度支付项目。</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（二）本单位2021年度总支出4139.73万元，其中本年支出4139.06万元, 较2020年度决算数减少667.86万元，下降13.9%。支出具体情况如下：</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、教育支出3709.22万元：主要用于人员经费、公用经费支出。较2020年度决算数减少924.66万元，下降20%，主要原因是：2020年有上年未完成项目支出，且2021年经费安排类款项与2020年相比有所调整。</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2、社会保障和就业支出69.64万元：主要用于社保支出。较2020年度决算数增加69.64万元，增加100%，主要原因是：2021年经费安排类款项与2020年相比有所调整。</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3、卫生健康支出157.68万元:主要用于医疗保险支出。较2020年度决算数下降15.36万元，下降8.9%，主要原因是：2021年经费安排类款项与2020年相比有所调整。</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4、住房保障支出202.51万元：主要用于住房公积金支出。较2020年度决算数增加202.51万元，增加100%，主要原因是2021年经费安排类款项与2020年相比有所调整。</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.结余分配0.67万元，为事业单位按规定提取的职工福利基金、事业基金和缴纳的所得税等。较2020年度决算数增加0.01万元，增长1.5 %，主要原因是：利息收入合理变动。</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.年末结转和结余0万元，为本年度或以前年度预算安排、因客观条件发生变化无法按原计划实施，需要延迟到以后年度按有关规定继续使用的资金。较2020年度决算数减少0.67  万元，下降100%，主要原因是：本年实行以支定收，不存在结转结余。</w:t>
      </w:r>
    </w:p>
    <w:p>
      <w:pPr>
        <w:autoSpaceDE w:val="0"/>
        <w:autoSpaceDN w:val="0"/>
        <w:adjustRightInd w:val="0"/>
        <w:spacing w:beforeAutospacing="0" w:afterAutospacing="0" w:line="560" w:lineRule="exact"/>
        <w:ind w:firstLine="640" w:firstLineChars="200"/>
        <w:jc w:val="left"/>
        <w:rPr>
          <w:rFonts w:ascii="黑体" w:eastAsia="黑体" w:cs="仿宋_GB2312"/>
          <w:kern w:val="0"/>
          <w:sz w:val="32"/>
          <w:szCs w:val="32"/>
        </w:rPr>
      </w:pPr>
      <w:r>
        <w:rPr>
          <w:rFonts w:hint="eastAsia" w:ascii="黑体" w:eastAsia="黑体" w:cs="仿宋_GB2312"/>
          <w:kern w:val="0"/>
          <w:sz w:val="32"/>
          <w:szCs w:val="32"/>
        </w:rPr>
        <w:t>二、</w:t>
      </w:r>
      <w:r>
        <w:rPr>
          <w:rFonts w:hint="eastAsia" w:ascii="黑体" w:eastAsia="黑体"/>
          <w:kern w:val="0"/>
          <w:sz w:val="32"/>
          <w:szCs w:val="32"/>
        </w:rPr>
        <w:t>2021</w:t>
      </w:r>
      <w:r>
        <w:rPr>
          <w:rFonts w:hint="eastAsia" w:ascii="黑体" w:eastAsia="黑体" w:cs="仿宋_GB2312"/>
          <w:kern w:val="0"/>
          <w:sz w:val="32"/>
          <w:szCs w:val="32"/>
        </w:rPr>
        <w:t>年度</w:t>
      </w:r>
      <w:r>
        <w:rPr>
          <w:rFonts w:hint="eastAsia" w:ascii="黑体" w:eastAsia="黑体"/>
          <w:sz w:val="32"/>
          <w:szCs w:val="32"/>
        </w:rPr>
        <w:t>一般</w:t>
      </w:r>
      <w:r>
        <w:rPr>
          <w:rFonts w:hint="eastAsia" w:ascii="黑体" w:eastAsia="黑体" w:cs="仿宋_GB2312"/>
          <w:kern w:val="0"/>
          <w:sz w:val="32"/>
          <w:szCs w:val="32"/>
        </w:rPr>
        <w:t>公共预算财政拨款支出决算情况</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公共预算财政拨款支出3789.49万元，较2020年度决算数减少665.19万元，下降14.9%。其中：基本支出3789.49万元，项目支出0万元。</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公共预算财政拨款支出年初预算为 3109.35万元，支出决算为3789.49万元，完成年初预算的121.9%。其中：</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教育支出（类）普通教育（款）高中教育（项）</w:t>
      </w:r>
      <w:r>
        <w:rPr>
          <w:rFonts w:hint="eastAsia" w:ascii="仿宋_GB2312" w:eastAsia="仿宋_GB2312" w:cs="仿宋_GB2312"/>
          <w:kern w:val="0"/>
          <w:sz w:val="32"/>
          <w:szCs w:val="32"/>
        </w:rPr>
        <w:t>。年初预算为</w:t>
      </w:r>
      <w:r>
        <w:rPr>
          <w:rFonts w:hint="eastAsia" w:ascii="仿宋_GB2312" w:eastAsia="仿宋_GB2312"/>
          <w:sz w:val="28"/>
          <w:szCs w:val="28"/>
        </w:rPr>
        <w:t>2171.13</w:t>
      </w:r>
      <w:r>
        <w:rPr>
          <w:rFonts w:hint="eastAsia" w:ascii="仿宋_GB2312" w:eastAsia="仿宋_GB2312" w:cs="仿宋_GB2312"/>
          <w:kern w:val="0"/>
          <w:sz w:val="32"/>
          <w:szCs w:val="32"/>
        </w:rPr>
        <w:t>万元，支出决算为</w:t>
      </w:r>
      <w:r>
        <w:rPr>
          <w:rFonts w:hint="eastAsia" w:ascii="仿宋_GB2312" w:eastAsia="仿宋_GB2312"/>
          <w:sz w:val="28"/>
          <w:szCs w:val="28"/>
        </w:rPr>
        <w:t>2853.07</w:t>
      </w:r>
      <w:r>
        <w:rPr>
          <w:rFonts w:hint="eastAsia" w:ascii="仿宋_GB2312" w:eastAsia="仿宋_GB2312" w:cs="仿宋_GB2312"/>
          <w:kern w:val="0"/>
          <w:sz w:val="32"/>
          <w:szCs w:val="32"/>
        </w:rPr>
        <w:t>万元，完成年初预算的131.4%。差异原因为人员支出有年度追加部分。主要用于人员经费支出。</w:t>
      </w:r>
    </w:p>
    <w:p>
      <w:pPr>
        <w:autoSpaceDE w:val="0"/>
        <w:autoSpaceDN w:val="0"/>
        <w:adjustRightInd w:val="0"/>
        <w:spacing w:beforeAutospacing="0" w:afterAutospacing="0"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bCs/>
          <w:kern w:val="0"/>
          <w:sz w:val="32"/>
          <w:szCs w:val="32"/>
        </w:rPr>
        <w:t>（二）教育支出（类）普通教育（款）其他教育（项）。</w:t>
      </w:r>
      <w:r>
        <w:rPr>
          <w:rFonts w:hint="eastAsia" w:ascii="仿宋_GB2312" w:eastAsia="仿宋_GB2312" w:cs="仿宋_GB2312"/>
          <w:kern w:val="0"/>
          <w:sz w:val="32"/>
          <w:szCs w:val="32"/>
        </w:rPr>
        <w:t>年初预算为</w:t>
      </w:r>
      <w:r>
        <w:rPr>
          <w:rFonts w:hint="eastAsia" w:ascii="仿宋_GB2312" w:eastAsia="仿宋_GB2312"/>
          <w:sz w:val="28"/>
          <w:szCs w:val="28"/>
        </w:rPr>
        <w:t>534.74</w:t>
      </w:r>
      <w:r>
        <w:rPr>
          <w:rFonts w:hint="eastAsia" w:ascii="仿宋_GB2312" w:eastAsia="仿宋_GB2312" w:cs="仿宋_GB2312"/>
          <w:kern w:val="0"/>
          <w:sz w:val="32"/>
          <w:szCs w:val="32"/>
        </w:rPr>
        <w:t>万元，支出决算为</w:t>
      </w:r>
      <w:r>
        <w:rPr>
          <w:rFonts w:hint="eastAsia" w:ascii="仿宋_GB2312" w:eastAsia="仿宋_GB2312"/>
          <w:sz w:val="28"/>
          <w:szCs w:val="28"/>
        </w:rPr>
        <w:t>548.70</w:t>
      </w:r>
      <w:r>
        <w:rPr>
          <w:rFonts w:hint="eastAsia" w:ascii="仿宋_GB2312" w:eastAsia="仿宋_GB2312" w:cs="仿宋_GB2312"/>
          <w:kern w:val="0"/>
          <w:sz w:val="32"/>
          <w:szCs w:val="32"/>
        </w:rPr>
        <w:t>万元，完成年初预算的102.6%。差异原因为人员调整金额。主要用于人员经费支出。</w:t>
      </w:r>
    </w:p>
    <w:p>
      <w:pPr>
        <w:autoSpaceDE w:val="0"/>
        <w:autoSpaceDN w:val="0"/>
        <w:adjustRightInd w:val="0"/>
        <w:spacing w:beforeAutospacing="0" w:afterAutospacing="0" w:line="560" w:lineRule="exact"/>
        <w:ind w:left="0"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bCs/>
          <w:kern w:val="0"/>
          <w:sz w:val="32"/>
          <w:szCs w:val="32"/>
        </w:rPr>
        <w:t>社会保障和就业支出（类）行政事业单位养老支出（款）事业单位离退休（项）</w:t>
      </w:r>
      <w:r>
        <w:rPr>
          <w:rFonts w:hint="eastAsia" w:ascii="仿宋_GB2312" w:eastAsia="仿宋_GB2312" w:cs="仿宋_GB2312"/>
          <w:kern w:val="0"/>
          <w:sz w:val="32"/>
          <w:szCs w:val="32"/>
        </w:rPr>
        <w:t>年初预算为</w:t>
      </w:r>
      <w:r>
        <w:rPr>
          <w:rFonts w:hint="eastAsia" w:ascii="仿宋_GB2312" w:eastAsia="仿宋_GB2312"/>
          <w:sz w:val="28"/>
          <w:szCs w:val="28"/>
        </w:rPr>
        <w:t>33.64</w:t>
      </w:r>
      <w:r>
        <w:rPr>
          <w:rFonts w:hint="eastAsia" w:ascii="仿宋_GB2312" w:eastAsia="仿宋_GB2312" w:cs="仿宋_GB2312"/>
          <w:kern w:val="0"/>
          <w:sz w:val="32"/>
          <w:szCs w:val="32"/>
        </w:rPr>
        <w:t>万元，支出决算为</w:t>
      </w:r>
      <w:r>
        <w:rPr>
          <w:rFonts w:hint="eastAsia" w:ascii="仿宋_GB2312" w:eastAsia="仿宋_GB2312"/>
          <w:sz w:val="28"/>
          <w:szCs w:val="28"/>
        </w:rPr>
        <w:t>33.64</w:t>
      </w:r>
      <w:r>
        <w:rPr>
          <w:rFonts w:hint="eastAsia" w:ascii="仿宋_GB2312" w:eastAsia="仿宋_GB2312" w:cs="仿宋_GB2312"/>
          <w:kern w:val="0"/>
          <w:sz w:val="32"/>
          <w:szCs w:val="32"/>
        </w:rPr>
        <w:t>万元，完成年初预算的100%。主要用于人员经费支出。</w:t>
      </w:r>
    </w:p>
    <w:p>
      <w:pPr>
        <w:autoSpaceDE w:val="0"/>
        <w:autoSpaceDN w:val="0"/>
        <w:adjustRightInd w:val="0"/>
        <w:spacing w:beforeAutospacing="0" w:afterAutospacing="0" w:line="560" w:lineRule="exact"/>
        <w:ind w:left="0"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sz w:val="28"/>
          <w:szCs w:val="28"/>
        </w:rPr>
        <w:t>0</w:t>
      </w:r>
      <w:r>
        <w:rPr>
          <w:rFonts w:hint="eastAsia" w:ascii="仿宋_GB2312" w:eastAsia="仿宋_GB2312" w:cs="仿宋_GB2312"/>
          <w:bCs/>
          <w:kern w:val="0"/>
          <w:sz w:val="32"/>
          <w:szCs w:val="32"/>
        </w:rPr>
        <w:t>万元，支出决算为</w:t>
      </w:r>
      <w:r>
        <w:rPr>
          <w:rFonts w:hint="eastAsia" w:ascii="仿宋_GB2312" w:eastAsia="仿宋_GB2312"/>
          <w:sz w:val="28"/>
          <w:szCs w:val="28"/>
        </w:rPr>
        <w:t>24.68</w:t>
      </w:r>
      <w:r>
        <w:rPr>
          <w:rFonts w:hint="eastAsia" w:ascii="仿宋_GB2312" w:eastAsia="仿宋_GB2312" w:cs="仿宋_GB2312"/>
          <w:bCs/>
          <w:kern w:val="0"/>
          <w:sz w:val="32"/>
          <w:szCs w:val="32"/>
        </w:rPr>
        <w:t>万元，完成年初预算</w:t>
      </w:r>
      <w:r>
        <w:rPr>
          <w:rFonts w:hint="eastAsia" w:ascii="仿宋_GB2312" w:eastAsia="仿宋_GB2312" w:cs="仿宋_GB2312"/>
          <w:kern w:val="0"/>
          <w:sz w:val="32"/>
          <w:szCs w:val="32"/>
        </w:rPr>
        <w:t>的100%。差异原因为人员调整金额。主要用于人员经费支出。</w:t>
      </w:r>
    </w:p>
    <w:p>
      <w:pPr>
        <w:autoSpaceDE w:val="0"/>
        <w:autoSpaceDN w:val="0"/>
        <w:adjustRightInd w:val="0"/>
        <w:spacing w:beforeAutospacing="0" w:afterAutospacing="0" w:line="560" w:lineRule="exact"/>
        <w:ind w:left="0"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（五）社会保障和就业支出（类）行政事业单位养老支出（款）</w:t>
      </w:r>
      <w:r>
        <w:rPr>
          <w:rFonts w:hint="eastAsia" w:ascii="仿宋_GB2312" w:eastAsia="仿宋_GB2312"/>
          <w:sz w:val="28"/>
          <w:szCs w:val="28"/>
        </w:rPr>
        <w:t>机关事业单位职业年金缴费支出</w:t>
      </w:r>
      <w:r>
        <w:rPr>
          <w:rFonts w:hint="eastAsia" w:ascii="仿宋_GB2312" w:eastAsia="仿宋_GB2312" w:cs="仿宋_GB2312"/>
          <w:bCs/>
          <w:kern w:val="0"/>
          <w:sz w:val="32"/>
          <w:szCs w:val="32"/>
        </w:rPr>
        <w:t>（项）年初预算为</w:t>
      </w:r>
      <w:r>
        <w:rPr>
          <w:rFonts w:hint="eastAsia" w:ascii="仿宋_GB2312" w:eastAsia="仿宋_GB2312"/>
          <w:sz w:val="28"/>
          <w:szCs w:val="28"/>
        </w:rPr>
        <w:t>0</w:t>
      </w:r>
      <w:r>
        <w:rPr>
          <w:rFonts w:hint="eastAsia" w:ascii="仿宋_GB2312" w:eastAsia="仿宋_GB2312" w:cs="仿宋_GB2312"/>
          <w:bCs/>
          <w:kern w:val="0"/>
          <w:sz w:val="32"/>
          <w:szCs w:val="32"/>
        </w:rPr>
        <w:t>万元，支出决算为</w:t>
      </w:r>
      <w:r>
        <w:rPr>
          <w:rFonts w:hint="eastAsia" w:ascii="仿宋_GB2312" w:eastAsia="仿宋_GB2312"/>
          <w:sz w:val="28"/>
          <w:szCs w:val="28"/>
        </w:rPr>
        <w:t>10.87</w:t>
      </w:r>
      <w:r>
        <w:rPr>
          <w:rFonts w:hint="eastAsia" w:ascii="仿宋_GB2312" w:eastAsia="仿宋_GB2312" w:cs="仿宋_GB2312"/>
          <w:bCs/>
          <w:kern w:val="0"/>
          <w:sz w:val="32"/>
          <w:szCs w:val="32"/>
        </w:rPr>
        <w:t>万元，完成年初预算</w:t>
      </w:r>
      <w:r>
        <w:rPr>
          <w:rFonts w:hint="eastAsia" w:ascii="仿宋_GB2312" w:eastAsia="仿宋_GB2312" w:cs="仿宋_GB2312"/>
          <w:kern w:val="0"/>
          <w:sz w:val="32"/>
          <w:szCs w:val="32"/>
        </w:rPr>
        <w:t>的100%。差异原因为人员调整金额。主要用于人员经费支出。</w:t>
      </w:r>
    </w:p>
    <w:p>
      <w:pPr>
        <w:autoSpaceDE w:val="0"/>
        <w:autoSpaceDN w:val="0"/>
        <w:adjustRightInd w:val="0"/>
        <w:spacing w:beforeAutospacing="0" w:afterAutospacing="0" w:line="560" w:lineRule="exact"/>
        <w:ind w:left="0"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（六）社会保障和就业支出（类）行政事业单位养老支出（款）</w:t>
      </w:r>
      <w:r>
        <w:rPr>
          <w:rFonts w:hint="eastAsia" w:ascii="仿宋_GB2312" w:eastAsia="仿宋_GB2312"/>
          <w:sz w:val="28"/>
          <w:szCs w:val="28"/>
        </w:rPr>
        <w:t>其他社会保障和就业支出</w:t>
      </w:r>
      <w:r>
        <w:rPr>
          <w:rFonts w:hint="eastAsia" w:ascii="仿宋_GB2312" w:eastAsia="仿宋_GB2312" w:cs="仿宋_GB2312"/>
          <w:bCs/>
          <w:kern w:val="0"/>
          <w:sz w:val="32"/>
          <w:szCs w:val="32"/>
        </w:rPr>
        <w:t>（项）年初预算为</w:t>
      </w:r>
      <w:r>
        <w:rPr>
          <w:rFonts w:hint="eastAsia" w:ascii="仿宋_GB2312" w:eastAsia="仿宋_GB2312"/>
          <w:sz w:val="28"/>
          <w:szCs w:val="28"/>
        </w:rPr>
        <w:t>0.46</w:t>
      </w:r>
      <w:r>
        <w:rPr>
          <w:rFonts w:hint="eastAsia" w:ascii="仿宋_GB2312" w:eastAsia="仿宋_GB2312" w:cs="仿宋_GB2312"/>
          <w:bCs/>
          <w:kern w:val="0"/>
          <w:sz w:val="32"/>
          <w:szCs w:val="32"/>
        </w:rPr>
        <w:t>万元，支出决算为</w:t>
      </w:r>
      <w:r>
        <w:rPr>
          <w:rFonts w:hint="eastAsia" w:ascii="仿宋_GB2312" w:eastAsia="仿宋_GB2312"/>
          <w:sz w:val="28"/>
          <w:szCs w:val="28"/>
        </w:rPr>
        <w:t>0.46</w:t>
      </w:r>
      <w:r>
        <w:rPr>
          <w:rFonts w:hint="eastAsia" w:ascii="仿宋_GB2312" w:eastAsia="仿宋_GB2312" w:cs="仿宋_GB2312"/>
          <w:bCs/>
          <w:kern w:val="0"/>
          <w:sz w:val="32"/>
          <w:szCs w:val="32"/>
        </w:rPr>
        <w:t>万元，完成年初预算</w:t>
      </w:r>
      <w:r>
        <w:rPr>
          <w:rFonts w:hint="eastAsia" w:ascii="仿宋_GB2312" w:eastAsia="仿宋_GB2312" w:cs="仿宋_GB2312"/>
          <w:kern w:val="0"/>
          <w:sz w:val="32"/>
          <w:szCs w:val="32"/>
        </w:rPr>
        <w:t>的100%。主要用于人员经费支出。</w:t>
      </w:r>
    </w:p>
    <w:p>
      <w:pPr>
        <w:autoSpaceDE w:val="0"/>
        <w:autoSpaceDN w:val="0"/>
        <w:adjustRightInd w:val="0"/>
        <w:spacing w:beforeAutospacing="0" w:afterAutospacing="0" w:line="560" w:lineRule="exact"/>
        <w:ind w:left="0"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（七）卫生健康支出（类）行政事业单位医疗（款）</w:t>
      </w:r>
      <w:r>
        <w:rPr>
          <w:rFonts w:hint="eastAsia" w:ascii="仿宋_GB2312" w:eastAsia="仿宋_GB2312"/>
          <w:sz w:val="28"/>
          <w:szCs w:val="28"/>
        </w:rPr>
        <w:t>事业单位医疗</w:t>
      </w:r>
      <w:r>
        <w:rPr>
          <w:rFonts w:hint="eastAsia" w:ascii="仿宋_GB2312" w:eastAsia="仿宋_GB2312" w:cs="仿宋_GB2312"/>
          <w:bCs/>
          <w:kern w:val="0"/>
          <w:sz w:val="32"/>
          <w:szCs w:val="32"/>
        </w:rPr>
        <w:t>（项）年初预算为</w:t>
      </w:r>
      <w:r>
        <w:rPr>
          <w:rFonts w:hint="eastAsia" w:ascii="仿宋_GB2312" w:eastAsia="仿宋_GB2312"/>
          <w:sz w:val="28"/>
          <w:szCs w:val="28"/>
        </w:rPr>
        <w:t>145.51</w:t>
      </w:r>
      <w:r>
        <w:rPr>
          <w:rFonts w:hint="eastAsia" w:ascii="仿宋_GB2312" w:eastAsia="仿宋_GB2312" w:cs="仿宋_GB2312"/>
          <w:bCs/>
          <w:kern w:val="0"/>
          <w:sz w:val="32"/>
          <w:szCs w:val="32"/>
        </w:rPr>
        <w:t>万元，支出决算为</w:t>
      </w:r>
      <w:r>
        <w:rPr>
          <w:rFonts w:hint="eastAsia" w:ascii="仿宋_GB2312" w:eastAsia="仿宋_GB2312"/>
          <w:sz w:val="28"/>
          <w:szCs w:val="28"/>
        </w:rPr>
        <w:t>157.54</w:t>
      </w:r>
      <w:r>
        <w:rPr>
          <w:rFonts w:hint="eastAsia" w:ascii="仿宋_GB2312" w:eastAsia="仿宋_GB2312" w:cs="仿宋_GB2312"/>
          <w:bCs/>
          <w:kern w:val="0"/>
          <w:sz w:val="32"/>
          <w:szCs w:val="32"/>
        </w:rPr>
        <w:t>万元，完成年初预算</w:t>
      </w:r>
      <w:r>
        <w:rPr>
          <w:rFonts w:hint="eastAsia" w:ascii="仿宋_GB2312" w:eastAsia="仿宋_GB2312" w:cs="仿宋_GB2312"/>
          <w:kern w:val="0"/>
          <w:sz w:val="32"/>
          <w:szCs w:val="32"/>
        </w:rPr>
        <w:t>的108.3%。差异原因为人员调整金额。主要用于人员经费支出。</w:t>
      </w:r>
    </w:p>
    <w:p>
      <w:pPr>
        <w:autoSpaceDE w:val="0"/>
        <w:autoSpaceDN w:val="0"/>
        <w:adjustRightInd w:val="0"/>
        <w:spacing w:beforeAutospacing="0" w:afterAutospacing="0" w:line="560" w:lineRule="exact"/>
        <w:ind w:left="0"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（八）卫生健康支出（类）行政事业单位医疗（款）</w:t>
      </w:r>
      <w:r>
        <w:rPr>
          <w:rFonts w:hint="eastAsia" w:ascii="仿宋_GB2312" w:eastAsia="仿宋_GB2312"/>
          <w:sz w:val="28"/>
          <w:szCs w:val="28"/>
        </w:rPr>
        <w:t>其他行政事业单位医疗支出</w:t>
      </w:r>
      <w:r>
        <w:rPr>
          <w:rFonts w:hint="eastAsia" w:ascii="仿宋_GB2312" w:eastAsia="仿宋_GB2312" w:cs="仿宋_GB2312"/>
          <w:bCs/>
          <w:kern w:val="0"/>
          <w:sz w:val="32"/>
          <w:szCs w:val="32"/>
        </w:rPr>
        <w:t>（项）年初预算为</w:t>
      </w:r>
      <w:r>
        <w:rPr>
          <w:rFonts w:hint="eastAsia" w:ascii="仿宋_GB2312" w:eastAsia="仿宋_GB2312"/>
          <w:sz w:val="28"/>
          <w:szCs w:val="28"/>
        </w:rPr>
        <w:t>0</w:t>
      </w:r>
      <w:r>
        <w:rPr>
          <w:rFonts w:hint="eastAsia" w:ascii="仿宋_GB2312" w:eastAsia="仿宋_GB2312" w:cs="仿宋_GB2312"/>
          <w:bCs/>
          <w:kern w:val="0"/>
          <w:sz w:val="32"/>
          <w:szCs w:val="32"/>
        </w:rPr>
        <w:t>万元，支出决算为</w:t>
      </w:r>
      <w:r>
        <w:rPr>
          <w:rFonts w:hint="eastAsia" w:ascii="仿宋_GB2312" w:eastAsia="仿宋_GB2312"/>
          <w:sz w:val="28"/>
          <w:szCs w:val="28"/>
        </w:rPr>
        <w:t>0.14</w:t>
      </w:r>
      <w:r>
        <w:rPr>
          <w:rFonts w:hint="eastAsia" w:ascii="仿宋_GB2312" w:eastAsia="仿宋_GB2312" w:cs="仿宋_GB2312"/>
          <w:bCs/>
          <w:kern w:val="0"/>
          <w:sz w:val="32"/>
          <w:szCs w:val="32"/>
        </w:rPr>
        <w:t>万元，完成年初预算</w:t>
      </w:r>
      <w:r>
        <w:rPr>
          <w:rFonts w:hint="eastAsia" w:ascii="仿宋_GB2312" w:eastAsia="仿宋_GB2312" w:cs="仿宋_GB2312"/>
          <w:kern w:val="0"/>
          <w:sz w:val="32"/>
          <w:szCs w:val="32"/>
        </w:rPr>
        <w:t>的100%。差异原因为人员调整金额。主要用于人员经费支出。</w:t>
      </w:r>
    </w:p>
    <w:p>
      <w:pPr>
        <w:autoSpaceDE w:val="0"/>
        <w:autoSpaceDN w:val="0"/>
        <w:adjustRightInd w:val="0"/>
        <w:spacing w:beforeAutospacing="0" w:afterAutospacing="0" w:line="560" w:lineRule="exact"/>
        <w:ind w:left="0"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（九）住房保障支出（类）住房改革支出（款）</w:t>
      </w:r>
      <w:r>
        <w:rPr>
          <w:rFonts w:hint="eastAsia" w:ascii="仿宋_GB2312" w:eastAsia="仿宋_GB2312"/>
          <w:sz w:val="28"/>
          <w:szCs w:val="28"/>
        </w:rPr>
        <w:t>住房公积金</w:t>
      </w:r>
      <w:r>
        <w:rPr>
          <w:rFonts w:hint="eastAsia" w:ascii="仿宋_GB2312" w:eastAsia="仿宋_GB2312" w:cs="仿宋_GB2312"/>
          <w:bCs/>
          <w:kern w:val="0"/>
          <w:sz w:val="32"/>
          <w:szCs w:val="32"/>
        </w:rPr>
        <w:t>（项）年初预算为</w:t>
      </w:r>
      <w:r>
        <w:rPr>
          <w:rFonts w:hint="eastAsia" w:ascii="仿宋_GB2312" w:eastAsia="仿宋_GB2312"/>
          <w:sz w:val="28"/>
          <w:szCs w:val="28"/>
        </w:rPr>
        <w:t>223.86</w:t>
      </w:r>
      <w:r>
        <w:rPr>
          <w:rFonts w:hint="eastAsia" w:ascii="仿宋_GB2312" w:eastAsia="仿宋_GB2312" w:cs="仿宋_GB2312"/>
          <w:bCs/>
          <w:kern w:val="0"/>
          <w:sz w:val="32"/>
          <w:szCs w:val="32"/>
        </w:rPr>
        <w:t>万元，支出决算为</w:t>
      </w:r>
      <w:r>
        <w:rPr>
          <w:rFonts w:hint="eastAsia" w:ascii="仿宋_GB2312" w:eastAsia="仿宋_GB2312"/>
          <w:sz w:val="28"/>
          <w:szCs w:val="28"/>
        </w:rPr>
        <w:t>223.86</w:t>
      </w:r>
      <w:r>
        <w:rPr>
          <w:rFonts w:hint="eastAsia" w:ascii="仿宋_GB2312" w:eastAsia="仿宋_GB2312" w:cs="仿宋_GB2312"/>
          <w:bCs/>
          <w:kern w:val="0"/>
          <w:sz w:val="32"/>
          <w:szCs w:val="32"/>
        </w:rPr>
        <w:t>万元，完成年初预算</w:t>
      </w:r>
      <w:r>
        <w:rPr>
          <w:rFonts w:hint="eastAsia" w:ascii="仿宋_GB2312" w:eastAsia="仿宋_GB2312" w:cs="仿宋_GB2312"/>
          <w:kern w:val="0"/>
          <w:sz w:val="32"/>
          <w:szCs w:val="32"/>
        </w:rPr>
        <w:t>的100%。主要用于人员经费支出。</w:t>
      </w:r>
    </w:p>
    <w:p>
      <w:pPr>
        <w:autoSpaceDE w:val="0"/>
        <w:autoSpaceDN w:val="0"/>
        <w:adjustRightInd w:val="0"/>
        <w:spacing w:beforeAutospacing="0" w:afterAutospacing="0" w:line="560" w:lineRule="exact"/>
        <w:ind w:firstLine="640" w:firstLineChars="200"/>
        <w:jc w:val="left"/>
        <w:rPr>
          <w:rFonts w:ascii="黑体" w:eastAsia="黑体" w:cs="仿宋_GB2312"/>
          <w:kern w:val="0"/>
          <w:sz w:val="32"/>
          <w:szCs w:val="32"/>
        </w:rPr>
      </w:pPr>
      <w:r>
        <w:rPr>
          <w:rFonts w:hint="eastAsia" w:ascii="黑体" w:eastAsia="黑体" w:cs="仿宋_GB2312"/>
          <w:kern w:val="0"/>
          <w:sz w:val="32"/>
          <w:szCs w:val="32"/>
        </w:rPr>
        <w:t>三、2021年度一般公共预算财政拨款基本支出决算情况说明</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 </w:t>
      </w:r>
      <w:r>
        <w:rPr>
          <w:rFonts w:hint="eastAsia" w:ascii="仿宋_GB2312" w:eastAsia="仿宋_GB2312"/>
          <w:sz w:val="32"/>
          <w:szCs w:val="32"/>
        </w:rPr>
        <w:t>3789.49</w:t>
      </w:r>
      <w:r>
        <w:rPr>
          <w:rFonts w:hint="eastAsia" w:ascii="仿宋_GB2312" w:eastAsia="仿宋_GB2312" w:cs="仿宋_GB2312"/>
          <w:kern w:val="0"/>
          <w:sz w:val="32"/>
          <w:szCs w:val="32"/>
        </w:rPr>
        <w:t>万元，支出具体情况如下：</w:t>
      </w:r>
    </w:p>
    <w:p>
      <w:pPr>
        <w:autoSpaceDE w:val="0"/>
        <w:autoSpaceDN w:val="0"/>
        <w:adjustRightInd w:val="0"/>
        <w:spacing w:beforeAutospacing="0" w:afterAutospacing="0"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（一）工资福利支出3508.03万元，完成年初预算的127.6%。</w:t>
      </w:r>
      <w:r>
        <w:rPr>
          <w:rFonts w:hint="eastAsia" w:ascii="仿宋_GB2312" w:eastAsia="仿宋_GB2312" w:cs="仿宋_GB2312"/>
          <w:kern w:val="0"/>
          <w:sz w:val="32"/>
          <w:szCs w:val="32"/>
        </w:rPr>
        <w:t>差异原因为人员支出有年度追加部分。</w:t>
      </w:r>
    </w:p>
    <w:p>
      <w:pPr>
        <w:autoSpaceDE w:val="0"/>
        <w:autoSpaceDN w:val="0"/>
        <w:adjustRightInd w:val="0"/>
        <w:spacing w:beforeAutospacing="0" w:afterAutospacing="0"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（二）商品和服务支出145.19万元，完成年初预算的57.1%。</w:t>
      </w:r>
      <w:r>
        <w:rPr>
          <w:rFonts w:hint="eastAsia" w:ascii="仿宋_GB2312" w:eastAsia="仿宋_GB2312" w:cs="仿宋_GB2312"/>
          <w:kern w:val="0"/>
          <w:sz w:val="32"/>
          <w:szCs w:val="32"/>
        </w:rPr>
        <w:t>差异原因为部分</w:t>
      </w:r>
      <w:r>
        <w:rPr>
          <w:rFonts w:hint="eastAsia" w:ascii="仿宋_GB2312" w:eastAsia="仿宋_GB2312"/>
          <w:bCs/>
          <w:kern w:val="0"/>
          <w:sz w:val="32"/>
          <w:szCs w:val="32"/>
        </w:rPr>
        <w:t>支出项目未批复，未能完成支出。</w:t>
      </w:r>
    </w:p>
    <w:p>
      <w:pPr>
        <w:autoSpaceDE w:val="0"/>
        <w:autoSpaceDN w:val="0"/>
        <w:adjustRightInd w:val="0"/>
        <w:spacing w:beforeAutospacing="0" w:afterAutospacing="0"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（三）对个人和家庭的补助支出136.27万元，完成年初预算的128%。</w:t>
      </w:r>
      <w:r>
        <w:rPr>
          <w:rFonts w:hint="eastAsia" w:ascii="仿宋_GB2312" w:eastAsia="仿宋_GB2312" w:cs="仿宋_GB2312"/>
          <w:kern w:val="0"/>
          <w:sz w:val="32"/>
          <w:szCs w:val="32"/>
        </w:rPr>
        <w:t>差异原因为人员支出有年度追加部分。</w:t>
      </w:r>
    </w:p>
    <w:p>
      <w:pPr>
        <w:autoSpaceDE w:val="0"/>
        <w:autoSpaceDN w:val="0"/>
        <w:adjustRightInd w:val="0"/>
        <w:spacing w:beforeAutospacing="0" w:afterAutospacing="0" w:line="560" w:lineRule="exact"/>
        <w:ind w:firstLine="640" w:firstLineChars="200"/>
        <w:jc w:val="left"/>
        <w:rPr>
          <w:rFonts w:ascii="黑体" w:eastAsia="黑体" w:cs="仿宋_GB2312"/>
          <w:kern w:val="0"/>
          <w:sz w:val="32"/>
          <w:szCs w:val="32"/>
        </w:rPr>
      </w:pPr>
      <w:r>
        <w:rPr>
          <w:rFonts w:hint="eastAsia" w:ascii="黑体" w:eastAsia="黑体" w:cs="仿宋_GB2312"/>
          <w:kern w:val="0"/>
          <w:sz w:val="32"/>
          <w:szCs w:val="32"/>
        </w:rPr>
        <w:t>四、2021年度政府性基金支出决算情况</w:t>
      </w:r>
    </w:p>
    <w:p>
      <w:pPr>
        <w:autoSpaceDE w:val="0"/>
        <w:autoSpaceDN w:val="0"/>
        <w:adjustRightInd w:val="0"/>
        <w:spacing w:beforeAutospacing="0" w:afterAutospacing="0" w:line="560" w:lineRule="exact"/>
        <w:ind w:firstLine="640" w:firstLineChars="200"/>
        <w:jc w:val="left"/>
        <w:rPr>
          <w:rFonts w:ascii="仿宋_GB2312" w:eastAsia="仿宋_GB2312"/>
          <w:sz w:val="32"/>
          <w:szCs w:val="32"/>
        </w:rPr>
      </w:pPr>
      <w:r>
        <w:rPr>
          <w:rFonts w:hint="eastAsia" w:ascii="仿宋_GB2312" w:eastAsia="仿宋_GB2312"/>
          <w:sz w:val="32"/>
          <w:szCs w:val="32"/>
        </w:rPr>
        <w:t>柳州市第三中学2</w:t>
      </w:r>
      <w:r>
        <w:rPr>
          <w:rFonts w:ascii="仿宋_GB2312" w:eastAsia="仿宋_GB2312"/>
          <w:sz w:val="32"/>
          <w:szCs w:val="32"/>
        </w:rPr>
        <w:t>02</w:t>
      </w:r>
      <w:r>
        <w:rPr>
          <w:rFonts w:hint="eastAsia" w:ascii="仿宋_GB2312" w:eastAsia="仿宋_GB2312"/>
          <w:sz w:val="32"/>
          <w:szCs w:val="32"/>
        </w:rPr>
        <w:t>1年度没有国有资本经营预算财政拨款收入，也没有国有资本经营预算财政拨款安排的支出，故无数据情况说明。</w:t>
      </w:r>
    </w:p>
    <w:p>
      <w:pPr>
        <w:autoSpaceDE w:val="0"/>
        <w:autoSpaceDN w:val="0"/>
        <w:adjustRightInd w:val="0"/>
        <w:spacing w:beforeAutospacing="0" w:afterAutospacing="0" w:line="560" w:lineRule="exact"/>
        <w:ind w:firstLine="640" w:firstLineChars="200"/>
        <w:jc w:val="left"/>
        <w:rPr>
          <w:rFonts w:ascii="黑体" w:eastAsia="黑体" w:cs="仿宋_GB2312"/>
          <w:kern w:val="0"/>
          <w:sz w:val="32"/>
          <w:szCs w:val="32"/>
        </w:rPr>
      </w:pPr>
      <w:r>
        <w:rPr>
          <w:rFonts w:hint="eastAsia" w:ascii="黑体" w:eastAsia="黑体" w:cs="仿宋_GB2312"/>
          <w:kern w:val="0"/>
          <w:sz w:val="32"/>
          <w:szCs w:val="32"/>
        </w:rPr>
        <w:t>六、</w:t>
      </w:r>
      <w:r>
        <w:rPr>
          <w:rFonts w:hint="eastAsia" w:ascii="黑体" w:eastAsia="黑体"/>
          <w:sz w:val="32"/>
          <w:szCs w:val="32"/>
        </w:rPr>
        <w:t>一般</w:t>
      </w:r>
      <w:r>
        <w:rPr>
          <w:rFonts w:hint="eastAsia" w:ascii="黑体" w:eastAsia="黑体" w:cs="仿宋_GB2312"/>
          <w:kern w:val="0"/>
          <w:sz w:val="32"/>
          <w:szCs w:val="32"/>
        </w:rPr>
        <w:t>公共预算财政拨款安排的“三公”经费支出决算情况说明</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 0万元，完成年初预算的0%，比上年增减0万元，主要原因是本单位本年无三公经费支出。其中：因公出国（境）费支出决算0万元，公务用车购置及运行费支出决算0万元，公务接待费支出决算0万元。</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（一）因公出国（境）费支出0万元，完成年初预算的0%，比上年增减0万元，原因是本年无三公经费支出。全年使用财政拨款安排</w:t>
      </w:r>
      <w:r>
        <w:rPr>
          <w:rFonts w:hint="eastAsia" w:ascii="仿宋_GB2312" w:eastAsia="仿宋_GB2312"/>
          <w:bCs/>
          <w:color w:val="000000"/>
          <w:sz w:val="32"/>
          <w:szCs w:val="32"/>
        </w:rPr>
        <w:t>柳州市第三中学所属单位出国团组0个，参加其他单位组织的出国团组0个，全年因公出国（境）团组共计0个，累计0人次。</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（二）公务用车购置及运行费支出0万元。其中：</w:t>
      </w:r>
    </w:p>
    <w:p>
      <w:pPr>
        <w:autoSpaceDE w:val="0"/>
        <w:autoSpaceDN w:val="0"/>
        <w:adjustRightInd w:val="0"/>
        <w:spacing w:beforeAutospacing="0" w:afterAutospacing="0" w:line="560" w:lineRule="exact"/>
        <w:ind w:firstLine="960" w:firstLineChars="3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公务用车购置支出0万元，完成年初预算的0%，比上年增加0 万元，原因是本年无三公经费支出。购置了0辆公务用车。</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 0万元，完成年初预算的0%，比上年增加0万元，原因是本年无三公经费支出。2021年，</w:t>
      </w:r>
      <w:r>
        <w:rPr>
          <w:rFonts w:hint="eastAsia" w:ascii="仿宋_GB2312" w:eastAsia="仿宋_GB2312"/>
          <w:bCs/>
          <w:color w:val="000000"/>
          <w:sz w:val="32"/>
          <w:szCs w:val="32"/>
        </w:rPr>
        <w:t>柳州市第三中学0个所属单位开支财政拨款的公务用车保有量为  辆</w:t>
      </w:r>
      <w:r>
        <w:rPr>
          <w:rFonts w:hint="eastAsia" w:ascii="仿宋_GB2312" w:eastAsia="仿宋_GB2312"/>
          <w:b/>
          <w:color w:val="000000"/>
          <w:sz w:val="32"/>
          <w:szCs w:val="32"/>
        </w:rPr>
        <w:t>，</w:t>
      </w:r>
      <w:r>
        <w:rPr>
          <w:rFonts w:hint="eastAsia" w:ascii="仿宋_GB2312" w:eastAsia="仿宋_GB2312"/>
          <w:bCs/>
          <w:color w:val="000000"/>
          <w:sz w:val="32"/>
          <w:szCs w:val="32"/>
        </w:rPr>
        <w:t>全年运行费支出0万元，平均每辆0万元。</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（三）公务接待费支出0万元，完成年初预算的0%， 比上年增加0万元，原因是本年无三公经费支出。国内公务接待批次0次，人次0次，国（境）外公务接待批次0次，人次0次。</w:t>
      </w:r>
    </w:p>
    <w:p>
      <w:pPr>
        <w:autoSpaceDE w:val="0"/>
        <w:autoSpaceDN w:val="0"/>
        <w:adjustRightInd w:val="0"/>
        <w:spacing w:beforeAutospacing="0" w:afterAutospacing="0" w:line="560" w:lineRule="exact"/>
        <w:ind w:firstLine="627" w:firstLineChars="196"/>
        <w:jc w:val="left"/>
        <w:rPr>
          <w:rFonts w:ascii="黑体" w:eastAsia="黑体" w:cs="仿宋_GB2312"/>
          <w:kern w:val="0"/>
          <w:sz w:val="32"/>
          <w:szCs w:val="32"/>
        </w:rPr>
      </w:pPr>
      <w:r>
        <w:rPr>
          <w:rFonts w:hint="eastAsia" w:ascii="黑体" w:eastAsia="黑体" w:cs="仿宋_GB2312"/>
          <w:kern w:val="0"/>
          <w:sz w:val="32"/>
          <w:szCs w:val="32"/>
        </w:rPr>
        <w:t>七、其他重要事项情况说明</w:t>
      </w:r>
    </w:p>
    <w:p>
      <w:pPr>
        <w:autoSpaceDE w:val="0"/>
        <w:autoSpaceDN w:val="0"/>
        <w:adjustRightInd w:val="0"/>
        <w:spacing w:beforeAutospacing="0" w:afterAutospacing="0"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beforeAutospacing="0" w:afterAutospacing="0"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kern w:val="0"/>
          <w:sz w:val="32"/>
          <w:szCs w:val="32"/>
        </w:rPr>
        <w:t>本单位无机关运行经费支出。</w:t>
      </w:r>
    </w:p>
    <w:p>
      <w:pPr>
        <w:autoSpaceDE w:val="0"/>
        <w:autoSpaceDN w:val="0"/>
        <w:adjustRightInd w:val="0"/>
        <w:spacing w:beforeAutospacing="0" w:afterAutospacing="0"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108.06万元，其中：政府采购货物支出5.16万元、政府采购工程支出0万元、政府采购服务支出102.9万元，（口径参见单位决算F03表《机构运行信息表》中政府采购相关数据，并做好与2021 年度政府采购信息统计报表中“政府采购资金情况表”有关数据的衔接）。授予中小企业合同金额0万元，占政府采购支出总额的0%，其中：授予小微企业合同金额0万元，占政府采购支出总额的0%。</w:t>
      </w:r>
    </w:p>
    <w:p>
      <w:pPr>
        <w:autoSpaceDE w:val="0"/>
        <w:autoSpaceDN w:val="0"/>
        <w:adjustRightInd w:val="0"/>
        <w:spacing w:beforeAutospacing="0" w:afterAutospacing="0"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beforeAutospacing="0" w:afterAutospacing="0"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截至2021年12月31日，本单位共有车辆0辆，其中：公务用车0 辆；执法执勤用车0辆；专业技术用车0辆；其他用车0辆，其他用车主要是0；单价50万元 以上通用设备5套，单价100 万元以上专用设备0套。 </w:t>
      </w:r>
    </w:p>
    <w:p>
      <w:pPr>
        <w:autoSpaceDE w:val="0"/>
        <w:autoSpaceDN w:val="0"/>
        <w:adjustRightInd w:val="0"/>
        <w:spacing w:beforeAutospacing="0" w:afterAutospacing="0"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beforeAutospacing="0" w:afterAutospacing="0"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本单位未开展预算绩效管理工作。</w:t>
      </w:r>
    </w:p>
    <w:p>
      <w:pPr>
        <w:autoSpaceDE w:val="0"/>
        <w:autoSpaceDN w:val="0"/>
        <w:adjustRightInd w:val="0"/>
        <w:spacing w:beforeAutospacing="0" w:afterAutospacing="0" w:line="580" w:lineRule="exact"/>
        <w:ind w:firstLine="627" w:firstLineChars="196"/>
        <w:jc w:val="left"/>
        <w:rPr>
          <w:rFonts w:ascii="仿宋_GB2312" w:eastAsia="仿宋_GB2312" w:cs="仿宋_GB2312"/>
          <w:kern w:val="0"/>
          <w:sz w:val="32"/>
          <w:szCs w:val="32"/>
        </w:rPr>
      </w:pPr>
    </w:p>
    <w:p>
      <w:pPr>
        <w:spacing w:beforeAutospacing="0" w:afterAutospacing="0"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30"/>
        <w:szCs w:val="30"/>
      </w:rPr>
    </w:pPr>
    <w:r>
      <w:rPr>
        <w:rStyle w:val="8"/>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zIzNWNhYzUwOTIyNDg3NzlkMWVjMGY4YWE5OGZhZDMifQ=="/>
  </w:docVars>
  <w:rsids>
    <w:rsidRoot w:val="00000000"/>
    <w:rsid w:val="0A8158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beforeAutospacing="0" w:after="330" w:afterAutospacing="0" w:line="578" w:lineRule="auto"/>
      <w:outlineLvl w:val="0"/>
    </w:pPr>
    <w:rPr>
      <w:b/>
      <w:bCs/>
      <w:kern w:val="44"/>
      <w:sz w:val="44"/>
    </w:rPr>
  </w:style>
  <w:style w:type="paragraph" w:styleId="3">
    <w:name w:val="heading 2"/>
    <w:basedOn w:val="1"/>
    <w:next w:val="1"/>
    <w:uiPriority w:val="0"/>
    <w:pPr>
      <w:keepNext/>
      <w:keepLines/>
      <w:widowControl w:val="0"/>
      <w:spacing w:before="260" w:beforeAutospacing="0" w:after="260" w:afterAutospacing="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beforeAutospacing="0" w:after="260" w:afterAutospacing="0" w:line="415" w:lineRule="auto"/>
      <w:outlineLvl w:val="2"/>
    </w:pPr>
    <w:rPr>
      <w:b/>
      <w:sz w:val="32"/>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14</Pages>
  <Words>5153</Words>
  <Characters>5708</Characters>
  <Lines>285</Lines>
  <Paragraphs>104</Paragraphs>
  <TotalTime>149</TotalTime>
  <ScaleCrop>false</ScaleCrop>
  <LinksUpToDate>false</LinksUpToDate>
  <CharactersWithSpaces>5750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2022-08-01T08:06:00Z</dcterms:created>
  <dc:creator>微软用户</dc:creator>
  <cp:lastModifiedBy>ちひろ</cp:lastModifiedBy>
  <dcterms:modified xsi:type="dcterms:W3CDTF">2023-05-11T08:36:38Z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69EB4EEA0F9C4FBF8F01B0FA8AB00C04_12</vt:lpwstr>
  </property>
</Properties>
</file>