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黑体" w:eastAsia="黑体"/>
          <w:bCs/>
          <w:color w:val="000000"/>
          <w:sz w:val="52"/>
          <w:szCs w:val="52"/>
          <w:lang w:eastAsia="zh-CN"/>
        </w:rPr>
      </w:pPr>
      <w:r>
        <w:rPr>
          <w:rFonts w:hint="eastAsia" w:ascii="黑体" w:eastAsia="黑体" w:cs="ArialUnicodeMS"/>
          <w:kern w:val="0"/>
          <w:sz w:val="52"/>
          <w:szCs w:val="52"/>
        </w:rPr>
        <w:t>柳州市</w:t>
      </w:r>
      <w:r>
        <w:rPr>
          <w:rFonts w:hint="eastAsia" w:ascii="黑体" w:hAnsi="黑体" w:eastAsia="黑体"/>
          <w:bCs/>
          <w:color w:val="000000"/>
          <w:sz w:val="52"/>
          <w:szCs w:val="52"/>
          <w:u w:val="none"/>
          <w:lang w:eastAsia="zh-CN"/>
        </w:rPr>
        <w:t>救助管理站</w:t>
      </w:r>
    </w:p>
    <w:p>
      <w:pPr>
        <w:jc w:val="center"/>
        <w:rPr>
          <w:rFonts w:hint="eastAsia" w:ascii="黑体" w:eastAsia="黑体" w:cs="ArialUnicodeMS"/>
          <w:kern w:val="0"/>
          <w:sz w:val="52"/>
          <w:szCs w:val="52"/>
          <w:lang w:eastAsia="zh-CN"/>
        </w:rPr>
      </w:pPr>
      <w:r>
        <w:rPr>
          <w:rFonts w:hint="eastAsia" w:ascii="黑体" w:eastAsia="黑体"/>
          <w:kern w:val="0"/>
          <w:sz w:val="52"/>
          <w:szCs w:val="52"/>
          <w:lang w:eastAsia="zh-CN"/>
        </w:rPr>
        <w:t>2021</w:t>
      </w:r>
      <w:r>
        <w:rPr>
          <w:rFonts w:hint="eastAsia" w:ascii="黑体" w:eastAsia="黑体" w:cs="ArialUnicodeMS"/>
          <w:kern w:val="0"/>
          <w:sz w:val="52"/>
          <w:szCs w:val="52"/>
        </w:rPr>
        <w:t>年</w:t>
      </w:r>
      <w:bookmarkStart w:id="0" w:name="_GoBack"/>
      <w:bookmarkEnd w:id="0"/>
      <w:r>
        <w:rPr>
          <w:rFonts w:hint="eastAsia" w:ascii="黑体" w:eastAsia="黑体" w:cs="ArialUnicodeMS"/>
          <w:kern w:val="0"/>
          <w:sz w:val="52"/>
          <w:szCs w:val="52"/>
        </w:rPr>
        <w:t>度</w:t>
      </w:r>
      <w:r>
        <w:rPr>
          <w:rFonts w:hint="eastAsia" w:ascii="黑体" w:eastAsia="黑体" w:cs="ArialUnicodeMS"/>
          <w:kern w:val="0"/>
          <w:sz w:val="52"/>
          <w:szCs w:val="52"/>
          <w:lang w:eastAsia="zh-CN"/>
        </w:rPr>
        <w:t>单位决算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柳州市救助管理站</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二、单位机构设置情况</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柳州市救助管理站</w:t>
      </w:r>
      <w:r>
        <w:rPr>
          <w:rFonts w:hint="eastAsia" w:ascii="仿宋_GB2312" w:eastAsia="仿宋_GB2312"/>
          <w:b/>
          <w:sz w:val="32"/>
          <w:szCs w:val="32"/>
          <w:lang w:eastAsia="zh-CN"/>
        </w:rPr>
        <w:t>2021</w:t>
      </w:r>
      <w:r>
        <w:rPr>
          <w:rFonts w:hint="eastAsia" w:ascii="仿宋_GB2312" w:eastAsia="仿宋_GB2312"/>
          <w:b/>
          <w:sz w:val="32"/>
          <w:szCs w:val="32"/>
        </w:rPr>
        <w:t>年</w:t>
      </w:r>
      <w:r>
        <w:rPr>
          <w:rFonts w:hint="eastAsia" w:ascii="仿宋_GB2312" w:eastAsia="仿宋_GB2312"/>
          <w:b/>
          <w:sz w:val="32"/>
          <w:szCs w:val="32"/>
          <w:lang w:eastAsia="zh-CN"/>
        </w:rPr>
        <w:t>单位决算</w:t>
      </w:r>
      <w:r>
        <w:rPr>
          <w:rFonts w:hint="eastAsia" w:ascii="仿宋_GB2312" w:eastAsia="仿宋_GB2312"/>
          <w:b/>
          <w:sz w:val="32"/>
          <w:szCs w:val="32"/>
        </w:rPr>
        <w:t>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hint="eastAsia" w:ascii="仿宋_GB2312" w:eastAsia="仿宋_GB2312"/>
          <w:sz w:val="32"/>
          <w:szCs w:val="32"/>
        </w:rPr>
      </w:pPr>
      <w:r>
        <w:rPr>
          <w:rFonts w:hint="eastAsia" w:ascii="仿宋_GB2312" w:eastAsia="仿宋_GB2312"/>
          <w:sz w:val="32"/>
          <w:szCs w:val="32"/>
        </w:rPr>
        <w:t>表七：一般公共预算财政拨款安排的“三公”经费支出决算表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hint="eastAsia"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柳州市救助管理站</w:t>
      </w:r>
      <w:r>
        <w:rPr>
          <w:rFonts w:hint="eastAsia" w:ascii="仿宋_GB2312" w:eastAsia="仿宋_GB2312"/>
          <w:b/>
          <w:sz w:val="32"/>
          <w:szCs w:val="32"/>
          <w:lang w:eastAsia="zh-CN"/>
        </w:rPr>
        <w:t>2021</w:t>
      </w:r>
      <w:r>
        <w:rPr>
          <w:rFonts w:hint="eastAsia" w:ascii="仿宋_GB2312" w:eastAsia="仿宋_GB2312"/>
          <w:b/>
          <w:sz w:val="32"/>
          <w:szCs w:val="32"/>
        </w:rPr>
        <w:t>年度</w:t>
      </w:r>
      <w:r>
        <w:rPr>
          <w:rFonts w:hint="eastAsia" w:ascii="仿宋_GB2312" w:eastAsia="仿宋_GB2312"/>
          <w:b/>
          <w:sz w:val="32"/>
          <w:szCs w:val="32"/>
          <w:lang w:eastAsia="zh-CN"/>
        </w:rPr>
        <w:t>单位决算</w:t>
      </w:r>
      <w:r>
        <w:rPr>
          <w:rFonts w:hint="eastAsia" w:ascii="仿宋_GB2312" w:eastAsia="仿宋_GB2312"/>
          <w:b/>
          <w:sz w:val="32"/>
          <w:szCs w:val="32"/>
        </w:rPr>
        <w:t>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年度国有资本经营预算支出决算情况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柳州市救助管理站</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负责主动求助人员的日常管理工作，承办其他部门转办的救助案件。负责特殊受助人员的跨省、市接送工作。负责流浪乞讨人员的主动劝导、救助；对流浪危重病人、传染病人、精神病人实施救助；参与突发事件中人员的安置和分流等社会工作；开展对有需求的救助人员提供社会工作介入服务工作；开展长期滞留人员的寻亲和安置等工作。</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负责对生活无着的流浪乞讨、遭受监护侵害、暂时无人监护等未成年人实施救助，承担临时监护责任。负责制订农村留守儿童关爱保护和困境儿童保障工作计划和工作方案，指导和开展农村留守儿童和困境儿童帮扶救助工作。组织和指导开展儿童督导员等业务培训。组织开展未成年人保护政策宣传。协助相关部门打击涉及儿童的违法犯罪行为。</w:t>
      </w:r>
    </w:p>
    <w:p>
      <w:pPr>
        <w:spacing w:line="58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（三）承担家庭暴力受害人的庇护工作，接收公安机关等有关部门护送或主动寻求庇护救助的受害人，依法为被侵害受助人提供临时庇护救助服务，帮助被侵害受助人依法维护自身合法权益。</w:t>
      </w:r>
    </w:p>
    <w:p>
      <w:pPr>
        <w:ind w:firstLine="645"/>
        <w:rPr>
          <w:rFonts w:hint="eastAsia" w:ascii="仿宋_GB2312" w:eastAsia="仿宋_GB2312"/>
          <w:sz w:val="32"/>
          <w:szCs w:val="32"/>
          <w:lang w:val="en-US" w:eastAsia="zh-CN"/>
        </w:rPr>
      </w:pPr>
      <w:r>
        <w:rPr>
          <w:rFonts w:hint="eastAsia" w:ascii="仿宋_GB2312" w:hAnsi="仿宋_GB2312" w:eastAsia="仿宋_GB2312" w:cs="仿宋_GB2312"/>
          <w:color w:val="000000"/>
          <w:kern w:val="0"/>
          <w:sz w:val="32"/>
          <w:szCs w:val="32"/>
        </w:rPr>
        <w:t>（四）完成主管部门交办的其他任务。</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二、单位机构设置情况</w:t>
      </w:r>
    </w:p>
    <w:p>
      <w:pPr>
        <w:numPr>
          <w:ilvl w:val="0"/>
          <w:numId w:val="0"/>
        </w:numPr>
        <w:ind w:firstLine="640" w:firstLineChars="200"/>
        <w:rPr>
          <w:rFonts w:hint="eastAsia" w:ascii="仿宋" w:hAnsi="仿宋" w:eastAsia="仿宋_GB2312" w:cs="仿宋"/>
          <w:sz w:val="32"/>
          <w:szCs w:val="32"/>
          <w:lang w:eastAsia="zh-CN"/>
        </w:rPr>
      </w:pPr>
      <w:r>
        <w:rPr>
          <w:rFonts w:hint="eastAsia" w:ascii="仿宋" w:hAnsi="仿宋" w:eastAsia="仿宋" w:cs="仿宋"/>
          <w:sz w:val="32"/>
          <w:szCs w:val="32"/>
          <w:lang w:eastAsia="zh-CN"/>
        </w:rPr>
        <w:t>单位性质：</w:t>
      </w:r>
      <w:r>
        <w:rPr>
          <w:rFonts w:hint="eastAsia" w:ascii="仿宋_GB2312" w:hAnsi="仿宋_GB2312" w:eastAsia="仿宋_GB2312" w:cs="仿宋_GB2312"/>
          <w:bCs/>
          <w:sz w:val="32"/>
          <w:szCs w:val="32"/>
        </w:rPr>
        <w:t>柳州市救助管理站是市民政局管理的正科级公益一类全额拨款事业单位</w:t>
      </w:r>
      <w:r>
        <w:rPr>
          <w:rFonts w:hint="eastAsia" w:ascii="仿宋_GB2312" w:hAnsi="仿宋_GB2312" w:eastAsia="仿宋_GB2312" w:cs="仿宋_GB2312"/>
          <w:bCs/>
          <w:sz w:val="32"/>
          <w:szCs w:val="32"/>
          <w:lang w:eastAsia="zh-CN"/>
        </w:rPr>
        <w:t>。</w:t>
      </w:r>
    </w:p>
    <w:p>
      <w:pPr>
        <w:numPr>
          <w:ilvl w:val="0"/>
          <w:numId w:val="0"/>
        </w:numPr>
        <w:ind w:firstLine="640" w:firstLineChars="200"/>
        <w:rPr>
          <w:color w:val="auto"/>
        </w:rPr>
      </w:pPr>
      <w:r>
        <w:rPr>
          <w:rFonts w:hint="eastAsia" w:ascii="仿宋" w:hAnsi="仿宋" w:eastAsia="仿宋" w:cs="仿宋"/>
          <w:color w:val="auto"/>
          <w:sz w:val="32"/>
          <w:szCs w:val="32"/>
          <w:lang w:eastAsia="zh-CN"/>
        </w:rPr>
        <w:t>人员情况：</w:t>
      </w:r>
    </w:p>
    <w:tbl>
      <w:tblPr>
        <w:tblStyle w:val="5"/>
        <w:tblW w:w="8319" w:type="dxa"/>
        <w:tblInd w:w="0" w:type="dxa"/>
        <w:tblLayout w:type="fixed"/>
        <w:tblCellMar>
          <w:top w:w="15" w:type="dxa"/>
          <w:left w:w="15" w:type="dxa"/>
          <w:bottom w:w="15" w:type="dxa"/>
          <w:right w:w="15" w:type="dxa"/>
        </w:tblCellMar>
      </w:tblPr>
      <w:tblGrid>
        <w:gridCol w:w="3504"/>
        <w:gridCol w:w="1245"/>
        <w:gridCol w:w="1305"/>
        <w:gridCol w:w="1035"/>
        <w:gridCol w:w="1230"/>
      </w:tblGrid>
      <w:tr>
        <w:tblPrEx>
          <w:tblCellMar>
            <w:top w:w="15" w:type="dxa"/>
            <w:left w:w="15" w:type="dxa"/>
            <w:bottom w:w="15" w:type="dxa"/>
            <w:right w:w="15" w:type="dxa"/>
          </w:tblCellMar>
        </w:tblPrEx>
        <w:trPr>
          <w:trHeight w:val="336" w:hRule="atLeast"/>
        </w:trPr>
        <w:tc>
          <w:tcPr>
            <w:tcW w:w="3504" w:type="dxa"/>
            <w:tcBorders>
              <w:top w:val="single" w:color="auto" w:sz="4" w:space="0"/>
              <w:left w:val="single" w:color="auto" w:sz="4" w:space="0"/>
              <w:bottom w:val="single" w:color="auto" w:sz="4" w:space="0"/>
              <w:right w:val="single" w:color="auto" w:sz="4" w:space="0"/>
            </w:tcBorders>
            <w:vAlign w:val="center"/>
          </w:tcPr>
          <w:p>
            <w:pPr>
              <w:spacing w:beforeLines="10" w:afterLines="10" w:line="500" w:lineRule="exact"/>
              <w:ind w:right="296" w:rightChars="141"/>
              <w:jc w:val="center"/>
              <w:textAlignment w:val="center"/>
              <w:rPr>
                <w:rFonts w:ascii="仿宋_GB2312" w:hAnsi="仿宋" w:eastAsia="仿宋_GB2312"/>
                <w:color w:val="auto"/>
                <w:sz w:val="24"/>
              </w:rPr>
            </w:pPr>
            <w:r>
              <w:rPr>
                <w:rFonts w:hint="eastAsia" w:ascii="仿宋_GB2312" w:hAnsi="仿宋" w:eastAsia="仿宋_GB2312"/>
                <w:color w:val="auto"/>
                <w:sz w:val="24"/>
              </w:rPr>
              <w:t>单位名称</w:t>
            </w:r>
          </w:p>
        </w:tc>
        <w:tc>
          <w:tcPr>
            <w:tcW w:w="1245" w:type="dxa"/>
            <w:tcBorders>
              <w:top w:val="single" w:color="auto" w:sz="4" w:space="0"/>
              <w:left w:val="single" w:color="auto" w:sz="4" w:space="0"/>
              <w:bottom w:val="single" w:color="auto" w:sz="4" w:space="0"/>
              <w:right w:val="single" w:color="auto" w:sz="4" w:space="0"/>
            </w:tcBorders>
            <w:vAlign w:val="center"/>
          </w:tcPr>
          <w:p>
            <w:pPr>
              <w:spacing w:beforeLines="10" w:afterLines="10" w:line="500" w:lineRule="exact"/>
              <w:ind w:right="296" w:rightChars="141"/>
              <w:jc w:val="center"/>
              <w:textAlignment w:val="center"/>
              <w:rPr>
                <w:rFonts w:ascii="仿宋_GB2312" w:hAnsi="仿宋" w:eastAsia="仿宋_GB2312"/>
                <w:color w:val="auto"/>
                <w:sz w:val="24"/>
              </w:rPr>
            </w:pPr>
            <w:r>
              <w:rPr>
                <w:rFonts w:hint="eastAsia" w:ascii="仿宋_GB2312" w:hAnsi="仿宋" w:eastAsia="仿宋_GB2312"/>
                <w:color w:val="auto"/>
                <w:sz w:val="24"/>
              </w:rPr>
              <w:t>合计</w:t>
            </w:r>
          </w:p>
        </w:tc>
        <w:tc>
          <w:tcPr>
            <w:tcW w:w="1305" w:type="dxa"/>
            <w:tcBorders>
              <w:top w:val="single" w:color="auto" w:sz="4" w:space="0"/>
              <w:left w:val="single" w:color="auto" w:sz="4" w:space="0"/>
              <w:bottom w:val="single" w:color="auto" w:sz="4" w:space="0"/>
              <w:right w:val="single" w:color="auto" w:sz="4" w:space="0"/>
            </w:tcBorders>
            <w:vAlign w:val="center"/>
          </w:tcPr>
          <w:p>
            <w:pPr>
              <w:spacing w:beforeLines="10" w:afterLines="10" w:line="500" w:lineRule="exact"/>
              <w:ind w:right="296" w:rightChars="141"/>
              <w:jc w:val="center"/>
              <w:textAlignment w:val="center"/>
              <w:rPr>
                <w:rFonts w:hint="eastAsia" w:ascii="仿宋_GB2312" w:hAnsi="仿宋" w:eastAsia="仿宋_GB2312"/>
                <w:color w:val="auto"/>
                <w:sz w:val="24"/>
              </w:rPr>
            </w:pPr>
            <w:r>
              <w:rPr>
                <w:rFonts w:hint="eastAsia" w:ascii="仿宋_GB2312" w:hAnsi="仿宋" w:eastAsia="仿宋_GB2312"/>
                <w:color w:val="auto"/>
                <w:sz w:val="24"/>
              </w:rPr>
              <w:t>在职人员</w:t>
            </w:r>
          </w:p>
        </w:tc>
        <w:tc>
          <w:tcPr>
            <w:tcW w:w="1035" w:type="dxa"/>
            <w:tcBorders>
              <w:top w:val="single" w:color="auto" w:sz="4" w:space="0"/>
              <w:left w:val="single" w:color="auto" w:sz="4" w:space="0"/>
              <w:bottom w:val="single" w:color="auto" w:sz="4" w:space="0"/>
              <w:right w:val="single" w:color="auto" w:sz="4" w:space="0"/>
            </w:tcBorders>
            <w:vAlign w:val="center"/>
          </w:tcPr>
          <w:p>
            <w:pPr>
              <w:spacing w:beforeLines="10" w:afterLines="10" w:line="500" w:lineRule="exact"/>
              <w:ind w:right="296" w:rightChars="141"/>
              <w:jc w:val="center"/>
              <w:textAlignment w:val="center"/>
              <w:rPr>
                <w:rFonts w:hint="eastAsia" w:ascii="仿宋_GB2312" w:hAnsi="仿宋" w:eastAsia="仿宋_GB2312"/>
                <w:color w:val="auto"/>
                <w:sz w:val="24"/>
              </w:rPr>
            </w:pPr>
            <w:r>
              <w:rPr>
                <w:rFonts w:hint="eastAsia" w:ascii="仿宋_GB2312" w:hAnsi="仿宋" w:eastAsia="仿宋_GB2312"/>
                <w:color w:val="auto"/>
                <w:sz w:val="24"/>
              </w:rPr>
              <w:t>离休人员</w:t>
            </w:r>
          </w:p>
        </w:tc>
        <w:tc>
          <w:tcPr>
            <w:tcW w:w="1230" w:type="dxa"/>
            <w:tcBorders>
              <w:top w:val="single" w:color="auto" w:sz="4" w:space="0"/>
              <w:left w:val="single" w:color="auto" w:sz="4" w:space="0"/>
              <w:bottom w:val="single" w:color="auto" w:sz="4" w:space="0"/>
              <w:right w:val="single" w:color="auto" w:sz="4" w:space="0"/>
            </w:tcBorders>
            <w:vAlign w:val="center"/>
          </w:tcPr>
          <w:p>
            <w:pPr>
              <w:spacing w:beforeLines="10" w:afterLines="10" w:line="500" w:lineRule="exact"/>
              <w:ind w:right="296" w:rightChars="141"/>
              <w:jc w:val="center"/>
              <w:textAlignment w:val="center"/>
              <w:rPr>
                <w:rFonts w:hint="eastAsia" w:ascii="仿宋_GB2312" w:hAnsi="仿宋" w:eastAsia="仿宋_GB2312"/>
                <w:color w:val="auto"/>
                <w:sz w:val="24"/>
              </w:rPr>
            </w:pPr>
            <w:r>
              <w:rPr>
                <w:rFonts w:hint="eastAsia" w:ascii="仿宋_GB2312" w:hAnsi="仿宋" w:eastAsia="仿宋_GB2312"/>
                <w:color w:val="auto"/>
                <w:sz w:val="24"/>
              </w:rPr>
              <w:t>退休人员</w:t>
            </w:r>
          </w:p>
        </w:tc>
      </w:tr>
      <w:tr>
        <w:tblPrEx>
          <w:tblCellMar>
            <w:top w:w="15" w:type="dxa"/>
            <w:left w:w="15" w:type="dxa"/>
            <w:bottom w:w="15" w:type="dxa"/>
            <w:right w:w="15" w:type="dxa"/>
          </w:tblCellMar>
        </w:tblPrEx>
        <w:trPr>
          <w:trHeight w:val="90" w:hRule="atLeast"/>
        </w:trPr>
        <w:tc>
          <w:tcPr>
            <w:tcW w:w="3504" w:type="dxa"/>
            <w:tcBorders>
              <w:top w:val="single" w:color="auto" w:sz="4" w:space="0"/>
              <w:left w:val="single" w:color="auto" w:sz="4" w:space="0"/>
              <w:bottom w:val="single" w:color="auto" w:sz="4" w:space="0"/>
              <w:right w:val="single" w:color="auto" w:sz="4" w:space="0"/>
            </w:tcBorders>
            <w:vAlign w:val="center"/>
          </w:tcPr>
          <w:p>
            <w:pPr>
              <w:widowControl/>
              <w:ind w:right="296" w:rightChars="141" w:firstLine="960" w:firstLineChars="400"/>
              <w:textAlignment w:val="center"/>
              <w:rPr>
                <w:rFonts w:hint="eastAsia" w:ascii="仿宋_GB2312" w:hAnsi="仿宋" w:eastAsia="仿宋_GB2312"/>
                <w:sz w:val="24"/>
              </w:rPr>
            </w:pPr>
            <w:r>
              <w:rPr>
                <w:rFonts w:hint="eastAsia" w:ascii="仿宋_GB2312" w:hAnsi="仿宋" w:eastAsia="仿宋_GB2312"/>
                <w:sz w:val="24"/>
              </w:rPr>
              <w:t>合</w:t>
            </w:r>
            <w:r>
              <w:rPr>
                <w:rFonts w:hint="eastAsia" w:ascii="仿宋_GB2312" w:hAnsi="仿宋" w:eastAsia="仿宋_GB2312"/>
                <w:sz w:val="24"/>
                <w:lang w:val="en-US" w:eastAsia="zh-CN"/>
              </w:rPr>
              <w:t xml:space="preserve"> </w:t>
            </w:r>
            <w:r>
              <w:rPr>
                <w:rFonts w:hint="eastAsia" w:ascii="仿宋_GB2312" w:hAnsi="仿宋" w:eastAsia="仿宋_GB2312"/>
                <w:sz w:val="24"/>
              </w:rPr>
              <w:t>计</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ind w:right="296" w:rightChars="141" w:firstLine="480" w:firstLineChars="200"/>
              <w:textAlignment w:val="center"/>
              <w:rPr>
                <w:rFonts w:hint="default" w:ascii="仿宋_GB2312" w:hAnsi="仿宋" w:eastAsia="仿宋_GB2312"/>
                <w:sz w:val="24"/>
                <w:lang w:val="en-US" w:eastAsia="zh-CN"/>
              </w:rPr>
            </w:pPr>
            <w:r>
              <w:rPr>
                <w:rFonts w:hint="eastAsia" w:ascii="仿宋_GB2312" w:hAnsi="仿宋" w:eastAsia="仿宋_GB2312"/>
                <w:sz w:val="24"/>
                <w:lang w:val="en-US" w:eastAsia="zh-CN"/>
              </w:rPr>
              <w:t>70</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ind w:right="296" w:rightChars="141" w:firstLine="480" w:firstLineChars="200"/>
              <w:textAlignment w:val="center"/>
              <w:rPr>
                <w:rFonts w:hint="default" w:ascii="仿宋_GB2312" w:hAnsi="仿宋" w:eastAsia="仿宋_GB2312"/>
                <w:sz w:val="24"/>
                <w:lang w:val="en-US" w:eastAsia="zh-CN"/>
              </w:rPr>
            </w:pPr>
            <w:r>
              <w:rPr>
                <w:rFonts w:hint="eastAsia" w:ascii="仿宋_GB2312" w:hAnsi="仿宋" w:eastAsia="仿宋_GB2312"/>
                <w:sz w:val="24"/>
                <w:lang w:val="en-US" w:eastAsia="zh-CN"/>
              </w:rPr>
              <w:t>30</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ind w:right="296" w:rightChars="141" w:firstLine="480" w:firstLineChars="200"/>
              <w:textAlignment w:val="center"/>
              <w:rPr>
                <w:rFonts w:hint="eastAsia" w:ascii="仿宋_GB2312" w:hAnsi="仿宋" w:eastAsia="仿宋_GB2312"/>
                <w:sz w:val="24"/>
              </w:rPr>
            </w:pPr>
            <w:r>
              <w:rPr>
                <w:rFonts w:hint="eastAsia" w:ascii="仿宋_GB2312" w:hAnsi="仿宋" w:eastAsia="仿宋_GB2312"/>
                <w:sz w:val="24"/>
                <w:lang w:val="en-US" w:eastAsia="zh-CN"/>
              </w:rPr>
              <w:t>1</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ind w:right="296" w:rightChars="141" w:firstLine="480" w:firstLineChars="200"/>
              <w:textAlignment w:val="center"/>
              <w:rPr>
                <w:rFonts w:hint="default" w:ascii="仿宋_GB2312" w:hAnsi="仿宋" w:eastAsia="仿宋_GB2312"/>
                <w:sz w:val="24"/>
                <w:lang w:val="en-US" w:eastAsia="zh-CN"/>
              </w:rPr>
            </w:pPr>
            <w:r>
              <w:rPr>
                <w:rFonts w:hint="eastAsia" w:ascii="仿宋_GB2312" w:hAnsi="仿宋" w:eastAsia="仿宋_GB2312"/>
                <w:sz w:val="24"/>
                <w:lang w:val="en-US" w:eastAsia="zh-CN"/>
              </w:rPr>
              <w:t>39</w:t>
            </w:r>
          </w:p>
        </w:tc>
      </w:tr>
      <w:tr>
        <w:tblPrEx>
          <w:tblCellMar>
            <w:top w:w="15" w:type="dxa"/>
            <w:left w:w="15" w:type="dxa"/>
            <w:bottom w:w="15" w:type="dxa"/>
            <w:right w:w="15" w:type="dxa"/>
          </w:tblCellMar>
        </w:tblPrEx>
        <w:trPr>
          <w:trHeight w:val="481" w:hRule="atLeast"/>
        </w:trPr>
        <w:tc>
          <w:tcPr>
            <w:tcW w:w="3504" w:type="dxa"/>
            <w:tcBorders>
              <w:top w:val="single" w:color="auto" w:sz="4" w:space="0"/>
              <w:left w:val="single" w:color="auto" w:sz="4" w:space="0"/>
              <w:bottom w:val="single" w:color="auto" w:sz="4" w:space="0"/>
              <w:right w:val="single" w:color="auto" w:sz="4" w:space="0"/>
            </w:tcBorders>
            <w:vAlign w:val="center"/>
          </w:tcPr>
          <w:p>
            <w:pPr>
              <w:widowControl/>
              <w:ind w:right="296" w:rightChars="141"/>
              <w:textAlignment w:val="center"/>
              <w:rPr>
                <w:rFonts w:hint="eastAsia" w:ascii="仿宋_GB2312" w:hAnsi="仿宋" w:eastAsia="仿宋_GB2312"/>
                <w:sz w:val="24"/>
              </w:rPr>
            </w:pPr>
            <w:r>
              <w:rPr>
                <w:rFonts w:hint="eastAsia" w:ascii="仿宋_GB2312" w:hAnsi="仿宋" w:eastAsia="仿宋_GB2312"/>
                <w:sz w:val="24"/>
                <w:lang w:val="en-US" w:eastAsia="zh-CN"/>
              </w:rPr>
              <w:t xml:space="preserve">    柳州市救助管理站</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ind w:right="296" w:rightChars="141" w:firstLine="480" w:firstLineChars="200"/>
              <w:textAlignment w:val="center"/>
              <w:rPr>
                <w:rFonts w:hint="eastAsia" w:ascii="仿宋_GB2312" w:hAnsi="仿宋" w:eastAsia="仿宋_GB2312"/>
                <w:sz w:val="24"/>
              </w:rPr>
            </w:pPr>
            <w:r>
              <w:rPr>
                <w:rFonts w:hint="eastAsia" w:ascii="仿宋_GB2312" w:hAnsi="仿宋" w:eastAsia="仿宋_GB2312"/>
                <w:sz w:val="24"/>
                <w:lang w:val="en-US" w:eastAsia="zh-CN"/>
              </w:rPr>
              <w:t>70</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ind w:right="296" w:rightChars="141" w:firstLine="480" w:firstLineChars="200"/>
              <w:textAlignment w:val="center"/>
              <w:rPr>
                <w:rFonts w:hint="default" w:ascii="仿宋_GB2312" w:hAnsi="仿宋" w:eastAsia="仿宋_GB2312"/>
                <w:sz w:val="24"/>
                <w:lang w:val="en-US" w:eastAsia="zh-CN"/>
              </w:rPr>
            </w:pPr>
            <w:r>
              <w:rPr>
                <w:rFonts w:hint="eastAsia" w:ascii="仿宋_GB2312" w:hAnsi="仿宋" w:eastAsia="仿宋_GB2312"/>
                <w:sz w:val="24"/>
                <w:lang w:val="en-US" w:eastAsia="zh-CN"/>
              </w:rPr>
              <w:t>30</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ind w:right="296" w:rightChars="141" w:firstLine="480" w:firstLineChars="200"/>
              <w:textAlignment w:val="center"/>
              <w:rPr>
                <w:rFonts w:hint="eastAsia" w:ascii="仿宋_GB2312" w:hAnsi="仿宋" w:eastAsia="仿宋_GB2312"/>
                <w:sz w:val="24"/>
              </w:rPr>
            </w:pPr>
            <w:r>
              <w:rPr>
                <w:rFonts w:hint="eastAsia" w:ascii="仿宋_GB2312" w:hAnsi="仿宋" w:eastAsia="仿宋_GB2312"/>
                <w:sz w:val="24"/>
                <w:lang w:val="en-US" w:eastAsia="zh-CN"/>
              </w:rPr>
              <w:t>1</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ind w:right="296" w:rightChars="141" w:firstLine="480" w:firstLineChars="200"/>
              <w:textAlignment w:val="center"/>
              <w:rPr>
                <w:rFonts w:hint="eastAsia" w:ascii="仿宋_GB2312" w:hAnsi="仿宋" w:eastAsia="仿宋_GB2312"/>
                <w:sz w:val="24"/>
              </w:rPr>
            </w:pPr>
            <w:r>
              <w:rPr>
                <w:rFonts w:hint="eastAsia" w:ascii="仿宋_GB2312" w:hAnsi="仿宋" w:eastAsia="仿宋_GB2312"/>
                <w:sz w:val="24"/>
                <w:lang w:val="en-US" w:eastAsia="zh-CN"/>
              </w:rPr>
              <w:t>39</w:t>
            </w:r>
          </w:p>
        </w:tc>
      </w:tr>
    </w:tbl>
    <w:p>
      <w:pPr>
        <w:jc w:val="both"/>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柳州市救助管理站</w:t>
      </w:r>
      <w:r>
        <w:rPr>
          <w:rFonts w:hint="eastAsia" w:ascii="仿宋_GB2312" w:eastAsia="仿宋_GB2312"/>
          <w:b/>
          <w:sz w:val="32"/>
          <w:szCs w:val="32"/>
          <w:lang w:eastAsia="zh-CN"/>
        </w:rPr>
        <w:t>2021</w:t>
      </w:r>
      <w:r>
        <w:rPr>
          <w:rFonts w:hint="eastAsia" w:ascii="仿宋_GB2312" w:eastAsia="仿宋_GB2312"/>
          <w:b/>
          <w:sz w:val="32"/>
          <w:szCs w:val="32"/>
        </w:rPr>
        <w:t>年</w:t>
      </w:r>
      <w:r>
        <w:rPr>
          <w:rFonts w:hint="eastAsia" w:ascii="仿宋_GB2312" w:eastAsia="仿宋_GB2312"/>
          <w:b/>
          <w:sz w:val="32"/>
          <w:szCs w:val="32"/>
          <w:lang w:eastAsia="zh-CN"/>
        </w:rPr>
        <w:t>单位决算</w:t>
      </w:r>
      <w:r>
        <w:rPr>
          <w:rFonts w:hint="eastAsia" w:ascii="仿宋_GB2312" w:eastAsia="仿宋_GB2312"/>
          <w:b/>
          <w:sz w:val="32"/>
          <w:szCs w:val="32"/>
        </w:rPr>
        <w:t>报表</w:t>
      </w:r>
    </w:p>
    <w:p>
      <w:pPr>
        <w:ind w:firstLine="640"/>
        <w:sectPr>
          <w:headerReference r:id="rId3" w:type="default"/>
          <w:footerReference r:id="rId4" w:type="default"/>
          <w:footerReference r:id="rId5" w:type="even"/>
          <w:pgSz w:w="11906" w:h="16838"/>
          <w:pgMar w:top="1440" w:right="1797" w:bottom="1440" w:left="1377" w:header="851" w:footer="992" w:gutter="0"/>
          <w:pgNumType w:fmt="numberInDash"/>
          <w:cols w:space="720" w:num="1"/>
          <w:docGrid w:type="lines" w:linePitch="312" w:charSpace="0"/>
        </w:sectPr>
      </w:pPr>
      <w:r>
        <w:rPr>
          <w:rFonts w:hint="eastAsia" w:ascii="黑体" w:hAnsi="黑体" w:eastAsia="黑体"/>
          <w:sz w:val="32"/>
          <w:szCs w:val="32"/>
        </w:rPr>
        <w:t>此部分另附表格，详见附件：</w:t>
      </w:r>
      <w:r>
        <w:rPr>
          <w:rFonts w:hint="eastAsia" w:ascii="黑体" w:hAnsi="黑体" w:eastAsia="黑体" w:cs="黑体"/>
          <w:b w:val="0"/>
          <w:bCs w:val="0"/>
          <w:color w:val="000000"/>
          <w:sz w:val="32"/>
          <w:szCs w:val="32"/>
          <w:u w:val="none"/>
          <w:lang w:eastAsia="zh-CN"/>
        </w:rPr>
        <w:t>柳州市救助管理站</w:t>
      </w:r>
      <w:r>
        <w:rPr>
          <w:rFonts w:hint="eastAsia" w:ascii="黑体" w:hAnsi="黑体" w:eastAsia="黑体"/>
          <w:sz w:val="32"/>
          <w:szCs w:val="32"/>
        </w:rPr>
        <w:t>202</w:t>
      </w:r>
      <w:r>
        <w:rPr>
          <w:rFonts w:hint="eastAsia" w:ascii="黑体" w:hAnsi="黑体" w:eastAsia="黑体"/>
          <w:sz w:val="32"/>
          <w:szCs w:val="32"/>
          <w:lang w:val="en-US" w:eastAsia="zh-CN"/>
        </w:rPr>
        <w:t>1</w:t>
      </w:r>
      <w:r>
        <w:rPr>
          <w:rFonts w:hint="eastAsia" w:ascii="黑体" w:hAnsi="黑体" w:eastAsia="黑体"/>
          <w:sz w:val="32"/>
          <w:szCs w:val="32"/>
        </w:rPr>
        <w:t>年度</w:t>
      </w:r>
      <w:r>
        <w:rPr>
          <w:rFonts w:hint="eastAsia" w:ascii="黑体" w:hAnsi="黑体" w:eastAsia="黑体"/>
          <w:sz w:val="32"/>
          <w:szCs w:val="32"/>
          <w:lang w:eastAsia="zh-CN"/>
        </w:rPr>
        <w:t>单位决算</w:t>
      </w:r>
      <w:r>
        <w:rPr>
          <w:rFonts w:hint="eastAsia" w:ascii="黑体" w:hAnsi="黑体" w:eastAsia="黑体"/>
          <w:sz w:val="32"/>
          <w:szCs w:val="32"/>
        </w:rPr>
        <w:t>公开</w:t>
      </w: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柳州市救助管理站</w:t>
      </w:r>
      <w:r>
        <w:rPr>
          <w:rFonts w:hint="eastAsia" w:ascii="仿宋_GB2312" w:eastAsia="仿宋_GB2312"/>
          <w:b/>
          <w:sz w:val="32"/>
          <w:szCs w:val="32"/>
          <w:lang w:eastAsia="zh-CN"/>
        </w:rPr>
        <w:t>2021</w:t>
      </w:r>
      <w:r>
        <w:rPr>
          <w:rFonts w:hint="eastAsia" w:ascii="仿宋_GB2312" w:eastAsia="仿宋_GB2312"/>
          <w:b/>
          <w:sz w:val="32"/>
          <w:szCs w:val="32"/>
        </w:rPr>
        <w:t>年度</w:t>
      </w:r>
      <w:r>
        <w:rPr>
          <w:rFonts w:hint="eastAsia" w:ascii="仿宋_GB2312" w:eastAsia="仿宋_GB2312"/>
          <w:b/>
          <w:sz w:val="32"/>
          <w:szCs w:val="32"/>
          <w:lang w:eastAsia="zh-CN"/>
        </w:rPr>
        <w:t>单位决算</w:t>
      </w:r>
      <w:r>
        <w:rPr>
          <w:rFonts w:hint="eastAsia" w:ascii="仿宋_GB2312" w:eastAsia="仿宋_GB2312"/>
          <w:b/>
          <w:sz w:val="32"/>
          <w:szCs w:val="32"/>
        </w:rPr>
        <w:t>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年度总收入</w:t>
      </w:r>
      <w:r>
        <w:rPr>
          <w:rFonts w:hint="eastAsia" w:ascii="仿宋_GB2312" w:eastAsia="仿宋_GB2312"/>
          <w:kern w:val="0"/>
          <w:sz w:val="32"/>
          <w:szCs w:val="32"/>
          <w:lang w:val="en-US" w:eastAsia="zh-CN"/>
        </w:rPr>
        <w:t>1326.01</w:t>
      </w:r>
      <w:r>
        <w:rPr>
          <w:rFonts w:hint="eastAsia" w:ascii="仿宋_GB2312" w:eastAsia="仿宋_GB2312" w:cs="仿宋_GB2312"/>
          <w:kern w:val="0"/>
          <w:sz w:val="32"/>
          <w:szCs w:val="32"/>
        </w:rPr>
        <w:t>万元，其中本年收入</w:t>
      </w:r>
      <w:r>
        <w:rPr>
          <w:rFonts w:hint="eastAsia" w:ascii="仿宋_GB2312" w:eastAsia="仿宋_GB2312"/>
          <w:kern w:val="0"/>
          <w:sz w:val="32"/>
          <w:szCs w:val="32"/>
          <w:lang w:val="en-US" w:eastAsia="zh-CN"/>
        </w:rPr>
        <w:t>1286.28</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578.31</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30.37</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kern w:val="0"/>
          <w:sz w:val="32"/>
          <w:szCs w:val="32"/>
          <w:lang w:val="en-US" w:eastAsia="zh-CN"/>
        </w:rPr>
        <w:t>1285.15</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48.24</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3.62</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2021年</w:t>
      </w:r>
      <w:r>
        <w:rPr>
          <w:rFonts w:hint="eastAsia" w:ascii="仿宋_GB2312" w:hAnsi="黑体" w:eastAsia="仿宋_GB2312" w:cs="仿宋_GB2312"/>
          <w:kern w:val="0"/>
          <w:sz w:val="32"/>
          <w:szCs w:val="32"/>
          <w:lang w:eastAsia="zh-CN"/>
        </w:rPr>
        <w:t>财政整体统筹资金，压减部分经费。</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2.政府性基金预算财政拨款收入</w:t>
      </w:r>
      <w:r>
        <w:rPr>
          <w:rFonts w:hint="eastAsia" w:ascii="仿宋_GB2312" w:eastAsia="仿宋_GB2312"/>
          <w:kern w:val="0"/>
          <w:sz w:val="32"/>
          <w:szCs w:val="32"/>
          <w:lang w:val="en-US" w:eastAsia="zh-CN"/>
        </w:rPr>
        <w:t>1.13</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40.46</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97.28</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2021年</w:t>
      </w:r>
      <w:r>
        <w:rPr>
          <w:rFonts w:hint="eastAsia" w:ascii="仿宋_GB2312" w:hAnsi="黑体" w:eastAsia="仿宋_GB2312" w:cs="仿宋_GB2312"/>
          <w:kern w:val="0"/>
          <w:sz w:val="32"/>
          <w:szCs w:val="32"/>
          <w:lang w:eastAsia="zh-CN"/>
        </w:rPr>
        <w:t>财政未安排该项资金。</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年度决算数增长</w:t>
      </w:r>
      <w:r>
        <w:rPr>
          <w:rFonts w:hint="eastAsia" w:ascii="仿宋_GB2312" w:hAnsi="黑体" w:eastAsia="仿宋_GB2312" w:cs="仿宋_GB2312"/>
          <w:kern w:val="0"/>
          <w:sz w:val="32"/>
          <w:szCs w:val="32"/>
          <w:lang w:val="en-US" w:eastAsia="zh-CN"/>
        </w:rPr>
        <w:t>0万元</w:t>
      </w:r>
      <w:r>
        <w:rPr>
          <w:rFonts w:hint="eastAsia" w:ascii="仿宋_GB2312" w:hAnsi="黑体" w:eastAsia="仿宋_GB2312" w:cs="仿宋_GB2312"/>
          <w:kern w:val="0"/>
          <w:sz w:val="32"/>
          <w:szCs w:val="32"/>
        </w:rPr>
        <w:t>，增长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：本单位无</w:t>
      </w:r>
      <w:r>
        <w:rPr>
          <w:rFonts w:hint="eastAsia" w:ascii="仿宋_GB2312" w:eastAsia="仿宋_GB2312" w:cs="仿宋_GB2312"/>
          <w:kern w:val="0"/>
          <w:sz w:val="32"/>
          <w:szCs w:val="32"/>
        </w:rPr>
        <w:t>国有资本经营预算</w:t>
      </w:r>
      <w:r>
        <w:rPr>
          <w:rFonts w:hint="eastAsia" w:ascii="仿宋_GB2312" w:hAnsi="黑体" w:eastAsia="仿宋_GB2312" w:cs="仿宋_GB2312"/>
          <w:kern w:val="0"/>
          <w:sz w:val="32"/>
          <w:szCs w:val="32"/>
          <w:lang w:eastAsia="zh-CN"/>
        </w:rPr>
        <w:t>财政拨款收入。</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4.事业收入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万元，为事业单位开展业务活动取得的收入。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lang w:eastAsia="zh-CN"/>
        </w:rPr>
        <w:t>本单位无事业收入。</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w:t>
      </w:r>
      <w:r>
        <w:rPr>
          <w:rFonts w:hint="eastAsia" w:ascii="仿宋_GB2312" w:eastAsia="仿宋_GB2312" w:cs="仿宋_GB2312"/>
          <w:kern w:val="0"/>
          <w:sz w:val="32"/>
          <w:szCs w:val="32"/>
          <w:lang w:eastAsia="zh-CN"/>
        </w:rPr>
        <w:t>元</w:t>
      </w:r>
      <w:r>
        <w:rPr>
          <w:rFonts w:hint="eastAsia" w:ascii="仿宋_GB2312" w:eastAsia="仿宋_GB2312" w:cs="仿宋_GB2312"/>
          <w:kern w:val="0"/>
          <w:sz w:val="32"/>
          <w:szCs w:val="32"/>
        </w:rPr>
        <w:t>，为事业单位在业务活动之外开展非独立核算经营活动取得的收入。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：本单位无经营收入。</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w:t>
      </w:r>
      <w:r>
        <w:rPr>
          <w:rFonts w:hint="eastAsia" w:ascii="仿宋_GB2312" w:eastAsia="仿宋_GB2312" w:cs="仿宋_GB2312"/>
          <w:kern w:val="0"/>
          <w:sz w:val="32"/>
          <w:szCs w:val="32"/>
          <w:lang w:eastAsia="zh-CN"/>
        </w:rPr>
        <w:t>部门</w:t>
      </w:r>
      <w:r>
        <w:rPr>
          <w:rFonts w:hint="eastAsia" w:ascii="仿宋_GB2312" w:eastAsia="仿宋_GB2312" w:cs="仿宋_GB2312"/>
          <w:kern w:val="0"/>
          <w:sz w:val="32"/>
          <w:szCs w:val="32"/>
        </w:rPr>
        <w:t>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pPr>
        <w:autoSpaceDE w:val="0"/>
        <w:autoSpaceDN w:val="0"/>
        <w:adjustRightInd w:val="0"/>
        <w:spacing w:line="560" w:lineRule="exact"/>
        <w:jc w:val="left"/>
        <w:rPr>
          <w:rFonts w:hint="eastAsia" w:ascii="仿宋_GB2312" w:eastAsia="仿宋_GB2312" w:cs="仿宋_GB2312"/>
          <w:kern w:val="0"/>
          <w:sz w:val="32"/>
          <w:szCs w:val="32"/>
          <w:lang w:eastAsia="zh-CN"/>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：本单位无其他收入。</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不能保证其支出的情况下，使用以前年度积累的非财政拨款结余弥补本年度收支缺口的资金。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：本单位无</w:t>
      </w:r>
      <w:r>
        <w:rPr>
          <w:rFonts w:hint="eastAsia" w:ascii="仿宋_GB2312" w:eastAsia="仿宋_GB2312" w:cs="仿宋_GB2312"/>
          <w:kern w:val="0"/>
          <w:sz w:val="32"/>
          <w:szCs w:val="32"/>
        </w:rPr>
        <w:t>非财政拨款结余</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val="en-US" w:eastAsia="zh-CN"/>
        </w:rPr>
      </w:pPr>
      <w:r>
        <w:rPr>
          <w:rFonts w:hint="eastAsia" w:ascii="仿宋_GB2312" w:eastAsia="仿宋_GB2312"/>
          <w:bCs/>
          <w:kern w:val="0"/>
          <w:sz w:val="32"/>
          <w:szCs w:val="32"/>
        </w:rPr>
        <w:t>8</w:t>
      </w:r>
      <w:r>
        <w:rPr>
          <w:rFonts w:hint="eastAsia" w:ascii="仿宋_GB2312" w:eastAsia="仿宋_GB2312" w:cs="仿宋_GB2312"/>
          <w:kern w:val="0"/>
          <w:sz w:val="32"/>
          <w:szCs w:val="32"/>
        </w:rPr>
        <w:t>.上年结转和结余</w:t>
      </w:r>
      <w:r>
        <w:rPr>
          <w:rFonts w:hint="eastAsia" w:ascii="仿宋_GB2312" w:eastAsia="仿宋_GB2312"/>
          <w:kern w:val="0"/>
          <w:sz w:val="32"/>
          <w:szCs w:val="32"/>
          <w:lang w:val="en-US" w:eastAsia="zh-CN"/>
        </w:rPr>
        <w:t>39.73</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489.61</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92.49</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2021年本单位加快预算执行进度，年底结转结余减少。</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年度总支出</w:t>
      </w:r>
      <w:r>
        <w:rPr>
          <w:rFonts w:hint="eastAsia" w:ascii="仿宋_GB2312" w:eastAsia="仿宋_GB2312"/>
          <w:kern w:val="0"/>
          <w:sz w:val="32"/>
          <w:szCs w:val="32"/>
          <w:lang w:val="en-US" w:eastAsia="zh-CN"/>
        </w:rPr>
        <w:t>1326.01</w:t>
      </w:r>
      <w:r>
        <w:rPr>
          <w:rFonts w:hint="eastAsia" w:ascii="仿宋_GB2312" w:eastAsia="仿宋_GB2312" w:cs="仿宋_GB2312"/>
          <w:kern w:val="0"/>
          <w:sz w:val="32"/>
          <w:szCs w:val="32"/>
        </w:rPr>
        <w:t>万元，其中本年支出</w:t>
      </w:r>
      <w:r>
        <w:rPr>
          <w:rFonts w:hint="eastAsia" w:ascii="仿宋_GB2312" w:eastAsia="仿宋_GB2312"/>
          <w:kern w:val="0"/>
          <w:sz w:val="32"/>
          <w:szCs w:val="32"/>
          <w:lang w:val="en-US" w:eastAsia="zh-CN"/>
        </w:rPr>
        <w:t>1326.01</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578.31</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30.37</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.一般公共服务支出（类）</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：本单位无</w:t>
      </w:r>
      <w:r>
        <w:rPr>
          <w:rFonts w:hint="eastAsia" w:ascii="仿宋_GB2312" w:eastAsia="仿宋_GB2312" w:cs="仿宋_GB2312"/>
          <w:kern w:val="0"/>
          <w:sz w:val="32"/>
          <w:szCs w:val="32"/>
        </w:rPr>
        <w:t>一般公共服务支出</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lang w:val="en-US" w:eastAsia="zh-CN"/>
        </w:rPr>
        <w:t>2</w:t>
      </w:r>
      <w:r>
        <w:rPr>
          <w:rFonts w:hint="eastAsia" w:ascii="仿宋_GB2312" w:eastAsia="仿宋_GB2312" w:cs="仿宋_GB2312"/>
          <w:kern w:val="0"/>
          <w:sz w:val="32"/>
          <w:szCs w:val="32"/>
        </w:rPr>
        <w:t>.社会保障和就业支出（类）</w:t>
      </w:r>
      <w:r>
        <w:rPr>
          <w:rFonts w:hint="eastAsia" w:ascii="仿宋_GB2312" w:eastAsia="仿宋_GB2312" w:cs="仿宋_GB2312"/>
          <w:kern w:val="0"/>
          <w:sz w:val="32"/>
          <w:szCs w:val="32"/>
          <w:lang w:val="en-US" w:eastAsia="zh-CN"/>
        </w:rPr>
        <w:t>1217.12</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单位行政运行、困难群众救助补助支出，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460.13</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27.43</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eastAsia="仿宋_GB2312" w:cs="仿宋_GB2312"/>
          <w:kern w:val="0"/>
          <w:sz w:val="32"/>
          <w:szCs w:val="32"/>
          <w:lang w:eastAsia="zh-CN"/>
        </w:rPr>
        <w:t>困难群众救助补助支出减少。</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lang w:val="en-US" w:eastAsia="zh-CN"/>
        </w:rPr>
        <w:t>3</w:t>
      </w:r>
      <w:r>
        <w:rPr>
          <w:rFonts w:hint="eastAsia" w:ascii="仿宋_GB2312" w:eastAsia="仿宋_GB2312" w:cs="仿宋_GB2312"/>
          <w:kern w:val="0"/>
          <w:sz w:val="32"/>
          <w:szCs w:val="32"/>
        </w:rPr>
        <w:t>.卫生健康支出（类）</w:t>
      </w:r>
      <w:r>
        <w:rPr>
          <w:rFonts w:hint="eastAsia" w:ascii="仿宋_GB2312" w:eastAsia="仿宋_GB2312" w:cs="仿宋_GB2312"/>
          <w:kern w:val="0"/>
          <w:sz w:val="32"/>
          <w:szCs w:val="32"/>
          <w:lang w:val="en-US" w:eastAsia="zh-CN"/>
        </w:rPr>
        <w:t>58.35</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在职人员医疗保险、公务员医疗补助，</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21.53</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26.95</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：人员减少，医疗费用相应减少。</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lang w:val="en-US" w:eastAsia="zh-CN"/>
        </w:rPr>
        <w:t>4</w:t>
      </w:r>
      <w:r>
        <w:rPr>
          <w:rFonts w:hint="eastAsia" w:ascii="仿宋_GB2312" w:eastAsia="仿宋_GB2312" w:cs="仿宋_GB2312"/>
          <w:kern w:val="0"/>
          <w:sz w:val="32"/>
          <w:szCs w:val="32"/>
        </w:rPr>
        <w:t>.</w:t>
      </w:r>
      <w:r>
        <w:rPr>
          <w:rFonts w:hint="eastAsia" w:ascii="仿宋_GB2312" w:eastAsia="仿宋_GB2312" w:cs="仿宋_GB2312"/>
          <w:bCs/>
          <w:kern w:val="0"/>
          <w:sz w:val="32"/>
          <w:szCs w:val="32"/>
        </w:rPr>
        <w:t>住房保障</w:t>
      </w:r>
      <w:r>
        <w:rPr>
          <w:rFonts w:hint="eastAsia" w:ascii="仿宋_GB2312" w:eastAsia="仿宋_GB2312" w:cs="仿宋_GB2312"/>
          <w:kern w:val="0"/>
          <w:sz w:val="32"/>
          <w:szCs w:val="32"/>
        </w:rPr>
        <w:t>支出（类）</w:t>
      </w:r>
      <w:r>
        <w:rPr>
          <w:rFonts w:hint="eastAsia" w:ascii="仿宋_GB2312" w:eastAsia="仿宋_GB2312" w:cs="仿宋_GB2312"/>
          <w:kern w:val="0"/>
          <w:sz w:val="32"/>
          <w:szCs w:val="32"/>
          <w:lang w:val="en-US" w:eastAsia="zh-CN"/>
        </w:rPr>
        <w:t>49.41</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在职人员住房公积金支出，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7.29</w:t>
      </w:r>
      <w:r>
        <w:rPr>
          <w:rFonts w:hint="eastAsia" w:ascii="仿宋_GB2312" w:hAnsi="黑体" w:eastAsia="仿宋_GB2312" w:cs="仿宋_GB2312"/>
          <w:kern w:val="0"/>
          <w:sz w:val="32"/>
          <w:szCs w:val="32"/>
        </w:rPr>
        <w:t>万元，下</w:t>
      </w:r>
      <w:r>
        <w:rPr>
          <w:rFonts w:hint="eastAsia" w:ascii="仿宋_GB2312" w:hAnsi="黑体" w:eastAsia="仿宋_GB2312" w:cs="仿宋_GB2312"/>
          <w:kern w:val="0"/>
          <w:sz w:val="32"/>
          <w:szCs w:val="32"/>
          <w:lang w:eastAsia="zh-CN"/>
        </w:rPr>
        <w:t>降</w:t>
      </w:r>
      <w:r>
        <w:rPr>
          <w:rFonts w:hint="eastAsia" w:ascii="仿宋_GB2312" w:hAnsi="黑体" w:eastAsia="仿宋_GB2312" w:cs="仿宋_GB2312"/>
          <w:kern w:val="0"/>
          <w:sz w:val="32"/>
          <w:szCs w:val="32"/>
          <w:lang w:val="en-US" w:eastAsia="zh-CN"/>
        </w:rPr>
        <w:t>12.86</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：人员减少，医疗费用相应减少。</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lang w:val="en-US" w:eastAsia="zh-CN"/>
        </w:rPr>
        <w:t>5</w:t>
      </w:r>
      <w:r>
        <w:rPr>
          <w:rFonts w:hint="eastAsia" w:ascii="仿宋_GB2312" w:eastAsia="仿宋_GB2312" w:cs="仿宋_GB2312"/>
          <w:kern w:val="0"/>
          <w:sz w:val="32"/>
          <w:szCs w:val="32"/>
        </w:rPr>
        <w:t>.</w:t>
      </w:r>
      <w:r>
        <w:rPr>
          <w:rFonts w:hint="eastAsia" w:ascii="仿宋_GB2312" w:eastAsia="仿宋_GB2312" w:cs="仿宋_GB2312"/>
          <w:bCs/>
          <w:kern w:val="0"/>
          <w:sz w:val="32"/>
          <w:szCs w:val="32"/>
          <w:lang w:eastAsia="zh-CN"/>
        </w:rPr>
        <w:t>其他</w:t>
      </w:r>
      <w:r>
        <w:rPr>
          <w:rFonts w:hint="eastAsia" w:ascii="仿宋_GB2312" w:eastAsia="仿宋_GB2312" w:cs="仿宋_GB2312"/>
          <w:kern w:val="0"/>
          <w:sz w:val="32"/>
          <w:szCs w:val="32"/>
        </w:rPr>
        <w:t>支出（类）</w:t>
      </w:r>
      <w:r>
        <w:rPr>
          <w:rFonts w:hint="eastAsia" w:ascii="仿宋_GB2312" w:eastAsia="仿宋_GB2312" w:cs="仿宋_GB2312"/>
          <w:kern w:val="0"/>
          <w:sz w:val="32"/>
          <w:szCs w:val="32"/>
          <w:lang w:val="en-US" w:eastAsia="zh-CN"/>
        </w:rPr>
        <w:t>1.13</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采购防疫物资，</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40.46</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97.28</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2021年本单位加快预算执行进度，年底结转结余减少。</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lang w:val="en-US" w:eastAsia="zh-CN"/>
        </w:rPr>
        <w:t>6</w:t>
      </w:r>
      <w:r>
        <w:rPr>
          <w:rFonts w:hint="eastAsia" w:ascii="仿宋_GB2312" w:eastAsia="仿宋_GB2312" w:cs="仿宋_GB2312"/>
          <w:kern w:val="0"/>
          <w:sz w:val="32"/>
          <w:szCs w:val="32"/>
        </w:rPr>
        <w:t>.结余分配</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万元，为事业单位按规定提取的职工福利基金、事业基金和缴纳的所得税等。</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：本单位无</w:t>
      </w:r>
      <w:r>
        <w:rPr>
          <w:rFonts w:hint="eastAsia" w:ascii="仿宋_GB2312" w:eastAsia="仿宋_GB2312" w:cs="仿宋_GB2312"/>
          <w:kern w:val="0"/>
          <w:sz w:val="32"/>
          <w:szCs w:val="32"/>
        </w:rPr>
        <w:t>结余分配</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lang w:val="en-US" w:eastAsia="zh-CN"/>
        </w:rPr>
        <w:t>7</w:t>
      </w:r>
      <w:r>
        <w:rPr>
          <w:rFonts w:hint="eastAsia" w:ascii="仿宋_GB2312" w:eastAsia="仿宋_GB2312" w:cs="仿宋_GB2312"/>
          <w:kern w:val="0"/>
          <w:sz w:val="32"/>
          <w:szCs w:val="32"/>
        </w:rPr>
        <w:t>.年末结转和结余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万元，为本年度或以前年度预算安排、因客观条件发生变化无法按原计划实施，需要延迟到以后年度按有关规定继续使用的资金。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减少39.73</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2021年本单位加快预算执行进度，年底结转结余减少。</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lang w:eastAsia="zh-CN"/>
        </w:rPr>
        <w:t>2021</w:t>
      </w:r>
      <w:r>
        <w:rPr>
          <w:rFonts w:hint="eastAsia" w:ascii="黑体" w:hAnsi="黑体" w:eastAsia="黑体"/>
          <w:kern w:val="0"/>
          <w:sz w:val="32"/>
          <w:szCs w:val="32"/>
        </w:rPr>
        <w:t xml:space="preserve"> </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lang w:val="en-US" w:eastAsia="zh-CN"/>
        </w:rPr>
        <w:t>1324.88</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488.95</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26.96</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lang w:val="en-US" w:eastAsia="zh-CN"/>
        </w:rPr>
        <w:t>790.28</w:t>
      </w:r>
      <w:r>
        <w:rPr>
          <w:rFonts w:hint="eastAsia" w:ascii="仿宋_GB2312" w:eastAsia="仿宋_GB2312" w:cs="仿宋_GB2312"/>
          <w:kern w:val="0"/>
          <w:sz w:val="32"/>
          <w:szCs w:val="32"/>
        </w:rPr>
        <w:t>万元，项目支出</w:t>
      </w:r>
      <w:r>
        <w:rPr>
          <w:rFonts w:hint="eastAsia" w:ascii="仿宋_GB2312" w:eastAsia="仿宋_GB2312"/>
          <w:kern w:val="0"/>
          <w:sz w:val="32"/>
          <w:szCs w:val="32"/>
          <w:lang w:val="en-US" w:eastAsia="zh-CN"/>
        </w:rPr>
        <w:t>534.59</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hAnsi="黑体" w:eastAsia="仿宋_GB2312"/>
          <w:kern w:val="0"/>
          <w:sz w:val="32"/>
          <w:szCs w:val="32"/>
          <w:lang w:eastAsia="zh-CN"/>
        </w:rPr>
        <w:t>2021</w:t>
      </w:r>
      <w:r>
        <w:rPr>
          <w:rFonts w:hint="eastAsia" w:ascii="仿宋_GB2312" w:hAnsi="黑体" w:eastAsia="仿宋_GB2312"/>
          <w:kern w:val="0"/>
          <w:sz w:val="32"/>
          <w:szCs w:val="32"/>
        </w:rPr>
        <w:t xml:space="preserve"> </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eastAsia="仿宋_GB2312"/>
          <w:kern w:val="0"/>
          <w:sz w:val="32"/>
          <w:szCs w:val="32"/>
          <w:lang w:val="en-US" w:eastAsia="zh-CN"/>
        </w:rPr>
        <w:t>1324.88</w:t>
      </w:r>
      <w:r>
        <w:rPr>
          <w:rFonts w:hint="eastAsia" w:ascii="仿宋_GB2312" w:hAnsi="黑体" w:eastAsia="仿宋_GB2312" w:cs="仿宋_GB2312"/>
          <w:kern w:val="0"/>
          <w:sz w:val="32"/>
          <w:szCs w:val="32"/>
        </w:rPr>
        <w:t>万元，支出决算为</w:t>
      </w:r>
      <w:r>
        <w:rPr>
          <w:rFonts w:hint="eastAsia" w:ascii="仿宋_GB2312" w:eastAsia="仿宋_GB2312"/>
          <w:kern w:val="0"/>
          <w:sz w:val="32"/>
          <w:szCs w:val="32"/>
          <w:lang w:val="en-US" w:eastAsia="zh-CN"/>
        </w:rPr>
        <w:t>1324.88</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其中：</w:t>
      </w:r>
    </w:p>
    <w:p>
      <w:pPr>
        <w:numPr>
          <w:ilvl w:val="0"/>
          <w:numId w:val="1"/>
        </w:num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rPr>
      </w:pPr>
      <w:r>
        <w:rPr>
          <w:rFonts w:hint="eastAsia" w:ascii="仿宋_GB2312" w:eastAsia="仿宋_GB2312" w:cs="仿宋_GB2312"/>
          <w:bCs/>
          <w:kern w:val="0"/>
          <w:sz w:val="32"/>
          <w:szCs w:val="32"/>
        </w:rPr>
        <w:t>社会保障和就业支出（类）民政管理事务（款）行政运行（项）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512.10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512.10</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bCs/>
          <w:kern w:val="0"/>
          <w:sz w:val="32"/>
          <w:szCs w:val="32"/>
          <w:lang w:eastAsia="zh-CN"/>
        </w:rPr>
        <w:t>（二）</w:t>
      </w:r>
      <w:r>
        <w:rPr>
          <w:rFonts w:hint="eastAsia" w:ascii="仿宋_GB2312" w:eastAsia="仿宋_GB2312" w:cs="仿宋_GB2312"/>
          <w:bCs/>
          <w:kern w:val="0"/>
          <w:sz w:val="32"/>
          <w:szCs w:val="32"/>
        </w:rPr>
        <w:t>社会保障和就业支出（类）民政管理事务（款）一般行政管理事务（项）。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9.34</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9.34</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bCs/>
          <w:kern w:val="0"/>
          <w:sz w:val="32"/>
          <w:szCs w:val="32"/>
          <w:lang w:eastAsia="zh-CN"/>
        </w:rPr>
        <w:t>（三）</w:t>
      </w:r>
      <w:r>
        <w:rPr>
          <w:rFonts w:hint="eastAsia" w:ascii="仿宋_GB2312" w:eastAsia="仿宋_GB2312" w:cs="仿宋_GB2312"/>
          <w:bCs/>
          <w:kern w:val="0"/>
          <w:sz w:val="32"/>
          <w:szCs w:val="32"/>
        </w:rPr>
        <w:t>社会保障和就业支出（类）行政事业单位养老支出（款）行政单位离退休（项）。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117.02</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117.02</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bCs/>
          <w:kern w:val="0"/>
          <w:sz w:val="32"/>
          <w:szCs w:val="32"/>
          <w:lang w:eastAsia="zh-CN"/>
        </w:rPr>
        <w:t>（四）</w:t>
      </w:r>
      <w:r>
        <w:rPr>
          <w:rFonts w:hint="eastAsia" w:ascii="仿宋_GB2312" w:eastAsia="仿宋_GB2312" w:cs="仿宋_GB2312"/>
          <w:bCs/>
          <w:kern w:val="0"/>
          <w:sz w:val="32"/>
          <w:szCs w:val="32"/>
        </w:rPr>
        <w:t>社会保障和就业支出（类）行政事业单位养老支出（款）机关事业单位基本养老保险缴费支出（项）。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25.95</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25.95</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bCs/>
          <w:kern w:val="0"/>
          <w:sz w:val="32"/>
          <w:szCs w:val="32"/>
          <w:lang w:eastAsia="zh-CN"/>
        </w:rPr>
        <w:t>（五）</w:t>
      </w:r>
      <w:r>
        <w:rPr>
          <w:rFonts w:hint="eastAsia" w:ascii="仿宋_GB2312" w:eastAsia="仿宋_GB2312" w:cs="仿宋_GB2312"/>
          <w:bCs/>
          <w:kern w:val="0"/>
          <w:sz w:val="32"/>
          <w:szCs w:val="32"/>
        </w:rPr>
        <w:t>社会保障和就业支出（类）行政事业单位养老支出（款）机关事业单位职业年金缴费支出（项）。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27.47</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27.47</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bCs/>
          <w:kern w:val="0"/>
          <w:sz w:val="32"/>
          <w:szCs w:val="32"/>
          <w:lang w:eastAsia="zh-CN"/>
        </w:rPr>
        <w:t>（六）</w:t>
      </w:r>
      <w:r>
        <w:rPr>
          <w:rFonts w:hint="eastAsia" w:ascii="仿宋_GB2312" w:eastAsia="仿宋_GB2312" w:cs="仿宋_GB2312"/>
          <w:bCs/>
          <w:kern w:val="0"/>
          <w:sz w:val="32"/>
          <w:szCs w:val="32"/>
        </w:rPr>
        <w:t>社会保障和就业支出（类）临时救助（款）流浪乞讨人员救助支出（项）。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525.25</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525.25</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bCs/>
          <w:kern w:val="0"/>
          <w:sz w:val="32"/>
          <w:szCs w:val="32"/>
          <w:lang w:eastAsia="zh-CN"/>
        </w:rPr>
        <w:t>（七）</w:t>
      </w:r>
      <w:r>
        <w:rPr>
          <w:rFonts w:hint="eastAsia" w:ascii="仿宋_GB2312" w:eastAsia="仿宋_GB2312" w:cs="仿宋_GB2312"/>
          <w:bCs/>
          <w:kern w:val="0"/>
          <w:sz w:val="32"/>
          <w:szCs w:val="32"/>
        </w:rPr>
        <w:t>卫生健康支出（类）行政事业单位医疗（款）行政单位医疗（项）。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35.26</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35.26</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bCs/>
          <w:kern w:val="0"/>
          <w:sz w:val="32"/>
          <w:szCs w:val="32"/>
          <w:lang w:eastAsia="zh-CN"/>
        </w:rPr>
        <w:t>（八）</w:t>
      </w:r>
      <w:r>
        <w:rPr>
          <w:rFonts w:hint="eastAsia" w:ascii="仿宋_GB2312" w:eastAsia="仿宋_GB2312" w:cs="仿宋_GB2312"/>
          <w:bCs/>
          <w:kern w:val="0"/>
          <w:sz w:val="32"/>
          <w:szCs w:val="32"/>
        </w:rPr>
        <w:t>卫生健康支出（类）行政事业单位医疗（款）事业单位医疗（项）。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4.80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4.80</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bCs/>
          <w:kern w:val="0"/>
          <w:sz w:val="32"/>
          <w:szCs w:val="32"/>
          <w:lang w:eastAsia="zh-CN"/>
        </w:rPr>
        <w:t>（九）</w:t>
      </w:r>
      <w:r>
        <w:rPr>
          <w:rFonts w:hint="eastAsia" w:ascii="仿宋_GB2312" w:eastAsia="仿宋_GB2312" w:cs="仿宋_GB2312"/>
          <w:bCs/>
          <w:kern w:val="0"/>
          <w:sz w:val="32"/>
          <w:szCs w:val="32"/>
        </w:rPr>
        <w:t>卫生健康支出（类）行政事业单位医疗（款）公务员医疗补助（项）。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18</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18</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bCs/>
          <w:kern w:val="0"/>
          <w:sz w:val="32"/>
          <w:szCs w:val="32"/>
          <w:lang w:eastAsia="zh-CN"/>
        </w:rPr>
        <w:t>（十）</w:t>
      </w:r>
      <w:r>
        <w:rPr>
          <w:rFonts w:hint="eastAsia" w:ascii="仿宋_GB2312" w:eastAsia="仿宋_GB2312" w:cs="仿宋_GB2312"/>
          <w:bCs/>
          <w:kern w:val="0"/>
          <w:sz w:val="32"/>
          <w:szCs w:val="32"/>
        </w:rPr>
        <w:t>卫生健康支出（类）行政事业单位医疗（款）其他行政事业单位医疗支出（项）。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0.29</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0.29</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bCs/>
          <w:kern w:val="0"/>
          <w:sz w:val="32"/>
          <w:szCs w:val="32"/>
          <w:lang w:eastAsia="zh-CN"/>
        </w:rPr>
        <w:t>（十一）</w:t>
      </w:r>
      <w:r>
        <w:rPr>
          <w:rFonts w:hint="eastAsia" w:ascii="仿宋_GB2312" w:eastAsia="仿宋_GB2312" w:cs="仿宋_GB2312"/>
          <w:bCs/>
          <w:kern w:val="0"/>
          <w:sz w:val="32"/>
          <w:szCs w:val="32"/>
        </w:rPr>
        <w:t>住房保障支出（类）住房改革支出（款）住房公积金（项）。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49.41</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49.41</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w:t>
      </w:r>
      <w:r>
        <w:rPr>
          <w:rFonts w:hint="eastAsia" w:ascii="仿宋_GB2312" w:eastAsia="仿宋_GB2312" w:cs="仿宋_GB2312"/>
          <w:kern w:val="0"/>
          <w:sz w:val="32"/>
          <w:szCs w:val="32"/>
          <w:lang w:val="en-US" w:eastAsia="zh-CN"/>
        </w:rPr>
        <w:t>790.28</w:t>
      </w:r>
      <w:r>
        <w:rPr>
          <w:rFonts w:hint="eastAsia" w:ascii="仿宋_GB2312" w:eastAsia="仿宋_GB2312" w:cs="仿宋_GB2312"/>
          <w:kern w:val="0"/>
          <w:sz w:val="32"/>
          <w:szCs w:val="32"/>
        </w:rPr>
        <w:t>万元，支出具体情况如下：</w:t>
      </w:r>
    </w:p>
    <w:p>
      <w:pPr>
        <w:autoSpaceDE w:val="0"/>
        <w:autoSpaceDN w:val="0"/>
        <w:adjustRightInd w:val="0"/>
        <w:spacing w:line="560" w:lineRule="exact"/>
        <w:ind w:firstLine="640" w:firstLineChars="200"/>
        <w:jc w:val="left"/>
        <w:rPr>
          <w:rFonts w:hint="eastAsia" w:ascii="仿宋_GB2312" w:eastAsia="仿宋_GB2312"/>
          <w:bCs/>
          <w:kern w:val="0"/>
          <w:sz w:val="32"/>
          <w:szCs w:val="32"/>
        </w:rPr>
      </w:pPr>
      <w:r>
        <w:rPr>
          <w:rFonts w:hint="eastAsia" w:ascii="仿宋_GB2312" w:eastAsia="仿宋_GB2312"/>
          <w:bCs/>
          <w:kern w:val="0"/>
          <w:sz w:val="32"/>
          <w:szCs w:val="32"/>
        </w:rPr>
        <w:t>（一）工资福利支出</w:t>
      </w:r>
      <w:r>
        <w:rPr>
          <w:rFonts w:hint="eastAsia" w:ascii="仿宋_GB2312" w:eastAsia="仿宋_GB2312"/>
          <w:bCs/>
          <w:kern w:val="0"/>
          <w:sz w:val="32"/>
          <w:szCs w:val="32"/>
          <w:lang w:val="en-US" w:eastAsia="zh-CN"/>
        </w:rPr>
        <w:t>569.91</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100</w:t>
      </w:r>
      <w:r>
        <w:rPr>
          <w:rFonts w:hint="eastAsia" w:ascii="仿宋_GB2312" w:eastAsia="仿宋_GB2312"/>
          <w:bCs/>
          <w:kern w:val="0"/>
          <w:sz w:val="32"/>
          <w:szCs w:val="32"/>
        </w:rPr>
        <w:t>%。</w:t>
      </w:r>
    </w:p>
    <w:p>
      <w:pPr>
        <w:autoSpaceDE w:val="0"/>
        <w:autoSpaceDN w:val="0"/>
        <w:adjustRightInd w:val="0"/>
        <w:spacing w:line="560" w:lineRule="exact"/>
        <w:ind w:firstLine="640" w:firstLineChars="200"/>
        <w:jc w:val="left"/>
        <w:rPr>
          <w:rFonts w:hint="eastAsia" w:ascii="仿宋_GB2312" w:eastAsia="仿宋_GB2312"/>
          <w:bCs/>
          <w:kern w:val="0"/>
          <w:sz w:val="32"/>
          <w:szCs w:val="32"/>
        </w:rPr>
      </w:pPr>
      <w:r>
        <w:rPr>
          <w:rFonts w:hint="eastAsia" w:ascii="仿宋_GB2312" w:eastAsia="仿宋_GB2312"/>
          <w:bCs/>
          <w:kern w:val="0"/>
          <w:sz w:val="32"/>
          <w:szCs w:val="32"/>
        </w:rPr>
        <w:t>（二）商品和服务支出</w:t>
      </w:r>
      <w:r>
        <w:rPr>
          <w:rFonts w:hint="eastAsia" w:ascii="仿宋_GB2312" w:eastAsia="仿宋_GB2312"/>
          <w:bCs/>
          <w:kern w:val="0"/>
          <w:sz w:val="32"/>
          <w:szCs w:val="32"/>
          <w:lang w:val="en-US" w:eastAsia="zh-CN"/>
        </w:rPr>
        <w:t>97.71</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100</w:t>
      </w:r>
      <w:r>
        <w:rPr>
          <w:rFonts w:hint="eastAsia" w:ascii="仿宋_GB2312" w:eastAsia="仿宋_GB2312"/>
          <w:bCs/>
          <w:kern w:val="0"/>
          <w:sz w:val="32"/>
          <w:szCs w:val="32"/>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仿宋_GB2312" w:eastAsia="仿宋_GB2312"/>
          <w:bCs/>
          <w:kern w:val="0"/>
          <w:sz w:val="32"/>
          <w:szCs w:val="32"/>
        </w:rPr>
        <w:t>（</w:t>
      </w:r>
      <w:r>
        <w:rPr>
          <w:rFonts w:hint="eastAsia" w:ascii="仿宋_GB2312" w:eastAsia="仿宋_GB2312"/>
          <w:bCs/>
          <w:kern w:val="0"/>
          <w:sz w:val="32"/>
          <w:szCs w:val="32"/>
          <w:lang w:eastAsia="zh-CN"/>
        </w:rPr>
        <w:t>三</w:t>
      </w:r>
      <w:r>
        <w:rPr>
          <w:rFonts w:hint="eastAsia" w:ascii="仿宋_GB2312" w:eastAsia="仿宋_GB2312"/>
          <w:bCs/>
          <w:kern w:val="0"/>
          <w:sz w:val="32"/>
          <w:szCs w:val="32"/>
        </w:rPr>
        <w:t>）对个人和家庭的补助</w:t>
      </w:r>
      <w:r>
        <w:rPr>
          <w:rFonts w:hint="eastAsia" w:ascii="仿宋_GB2312" w:eastAsia="仿宋_GB2312"/>
          <w:bCs/>
          <w:kern w:val="0"/>
          <w:sz w:val="32"/>
          <w:szCs w:val="32"/>
          <w:lang w:val="en-US" w:eastAsia="zh-CN"/>
        </w:rPr>
        <w:t>122.67</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100</w:t>
      </w:r>
      <w:r>
        <w:rPr>
          <w:rFonts w:hint="eastAsia" w:ascii="仿宋_GB2312" w:eastAsia="仿宋_GB2312"/>
          <w:bCs/>
          <w:kern w:val="0"/>
          <w:sz w:val="32"/>
          <w:szCs w:val="32"/>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年度政府性基金支出决算情况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年度政府性基金支出</w:t>
      </w:r>
      <w:r>
        <w:rPr>
          <w:rFonts w:hint="eastAsia" w:ascii="仿宋_GB2312" w:eastAsia="仿宋_GB2312"/>
          <w:kern w:val="0"/>
          <w:sz w:val="32"/>
          <w:szCs w:val="32"/>
          <w:lang w:val="en-US" w:eastAsia="zh-CN"/>
        </w:rPr>
        <w:t>1.13</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40.46</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97.28</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万元，项目支出</w:t>
      </w:r>
      <w:r>
        <w:rPr>
          <w:rFonts w:hint="eastAsia" w:ascii="仿宋_GB2312" w:eastAsia="仿宋_GB2312"/>
          <w:kern w:val="0"/>
          <w:sz w:val="32"/>
          <w:szCs w:val="32"/>
          <w:lang w:val="en-US" w:eastAsia="zh-CN"/>
        </w:rPr>
        <w:t>1.13</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hAnsi="黑体" w:eastAsia="仿宋_GB2312"/>
          <w:kern w:val="0"/>
          <w:sz w:val="32"/>
          <w:szCs w:val="32"/>
          <w:lang w:eastAsia="zh-CN"/>
        </w:rPr>
        <w:t>2021</w:t>
      </w:r>
      <w:r>
        <w:rPr>
          <w:rFonts w:hint="eastAsia" w:ascii="仿宋_GB2312" w:hAnsi="黑体" w:eastAsia="仿宋_GB2312" w:cs="仿宋_GB2312"/>
          <w:kern w:val="0"/>
          <w:sz w:val="32"/>
          <w:szCs w:val="32"/>
        </w:rPr>
        <w:t>年度政府性基金支出年初预算为</w:t>
      </w:r>
      <w:r>
        <w:rPr>
          <w:rFonts w:hint="eastAsia" w:ascii="仿宋_GB2312" w:hAnsi="黑体" w:eastAsia="仿宋_GB2312" w:cs="仿宋_GB2312"/>
          <w:kern w:val="0"/>
          <w:sz w:val="32"/>
          <w:szCs w:val="32"/>
          <w:lang w:val="en-US" w:eastAsia="zh-CN"/>
        </w:rPr>
        <w:t>1.13</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1.13</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其中：</w:t>
      </w:r>
    </w:p>
    <w:p>
      <w:pPr>
        <w:autoSpaceDE w:val="0"/>
        <w:autoSpaceDN w:val="0"/>
        <w:adjustRightInd w:val="0"/>
        <w:spacing w:line="580" w:lineRule="exact"/>
        <w:ind w:firstLine="320" w:firstLineChars="100"/>
        <w:jc w:val="left"/>
        <w:rPr>
          <w:rFonts w:ascii="仿宋_GB2312" w:eastAsia="仿宋_GB2312" w:cs="仿宋_GB2312"/>
          <w:bCs/>
          <w:kern w:val="0"/>
          <w:sz w:val="32"/>
          <w:szCs w:val="32"/>
        </w:rPr>
      </w:pPr>
      <w:r>
        <w:rPr>
          <w:rFonts w:hint="eastAsia" w:ascii="仿宋_GB2312" w:eastAsia="仿宋_GB2312"/>
          <w:bCs/>
          <w:kern w:val="0"/>
          <w:sz w:val="32"/>
          <w:szCs w:val="32"/>
        </w:rPr>
        <w:t>（一）</w:t>
      </w:r>
      <w:r>
        <w:rPr>
          <w:rFonts w:hint="eastAsia" w:ascii="仿宋_GB2312" w:eastAsia="仿宋_GB2312" w:cs="仿宋_GB2312"/>
          <w:bCs/>
          <w:kern w:val="0"/>
          <w:sz w:val="32"/>
          <w:szCs w:val="32"/>
        </w:rPr>
        <w:t>其他支出（类）彩票公益金安排的支出（款）用于社会福利的彩票公益金支出（项）。年初预算为</w:t>
      </w:r>
      <w:r>
        <w:rPr>
          <w:rFonts w:hint="eastAsia" w:ascii="仿宋_GB2312" w:eastAsia="仿宋_GB2312" w:cs="仿宋_GB2312"/>
          <w:bCs/>
          <w:kern w:val="0"/>
          <w:sz w:val="32"/>
          <w:szCs w:val="32"/>
          <w:lang w:val="en-US" w:eastAsia="zh-CN"/>
        </w:rPr>
        <w:t>1.13</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1.13</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年度国有资本经营预算支出决算情况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b w:val="0"/>
          <w:bCs w:val="0"/>
          <w:kern w:val="0"/>
          <w:sz w:val="32"/>
          <w:szCs w:val="32"/>
          <w:lang w:eastAsia="zh-CN"/>
        </w:rPr>
        <w:t>柳州市救助管理站</w:t>
      </w:r>
      <w:r>
        <w:rPr>
          <w:rFonts w:hint="eastAsia" w:ascii="仿宋_GB2312" w:eastAsia="仿宋_GB2312" w:cs="仿宋_GB2312"/>
          <w:b w:val="0"/>
          <w:bCs w:val="0"/>
          <w:kern w:val="0"/>
          <w:sz w:val="32"/>
          <w:szCs w:val="32"/>
        </w:rPr>
        <w:t>2</w:t>
      </w:r>
      <w:r>
        <w:rPr>
          <w:rFonts w:ascii="仿宋_GB2312" w:eastAsia="仿宋_GB2312" w:cs="仿宋_GB2312"/>
          <w:b w:val="0"/>
          <w:bCs w:val="0"/>
          <w:kern w:val="0"/>
          <w:sz w:val="32"/>
          <w:szCs w:val="32"/>
        </w:rPr>
        <w:t>02</w:t>
      </w:r>
      <w:r>
        <w:rPr>
          <w:rFonts w:hint="eastAsia" w:ascii="仿宋_GB2312" w:eastAsia="仿宋_GB2312" w:cs="仿宋_GB2312"/>
          <w:b w:val="0"/>
          <w:bCs w:val="0"/>
          <w:kern w:val="0"/>
          <w:sz w:val="32"/>
          <w:szCs w:val="32"/>
          <w:lang w:val="en-US" w:eastAsia="zh-CN"/>
        </w:rPr>
        <w:t>1</w:t>
      </w:r>
      <w:r>
        <w:rPr>
          <w:rFonts w:hint="eastAsia" w:ascii="仿宋_GB2312" w:eastAsia="仿宋_GB2312" w:cs="仿宋_GB2312"/>
          <w:b w:val="0"/>
          <w:bCs w:val="0"/>
          <w:kern w:val="0"/>
          <w:sz w:val="32"/>
          <w:szCs w:val="32"/>
        </w:rPr>
        <w:t>年度没有</w:t>
      </w:r>
      <w:r>
        <w:rPr>
          <w:rFonts w:hint="eastAsia" w:ascii="仿宋_GB2312" w:eastAsia="仿宋_GB2312"/>
          <w:b w:val="0"/>
          <w:bCs w:val="0"/>
          <w:kern w:val="0"/>
          <w:sz w:val="32"/>
          <w:szCs w:val="32"/>
        </w:rPr>
        <w:t>国有资本经营预算财政拨款</w:t>
      </w:r>
      <w:r>
        <w:rPr>
          <w:rFonts w:hint="eastAsia" w:ascii="仿宋_GB2312" w:eastAsia="仿宋_GB2312" w:cs="仿宋_GB2312"/>
          <w:b w:val="0"/>
          <w:bCs w:val="0"/>
          <w:kern w:val="0"/>
          <w:sz w:val="32"/>
          <w:szCs w:val="32"/>
        </w:rPr>
        <w:t>收入，也没有</w:t>
      </w:r>
      <w:r>
        <w:rPr>
          <w:rFonts w:hint="eastAsia" w:ascii="仿宋_GB2312" w:eastAsia="仿宋_GB2312"/>
          <w:b w:val="0"/>
          <w:bCs w:val="0"/>
          <w:kern w:val="0"/>
          <w:sz w:val="32"/>
          <w:szCs w:val="32"/>
        </w:rPr>
        <w:t>国有资本经营预算财政拨款安排</w:t>
      </w:r>
      <w:r>
        <w:rPr>
          <w:rFonts w:hint="eastAsia" w:ascii="仿宋_GB2312" w:eastAsia="仿宋_GB2312" w:cs="仿宋_GB2312"/>
          <w:b w:val="0"/>
          <w:bCs w:val="0"/>
          <w:kern w:val="0"/>
          <w:sz w:val="32"/>
          <w:szCs w:val="32"/>
        </w:rPr>
        <w:t>的支出，故无数据情况说明</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w:t>
      </w:r>
      <w:r>
        <w:rPr>
          <w:rFonts w:hint="eastAsia" w:ascii="仿宋_GB2312" w:eastAsia="仿宋_GB2312" w:cs="仿宋_GB2312"/>
          <w:kern w:val="0"/>
          <w:sz w:val="32"/>
          <w:szCs w:val="32"/>
          <w:lang w:val="en-US" w:eastAsia="zh-CN"/>
        </w:rPr>
        <w:t>1.25</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%，比上年增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lang w:val="en-US" w:eastAsia="zh-CN"/>
        </w:rPr>
        <w:t>0.24</w:t>
      </w:r>
      <w:r>
        <w:rPr>
          <w:rFonts w:hint="eastAsia" w:ascii="仿宋_GB2312" w:eastAsia="仿宋_GB2312" w:cs="仿宋_GB2312"/>
          <w:kern w:val="0"/>
          <w:sz w:val="32"/>
          <w:szCs w:val="32"/>
        </w:rPr>
        <w:t>万元，主要原因是</w:t>
      </w:r>
      <w:r>
        <w:rPr>
          <w:rFonts w:hint="eastAsia" w:ascii="仿宋_GB2312" w:eastAsia="仿宋_GB2312" w:cs="仿宋_GB2312"/>
          <w:kern w:val="0"/>
          <w:sz w:val="32"/>
          <w:szCs w:val="32"/>
          <w:lang w:eastAsia="zh-CN"/>
        </w:rPr>
        <w:t>外单位护送受助人员到柳的工作增加，公务接待次数增加</w:t>
      </w:r>
      <w:r>
        <w:rPr>
          <w:rFonts w:hint="eastAsia" w:ascii="仿宋_GB2312" w:eastAsia="仿宋_GB2312" w:cs="仿宋_GB2312"/>
          <w:kern w:val="0"/>
          <w:sz w:val="32"/>
          <w:szCs w:val="32"/>
        </w:rPr>
        <w:t>。其中：因公出国（境）费支出决算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1.25</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（一）因公出国（境）费支出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%，比上年增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eastAsia="zh-CN"/>
        </w:rPr>
        <w:t>柳州市救助管理站</w:t>
      </w:r>
      <w:r>
        <w:rPr>
          <w:rFonts w:hint="eastAsia" w:ascii="仿宋_GB2312" w:eastAsia="仿宋_GB2312" w:cs="仿宋_GB2312"/>
          <w:kern w:val="0"/>
          <w:sz w:val="32"/>
          <w:szCs w:val="32"/>
          <w:lang w:val="en-US" w:eastAsia="zh-CN"/>
        </w:rPr>
        <w:t>2021年</w:t>
      </w:r>
      <w:r>
        <w:rPr>
          <w:rFonts w:hint="eastAsia" w:ascii="仿宋_GB2312" w:eastAsia="仿宋_GB2312" w:cs="仿宋_GB2312"/>
          <w:kern w:val="0"/>
          <w:sz w:val="32"/>
          <w:szCs w:val="32"/>
          <w:lang w:eastAsia="zh-CN"/>
        </w:rPr>
        <w:t>无</w:t>
      </w:r>
      <w:r>
        <w:rPr>
          <w:rFonts w:hint="eastAsia" w:ascii="仿宋_GB2312" w:eastAsia="仿宋_GB2312" w:cs="仿宋_GB2312"/>
          <w:kern w:val="0"/>
          <w:sz w:val="32"/>
          <w:szCs w:val="32"/>
        </w:rPr>
        <w:t>因公出国（境）费支出。</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万元。其中：</w:t>
      </w:r>
    </w:p>
    <w:p>
      <w:pPr>
        <w:autoSpaceDE w:val="0"/>
        <w:autoSpaceDN w:val="0"/>
        <w:adjustRightInd w:val="0"/>
        <w:spacing w:line="560" w:lineRule="exact"/>
        <w:ind w:firstLine="960" w:firstLineChars="3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公务用车购置支出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%，比上年增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eastAsia="zh-CN"/>
        </w:rPr>
        <w:t>柳州市救助管理站</w:t>
      </w:r>
      <w:r>
        <w:rPr>
          <w:rFonts w:hint="eastAsia" w:ascii="仿宋_GB2312" w:eastAsia="仿宋_GB2312" w:cs="仿宋_GB2312"/>
          <w:kern w:val="0"/>
          <w:sz w:val="32"/>
          <w:szCs w:val="32"/>
          <w:lang w:val="en-US" w:eastAsia="zh-CN"/>
        </w:rPr>
        <w:t>2021年</w:t>
      </w:r>
      <w:r>
        <w:rPr>
          <w:rFonts w:hint="eastAsia" w:ascii="仿宋_GB2312" w:eastAsia="仿宋_GB2312" w:cs="仿宋_GB2312"/>
          <w:kern w:val="0"/>
          <w:sz w:val="32"/>
          <w:szCs w:val="32"/>
          <w:lang w:eastAsia="zh-CN"/>
        </w:rPr>
        <w:t>无</w:t>
      </w:r>
      <w:r>
        <w:rPr>
          <w:rFonts w:hint="eastAsia" w:ascii="仿宋_GB2312" w:eastAsia="仿宋_GB2312" w:cs="仿宋_GB2312"/>
          <w:kern w:val="0"/>
          <w:sz w:val="32"/>
          <w:szCs w:val="32"/>
        </w:rPr>
        <w:t>公务用车购置支出。</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公务用车运行支出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%，比上年增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eastAsia="zh-CN"/>
        </w:rPr>
        <w:t>柳州市救助管理站</w:t>
      </w:r>
      <w:r>
        <w:rPr>
          <w:rFonts w:hint="eastAsia" w:ascii="仿宋_GB2312" w:eastAsia="仿宋_GB2312" w:cs="仿宋_GB2312"/>
          <w:kern w:val="0"/>
          <w:sz w:val="32"/>
          <w:szCs w:val="32"/>
          <w:lang w:val="en-US" w:eastAsia="zh-CN"/>
        </w:rPr>
        <w:t>2021年无</w:t>
      </w:r>
      <w:r>
        <w:rPr>
          <w:rFonts w:hint="eastAsia" w:ascii="仿宋_GB2312" w:eastAsia="仿宋_GB2312" w:cs="仿宋_GB2312"/>
          <w:kern w:val="0"/>
          <w:sz w:val="32"/>
          <w:szCs w:val="32"/>
        </w:rPr>
        <w:t>公务用车运行支出。</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（三）公务接待费支出</w:t>
      </w:r>
      <w:r>
        <w:rPr>
          <w:rFonts w:hint="eastAsia" w:ascii="仿宋_GB2312" w:eastAsia="仿宋_GB2312" w:cs="仿宋_GB2312"/>
          <w:kern w:val="0"/>
          <w:sz w:val="32"/>
          <w:szCs w:val="32"/>
          <w:lang w:val="en-US" w:eastAsia="zh-CN"/>
        </w:rPr>
        <w:t>1.25</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 比上年增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lang w:val="en-US" w:eastAsia="zh-CN"/>
        </w:rPr>
        <w:t>0.24</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eastAsia="zh-CN"/>
        </w:rPr>
        <w:t>外单位护送受助人员到柳的工作增加，公务接待次数增加</w:t>
      </w:r>
      <w:r>
        <w:rPr>
          <w:rFonts w:hint="eastAsia" w:ascii="仿宋_GB2312" w:eastAsia="仿宋_GB2312" w:cs="仿宋_GB2312"/>
          <w:kern w:val="0"/>
          <w:sz w:val="32"/>
          <w:szCs w:val="32"/>
        </w:rPr>
        <w:t>。国内公务接待批次</w:t>
      </w:r>
      <w:r>
        <w:rPr>
          <w:rFonts w:hint="eastAsia" w:ascii="仿宋_GB2312" w:eastAsia="仿宋_GB2312" w:cs="仿宋_GB2312"/>
          <w:kern w:val="0"/>
          <w:sz w:val="32"/>
          <w:szCs w:val="32"/>
          <w:lang w:val="en-US" w:eastAsia="zh-CN"/>
        </w:rPr>
        <w:t>35</w:t>
      </w:r>
      <w:r>
        <w:rPr>
          <w:rFonts w:hint="eastAsia" w:ascii="仿宋_GB2312" w:eastAsia="仿宋_GB2312" w:cs="仿宋_GB2312"/>
          <w:kern w:val="0"/>
          <w:sz w:val="32"/>
          <w:szCs w:val="32"/>
        </w:rPr>
        <w:t xml:space="preserve">次，人次 </w:t>
      </w:r>
      <w:r>
        <w:rPr>
          <w:rFonts w:hint="eastAsia" w:ascii="仿宋_GB2312" w:eastAsia="仿宋_GB2312" w:cs="仿宋_GB2312"/>
          <w:kern w:val="0"/>
          <w:sz w:val="32"/>
          <w:szCs w:val="32"/>
          <w:lang w:val="en-US" w:eastAsia="zh-CN"/>
        </w:rPr>
        <w:t>138</w:t>
      </w:r>
      <w:r>
        <w:rPr>
          <w:rFonts w:hint="eastAsia" w:ascii="仿宋_GB2312" w:eastAsia="仿宋_GB2312" w:cs="仿宋_GB2312"/>
          <w:kern w:val="0"/>
          <w:sz w:val="32"/>
          <w:szCs w:val="32"/>
        </w:rPr>
        <w:t>次，国（境）外公务接待批次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w:t>
      </w: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年度机关运行经费支出</w:t>
      </w:r>
      <w:r>
        <w:rPr>
          <w:rFonts w:hint="eastAsia" w:ascii="仿宋_GB2312" w:eastAsia="仿宋_GB2312" w:cs="仿宋_GB2312"/>
          <w:kern w:val="0"/>
          <w:sz w:val="32"/>
          <w:szCs w:val="32"/>
          <w:lang w:val="en-US" w:eastAsia="zh-CN"/>
        </w:rPr>
        <w:t>790.28</w:t>
      </w:r>
      <w:r>
        <w:rPr>
          <w:rFonts w:hint="eastAsia" w:ascii="仿宋_GB2312" w:eastAsia="仿宋_GB2312" w:cs="仿宋_GB2312"/>
          <w:kern w:val="0"/>
          <w:sz w:val="32"/>
          <w:szCs w:val="32"/>
        </w:rPr>
        <w:t>万元，比年初预算数增加</w:t>
      </w:r>
      <w:r>
        <w:rPr>
          <w:rFonts w:hint="eastAsia" w:ascii="仿宋_GB2312" w:eastAsia="仿宋_GB2312" w:cs="仿宋_GB2312"/>
          <w:kern w:val="0"/>
          <w:sz w:val="32"/>
          <w:szCs w:val="32"/>
          <w:lang w:val="en-US" w:eastAsia="zh-CN"/>
        </w:rPr>
        <w:t>46.41</w:t>
      </w:r>
      <w:r>
        <w:rPr>
          <w:rFonts w:hint="eastAsia" w:ascii="仿宋_GB2312" w:eastAsia="仿宋_GB2312" w:cs="仿宋_GB2312"/>
          <w:kern w:val="0"/>
          <w:sz w:val="32"/>
          <w:szCs w:val="32"/>
        </w:rPr>
        <w:t>万元，增长</w:t>
      </w:r>
      <w:r>
        <w:rPr>
          <w:rFonts w:hint="eastAsia" w:ascii="仿宋_GB2312" w:eastAsia="仿宋_GB2312" w:cs="仿宋_GB2312"/>
          <w:kern w:val="0"/>
          <w:sz w:val="32"/>
          <w:szCs w:val="32"/>
          <w:lang w:val="en-US" w:eastAsia="zh-CN"/>
        </w:rPr>
        <w:t>6.24</w:t>
      </w:r>
      <w:r>
        <w:rPr>
          <w:rFonts w:hint="eastAsia" w:ascii="仿宋_GB2312" w:eastAsia="仿宋_GB2312" w:cs="仿宋_GB2312"/>
          <w:kern w:val="0"/>
          <w:sz w:val="32"/>
          <w:szCs w:val="32"/>
        </w:rPr>
        <w:t xml:space="preserve"> %。主要原因是：</w:t>
      </w:r>
      <w:r>
        <w:rPr>
          <w:rFonts w:hint="eastAsia" w:ascii="仿宋_GB2312" w:eastAsia="仿宋_GB2312" w:cs="仿宋_GB2312"/>
          <w:kern w:val="0"/>
          <w:sz w:val="32"/>
          <w:szCs w:val="32"/>
          <w:lang w:eastAsia="zh-CN"/>
        </w:rPr>
        <w:t>人员医保等经费有所增加</w:t>
      </w:r>
      <w:r>
        <w:rPr>
          <w:rFonts w:hint="eastAsia" w:ascii="仿宋_GB2312" w:eastAsia="仿宋_GB2312" w:cs="仿宋_GB2312"/>
          <w:kern w:val="0"/>
          <w:sz w:val="32"/>
          <w:szCs w:val="32"/>
        </w:rPr>
        <w:t>，比</w:t>
      </w:r>
      <w:r>
        <w:rPr>
          <w:rFonts w:hint="eastAsia" w:ascii="仿宋_GB2312" w:eastAsia="仿宋_GB2312" w:cs="仿宋_GB2312"/>
          <w:kern w:val="0"/>
          <w:sz w:val="32"/>
          <w:szCs w:val="32"/>
          <w:lang w:eastAsia="zh-CN"/>
        </w:rPr>
        <w:t>2020</w:t>
      </w:r>
      <w:r>
        <w:rPr>
          <w:rFonts w:hint="eastAsia" w:ascii="仿宋_GB2312" w:eastAsia="仿宋_GB2312" w:cs="仿宋_GB2312"/>
          <w:kern w:val="0"/>
          <w:sz w:val="32"/>
          <w:szCs w:val="32"/>
        </w:rPr>
        <w:t>年减少</w:t>
      </w:r>
      <w:r>
        <w:rPr>
          <w:rFonts w:hint="eastAsia" w:ascii="仿宋_GB2312" w:eastAsia="仿宋_GB2312" w:cs="仿宋_GB2312"/>
          <w:kern w:val="0"/>
          <w:sz w:val="32"/>
          <w:szCs w:val="32"/>
          <w:lang w:val="en-US" w:eastAsia="zh-CN"/>
        </w:rPr>
        <w:t>157.83</w:t>
      </w:r>
      <w:r>
        <w:rPr>
          <w:rFonts w:hint="eastAsia" w:ascii="仿宋_GB2312" w:eastAsia="仿宋_GB2312" w:cs="仿宋_GB2312"/>
          <w:kern w:val="0"/>
          <w:sz w:val="32"/>
          <w:szCs w:val="32"/>
        </w:rPr>
        <w:t>万元，降低</w:t>
      </w:r>
      <w:r>
        <w:rPr>
          <w:rFonts w:hint="eastAsia" w:ascii="仿宋_GB2312" w:eastAsia="仿宋_GB2312" w:cs="仿宋_GB2312"/>
          <w:kern w:val="0"/>
          <w:sz w:val="32"/>
          <w:szCs w:val="32"/>
          <w:lang w:val="en-US" w:eastAsia="zh-CN"/>
        </w:rPr>
        <w:t>16.65</w:t>
      </w:r>
      <w:r>
        <w:rPr>
          <w:rFonts w:hint="eastAsia" w:ascii="仿宋_GB2312" w:eastAsia="仿宋_GB2312" w:cs="仿宋_GB2312"/>
          <w:kern w:val="0"/>
          <w:sz w:val="32"/>
          <w:szCs w:val="32"/>
        </w:rPr>
        <w:t>%。主要原因是：人员编制数量减少、落实过紧日子要求压减</w:t>
      </w:r>
      <w:r>
        <w:rPr>
          <w:rFonts w:hint="eastAsia" w:ascii="仿宋_GB2312" w:eastAsia="仿宋_GB2312" w:cs="仿宋_GB2312"/>
          <w:kern w:val="0"/>
          <w:sz w:val="32"/>
          <w:szCs w:val="32"/>
          <w:lang w:eastAsia="zh-CN"/>
        </w:rPr>
        <w:t>公用经费</w:t>
      </w:r>
      <w:r>
        <w:rPr>
          <w:rFonts w:hint="eastAsia" w:ascii="仿宋_GB2312" w:eastAsia="仿宋_GB2312" w:cs="仿宋_GB2312"/>
          <w:kern w:val="0"/>
          <w:sz w:val="32"/>
          <w:szCs w:val="32"/>
        </w:rPr>
        <w:t>支出等。</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年度政府采购支出总额</w:t>
      </w:r>
      <w:r>
        <w:rPr>
          <w:rFonts w:hint="eastAsia" w:ascii="仿宋_GB2312" w:eastAsia="仿宋_GB2312" w:cs="仿宋_GB2312"/>
          <w:kern w:val="0"/>
          <w:sz w:val="32"/>
          <w:szCs w:val="32"/>
          <w:lang w:val="en-US" w:eastAsia="zh-CN"/>
        </w:rPr>
        <w:t>1.2</w:t>
      </w:r>
      <w:r>
        <w:rPr>
          <w:rFonts w:hint="eastAsia" w:ascii="仿宋_GB2312" w:eastAsia="仿宋_GB2312" w:cs="仿宋_GB2312"/>
          <w:kern w:val="0"/>
          <w:sz w:val="32"/>
          <w:szCs w:val="32"/>
        </w:rPr>
        <w:t>万元，其中：政府采购货物支出</w:t>
      </w:r>
      <w:r>
        <w:rPr>
          <w:rFonts w:hint="eastAsia" w:ascii="仿宋_GB2312" w:eastAsia="仿宋_GB2312" w:cs="仿宋_GB2312"/>
          <w:kern w:val="0"/>
          <w:sz w:val="32"/>
          <w:szCs w:val="32"/>
          <w:lang w:val="en-US" w:eastAsia="zh-CN"/>
        </w:rPr>
        <w:t>1.2</w:t>
      </w:r>
      <w:r>
        <w:rPr>
          <w:rFonts w:hint="eastAsia" w:ascii="仿宋_GB2312" w:eastAsia="仿宋_GB2312" w:cs="仿宋_GB2312"/>
          <w:kern w:val="0"/>
          <w:sz w:val="32"/>
          <w:szCs w:val="32"/>
        </w:rPr>
        <w:t>万元、政府采购工程支出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万元、政府采购服务支出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万元。授予中小企业合同金额</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%，其中：授予小微企业合同金额</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截至</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年12月31日，本</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共有车辆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辆；专业技术用车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辆；其他用</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辆；单价50万元 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1.绩效管理工作开展情况。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根据财政预算管理要求，我</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组织对</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年度整体支出绩效评价试点，涉及一般公共预算支出</w:t>
      </w:r>
      <w:r>
        <w:rPr>
          <w:rFonts w:hint="eastAsia" w:ascii="仿宋_GB2312" w:eastAsia="仿宋_GB2312" w:cs="仿宋_GB2312"/>
          <w:kern w:val="0"/>
          <w:sz w:val="32"/>
          <w:szCs w:val="32"/>
          <w:lang w:val="en-US" w:eastAsia="zh-CN"/>
        </w:rPr>
        <w:t>917.95</w:t>
      </w:r>
      <w:r>
        <w:rPr>
          <w:rFonts w:hint="eastAsia" w:ascii="仿宋_GB2312" w:eastAsia="仿宋_GB2312" w:cs="仿宋_GB2312"/>
          <w:kern w:val="0"/>
          <w:sz w:val="32"/>
          <w:szCs w:val="32"/>
        </w:rPr>
        <w:t>万元，政府性基金预算支出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占一般公共预算项目支出总额的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%。从评价情况来看，</w:t>
      </w:r>
      <w:r>
        <w:rPr>
          <w:rFonts w:hint="eastAsia" w:ascii="仿宋_GB2312" w:eastAsia="仿宋_GB2312" w:cs="仿宋_GB2312"/>
          <w:kern w:val="0"/>
          <w:sz w:val="32"/>
          <w:szCs w:val="32"/>
          <w:lang w:eastAsia="zh-CN"/>
        </w:rPr>
        <w:t>基本完成各项支出进度要求，</w:t>
      </w:r>
      <w:r>
        <w:rPr>
          <w:rFonts w:hint="eastAsia" w:ascii="仿宋_GB2312" w:eastAsia="仿宋_GB2312" w:cs="仿宋_GB2312"/>
          <w:kern w:val="0"/>
          <w:sz w:val="32"/>
          <w:szCs w:val="32"/>
        </w:rPr>
        <w:t>积极为流浪乞讨人员解决临时生活困难问题</w:t>
      </w:r>
      <w:r>
        <w:rPr>
          <w:rFonts w:hint="eastAsia" w:ascii="仿宋_GB2312" w:eastAsia="仿宋_GB2312" w:cs="仿宋_GB2312"/>
          <w:kern w:val="0"/>
          <w:sz w:val="32"/>
          <w:szCs w:val="32"/>
          <w:lang w:eastAsia="zh-CN"/>
        </w:rPr>
        <w:t>，使困难群众基本生活保障得到稳步提升。</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ind w:firstLine="640"/>
        <w:rPr>
          <w:rFonts w:hint="eastAsia" w:ascii="仿宋_GB2312" w:eastAsia="仿宋_GB2312"/>
          <w:sz w:val="32"/>
          <w:szCs w:val="32"/>
        </w:rPr>
      </w:pPr>
      <w:r>
        <w:rPr>
          <w:rFonts w:hint="eastAsia" w:ascii="仿宋_GB2312" w:eastAsia="仿宋_GB2312"/>
          <w:sz w:val="32"/>
          <w:szCs w:val="32"/>
        </w:rPr>
        <w:t>一、财政拨款收入：指</w:t>
      </w:r>
      <w:r>
        <w:rPr>
          <w:rFonts w:hint="eastAsia" w:ascii="仿宋_GB2312" w:eastAsia="仿宋_GB2312"/>
          <w:sz w:val="32"/>
          <w:szCs w:val="32"/>
          <w:lang w:eastAsia="zh-CN"/>
        </w:rPr>
        <w:t>柳州市</w:t>
      </w:r>
      <w:r>
        <w:rPr>
          <w:rFonts w:hint="eastAsia" w:ascii="仿宋_GB2312" w:eastAsia="仿宋_GB2312"/>
          <w:sz w:val="32"/>
          <w:szCs w:val="32"/>
        </w:rPr>
        <w:t xml:space="preserve">财政部门当年拨付的资金。 </w:t>
      </w:r>
    </w:p>
    <w:p>
      <w:pPr>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hint="eastAsia" w:ascii="仿宋_GB2312" w:eastAsia="仿宋_GB2312"/>
          <w:sz w:val="32"/>
          <w:szCs w:val="32"/>
        </w:rPr>
      </w:pPr>
      <w:r>
        <w:rPr>
          <w:rFonts w:hint="eastAsia" w:ascii="仿宋_GB2312" w:eastAsia="仿宋_GB2312"/>
          <w:sz w:val="32"/>
          <w:szCs w:val="32"/>
        </w:rPr>
        <w:t>十二、“三公”经费：纳入</w:t>
      </w:r>
      <w:r>
        <w:rPr>
          <w:rFonts w:hint="eastAsia" w:ascii="仿宋_GB2312" w:eastAsia="仿宋_GB2312"/>
          <w:sz w:val="32"/>
          <w:szCs w:val="32"/>
          <w:lang w:eastAsia="zh-CN"/>
        </w:rPr>
        <w:t>柳州市</w:t>
      </w:r>
      <w:r>
        <w:rPr>
          <w:rFonts w:hint="eastAsia" w:ascii="仿宋_GB2312" w:eastAsia="仿宋_GB2312"/>
          <w:sz w:val="32"/>
          <w:szCs w:val="32"/>
        </w:rPr>
        <w:t>财政预决算管理的“三公”经费，是指</w:t>
      </w:r>
      <w:r>
        <w:rPr>
          <w:rFonts w:hint="eastAsia" w:ascii="仿宋_GB2312" w:eastAsia="仿宋_GB2312"/>
          <w:sz w:val="32"/>
          <w:szCs w:val="32"/>
          <w:lang w:eastAsia="zh-CN"/>
        </w:rPr>
        <w:t>柳州市</w:t>
      </w:r>
      <w:r>
        <w:rPr>
          <w:rFonts w:hint="eastAsia" w:ascii="仿宋_GB2312" w:eastAsia="仿宋_GB2312"/>
          <w:sz w:val="32"/>
          <w:szCs w:val="32"/>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仿宋_GB2312" w:eastAsia="仿宋_GB2312" w:cs="仿宋_GB2312"/>
          <w:kern w:val="0"/>
          <w:sz w:val="32"/>
          <w:szCs w:val="32"/>
        </w:rPr>
      </w:pPr>
    </w:p>
    <w:sectPr>
      <w:pgSz w:w="11906" w:h="16838"/>
      <w:pgMar w:top="1440" w:right="1489"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D67192"/>
    <w:multiLevelType w:val="singleLevel"/>
    <w:tmpl w:val="31D6719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066CA3"/>
    <w:rsid w:val="006C1367"/>
    <w:rsid w:val="00715385"/>
    <w:rsid w:val="00F66C5B"/>
    <w:rsid w:val="02C84781"/>
    <w:rsid w:val="03674100"/>
    <w:rsid w:val="05352423"/>
    <w:rsid w:val="0813064E"/>
    <w:rsid w:val="094B45FA"/>
    <w:rsid w:val="0A0C33E4"/>
    <w:rsid w:val="0B424B1D"/>
    <w:rsid w:val="0DA86951"/>
    <w:rsid w:val="0E074DDF"/>
    <w:rsid w:val="0F0F5ED6"/>
    <w:rsid w:val="0F942995"/>
    <w:rsid w:val="11394994"/>
    <w:rsid w:val="123635A3"/>
    <w:rsid w:val="124204B5"/>
    <w:rsid w:val="14F016D4"/>
    <w:rsid w:val="15823E15"/>
    <w:rsid w:val="1612602D"/>
    <w:rsid w:val="16B90A0F"/>
    <w:rsid w:val="175C566C"/>
    <w:rsid w:val="182962AB"/>
    <w:rsid w:val="19D073EB"/>
    <w:rsid w:val="1A650904"/>
    <w:rsid w:val="1C2A76A6"/>
    <w:rsid w:val="1CC31F67"/>
    <w:rsid w:val="1EBE359F"/>
    <w:rsid w:val="2249565E"/>
    <w:rsid w:val="24D337DC"/>
    <w:rsid w:val="26460DBA"/>
    <w:rsid w:val="29267FC0"/>
    <w:rsid w:val="2B6F74EB"/>
    <w:rsid w:val="2BE305CB"/>
    <w:rsid w:val="2C1F0B15"/>
    <w:rsid w:val="2C4219FE"/>
    <w:rsid w:val="2D513568"/>
    <w:rsid w:val="2FC24D80"/>
    <w:rsid w:val="3184382F"/>
    <w:rsid w:val="335718FE"/>
    <w:rsid w:val="34020F86"/>
    <w:rsid w:val="341361ED"/>
    <w:rsid w:val="34650274"/>
    <w:rsid w:val="364A559F"/>
    <w:rsid w:val="36D60CBA"/>
    <w:rsid w:val="39A63F06"/>
    <w:rsid w:val="3BCD0A76"/>
    <w:rsid w:val="3C017E2C"/>
    <w:rsid w:val="3C23701A"/>
    <w:rsid w:val="3D756C45"/>
    <w:rsid w:val="3E6F4772"/>
    <w:rsid w:val="3EA872B2"/>
    <w:rsid w:val="3ED1439F"/>
    <w:rsid w:val="3F2A4DFB"/>
    <w:rsid w:val="40081185"/>
    <w:rsid w:val="42235D58"/>
    <w:rsid w:val="437532BF"/>
    <w:rsid w:val="441C795D"/>
    <w:rsid w:val="44500BF5"/>
    <w:rsid w:val="44560C84"/>
    <w:rsid w:val="47913206"/>
    <w:rsid w:val="47F43786"/>
    <w:rsid w:val="48374EDC"/>
    <w:rsid w:val="4C256E3D"/>
    <w:rsid w:val="4CB52F0F"/>
    <w:rsid w:val="4CB9799E"/>
    <w:rsid w:val="4DCB1098"/>
    <w:rsid w:val="4E2875DF"/>
    <w:rsid w:val="50C04C3A"/>
    <w:rsid w:val="51054151"/>
    <w:rsid w:val="5219761B"/>
    <w:rsid w:val="532F1F9A"/>
    <w:rsid w:val="539C22DB"/>
    <w:rsid w:val="53CD0C97"/>
    <w:rsid w:val="559117FB"/>
    <w:rsid w:val="57931D57"/>
    <w:rsid w:val="57F03DE7"/>
    <w:rsid w:val="58A012E5"/>
    <w:rsid w:val="596A73C8"/>
    <w:rsid w:val="5B660895"/>
    <w:rsid w:val="5DBB25AC"/>
    <w:rsid w:val="5E083D73"/>
    <w:rsid w:val="5E995A3E"/>
    <w:rsid w:val="5F933EA7"/>
    <w:rsid w:val="5F95061E"/>
    <w:rsid w:val="5FC1266C"/>
    <w:rsid w:val="617E254E"/>
    <w:rsid w:val="62163194"/>
    <w:rsid w:val="624D024D"/>
    <w:rsid w:val="62F5355E"/>
    <w:rsid w:val="650E086A"/>
    <w:rsid w:val="6BAA0708"/>
    <w:rsid w:val="70046E9D"/>
    <w:rsid w:val="72231A60"/>
    <w:rsid w:val="743631A3"/>
    <w:rsid w:val="74E27C23"/>
    <w:rsid w:val="75AF6C8B"/>
    <w:rsid w:val="77474C4B"/>
    <w:rsid w:val="7B9E524E"/>
    <w:rsid w:val="7CAE73DD"/>
    <w:rsid w:val="7DD379E3"/>
    <w:rsid w:val="7E3D3DE4"/>
    <w:rsid w:val="7F914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 w:type="character" w:customStyle="1" w:styleId="11">
    <w:name w:val="font2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1277</Words>
  <Characters>7280</Characters>
  <Lines>60</Lines>
  <Paragraphs>17</Paragraphs>
  <TotalTime>11</TotalTime>
  <ScaleCrop>false</ScaleCrop>
  <LinksUpToDate>false</LinksUpToDate>
  <CharactersWithSpaces>8540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Administrator</cp:lastModifiedBy>
  <cp:lastPrinted>2021-07-07T01:10:00Z</cp:lastPrinted>
  <dcterms:modified xsi:type="dcterms:W3CDTF">2022-08-18T08:26:01Z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