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公墓管理处</w:t>
      </w:r>
    </w:p>
    <w:p>
      <w:pPr>
        <w:jc w:val="center"/>
        <w:rPr>
          <w:rFonts w:hint="eastAsia" w:ascii="黑体" w:eastAsia="黑体" w:cs="ArialUnicodeMS"/>
          <w:kern w:val="0"/>
          <w:sz w:val="52"/>
          <w:szCs w:val="52"/>
          <w:lang w:eastAsia="zh-CN"/>
        </w:rPr>
      </w:pPr>
      <w:r>
        <w:rPr>
          <w:rFonts w:hint="eastAsia" w:ascii="黑体" w:eastAsia="黑体"/>
          <w:kern w:val="0"/>
          <w:sz w:val="52"/>
          <w:szCs w:val="52"/>
        </w:rPr>
        <w:t>2021</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仿宋" w:hAnsi="仿宋" w:eastAsia="仿宋"/>
          <w:b/>
          <w:sz w:val="44"/>
          <w:szCs w:val="44"/>
        </w:rPr>
      </w:pPr>
      <w:r>
        <w:rPr>
          <w:rFonts w:hint="eastAsia" w:ascii="仿宋" w:hAnsi="仿宋" w:eastAsia="仿宋"/>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第一部分：柳州市公墓管理处概况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 xml:space="preserve">柳州市公墓管理处  </w:t>
      </w:r>
      <w:r>
        <w:rPr>
          <w:rFonts w:hint="eastAsia" w:ascii="仿宋_GB2312" w:eastAsia="仿宋_GB2312"/>
          <w:b/>
          <w:sz w:val="32"/>
          <w:szCs w:val="32"/>
        </w:rPr>
        <w:t>2021年</w:t>
      </w:r>
      <w:r>
        <w:rPr>
          <w:rFonts w:hint="eastAsia" w:ascii="仿宋_GB2312" w:eastAsia="仿宋_GB2312"/>
          <w:b/>
          <w:sz w:val="32"/>
          <w:szCs w:val="32"/>
          <w:lang w:eastAsia="zh-CN"/>
        </w:rPr>
        <w:t>单位决算</w:t>
      </w:r>
      <w:r>
        <w:rPr>
          <w:rFonts w:hint="eastAsia" w:ascii="仿宋_GB2312" w:eastAsia="仿宋_GB2312"/>
          <w:b/>
          <w:sz w:val="32"/>
          <w:szCs w:val="32"/>
        </w:rPr>
        <w:t>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第三部分：柳州市公墓管理处2021年度</w:t>
      </w:r>
      <w:r>
        <w:rPr>
          <w:rFonts w:hint="eastAsia" w:ascii="仿宋_GB2312" w:eastAsia="仿宋_GB2312"/>
          <w:b/>
          <w:sz w:val="32"/>
          <w:szCs w:val="32"/>
          <w:lang w:eastAsia="zh-CN"/>
        </w:rPr>
        <w:t>单位决算</w:t>
      </w:r>
      <w:r>
        <w:rPr>
          <w:rFonts w:hint="eastAsia" w:ascii="仿宋_GB2312" w:eastAsia="仿宋_GB2312"/>
          <w:b/>
          <w:sz w:val="32"/>
          <w:szCs w:val="32"/>
        </w:rPr>
        <w:t>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 xml:space="preserve"> 柳州市公墓管理处 </w:t>
      </w:r>
      <w:r>
        <w:rPr>
          <w:rFonts w:hint="eastAsia" w:ascii="仿宋_GB2312" w:eastAsia="仿宋_GB2312"/>
          <w:b/>
          <w:sz w:val="32"/>
          <w:szCs w:val="32"/>
        </w:rPr>
        <w:t>概况</w:t>
      </w:r>
    </w:p>
    <w:p>
      <w:pPr>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（一）贯彻殡葬管理相关政策法规，落实殡葬改革任务。</w:t>
      </w:r>
    </w:p>
    <w:p>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（二）负责提供骨灰墓穴安葬和殡葬用品服务。</w:t>
      </w:r>
    </w:p>
    <w:p>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（三）负责公墓规划编制、设施建设与管理维护。</w:t>
      </w:r>
    </w:p>
    <w:p>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（四）完成主管部门交办的其他任务。</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二、单位机构设置情况</w:t>
      </w:r>
    </w:p>
    <w:p>
      <w:pPr>
        <w:ind w:firstLine="646"/>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柳州市公墓管理处为民政局管理的正科级公益二类自收自</w:t>
      </w:r>
      <w:r>
        <w:rPr>
          <w:rFonts w:hint="eastAsia" w:ascii="仿宋_GB2312" w:hAnsi="仿宋_GB2312" w:eastAsia="仿宋_GB2312" w:cs="仿宋_GB2312"/>
          <w:sz w:val="32"/>
          <w:szCs w:val="32"/>
        </w:rPr>
        <w:t>支事业单位，事业编制人数25人，实际在编25人，退休人员8人，聘用人员18人，单位设置5科室，分别为办公室、业务科、基建科、财务科、内保科。</w:t>
      </w:r>
    </w:p>
    <w:p>
      <w:pPr>
        <w:rPr>
          <w:rFonts w:ascii="仿宋_GB2312" w:eastAsia="仿宋_GB2312"/>
          <w:b/>
          <w:sz w:val="32"/>
          <w:szCs w:val="32"/>
        </w:rPr>
      </w:pPr>
      <w:r>
        <w:rPr>
          <w:rFonts w:hint="eastAsia" w:ascii="仿宋_GB2312" w:eastAsia="仿宋_GB2312"/>
          <w:b/>
          <w:sz w:val="32"/>
          <w:szCs w:val="32"/>
        </w:rPr>
        <w:t xml:space="preserve">    第二部分：</w:t>
      </w:r>
      <w:r>
        <w:rPr>
          <w:rFonts w:hint="eastAsia" w:ascii="仿宋_GB2312" w:hAnsi="黑体" w:eastAsia="仿宋_GB2312"/>
          <w:b/>
          <w:bCs/>
          <w:color w:val="000000"/>
          <w:sz w:val="32"/>
          <w:szCs w:val="32"/>
        </w:rPr>
        <w:t xml:space="preserve"> 柳州市公墓管理处 </w:t>
      </w:r>
      <w:r>
        <w:rPr>
          <w:rFonts w:hint="eastAsia" w:ascii="仿宋_GB2312" w:eastAsia="仿宋_GB2312"/>
          <w:b/>
          <w:sz w:val="32"/>
          <w:szCs w:val="32"/>
        </w:rPr>
        <w:t>2021年</w:t>
      </w:r>
      <w:r>
        <w:rPr>
          <w:rFonts w:hint="eastAsia" w:ascii="仿宋_GB2312" w:eastAsia="仿宋_GB2312"/>
          <w:b/>
          <w:sz w:val="32"/>
          <w:szCs w:val="32"/>
          <w:lang w:eastAsia="zh-CN"/>
        </w:rPr>
        <w:t>单位决算</w:t>
      </w:r>
      <w:r>
        <w:rPr>
          <w:rFonts w:hint="eastAsia" w:ascii="仿宋_GB2312" w:eastAsia="仿宋_GB2312"/>
          <w:b/>
          <w:sz w:val="32"/>
          <w:szCs w:val="32"/>
        </w:rPr>
        <w:t>报表</w:t>
      </w:r>
    </w:p>
    <w:p/>
    <w:p>
      <w:pPr>
        <w:jc w:val="right"/>
        <w:rPr>
          <w:sz w:val="22"/>
          <w:szCs w:val="22"/>
        </w:rPr>
      </w:pPr>
      <w:r>
        <w:rPr>
          <w:rFonts w:hint="eastAsia"/>
          <w:sz w:val="22"/>
          <w:szCs w:val="22"/>
        </w:rPr>
        <w:t xml:space="preserve">                   </w:t>
      </w:r>
    </w:p>
    <w:p>
      <w:pPr>
        <w:ind w:left="0" w:leftChars="0" w:firstLine="640" w:firstLineChars="200"/>
        <w:rPr>
          <w:rFonts w:ascii="黑体" w:hAnsi="黑体" w:eastAsia="黑体"/>
          <w:sz w:val="32"/>
          <w:szCs w:val="32"/>
        </w:rPr>
      </w:pPr>
      <w:r>
        <w:rPr>
          <w:rFonts w:hint="eastAsia" w:ascii="黑体" w:hAnsi="黑体" w:eastAsia="黑体"/>
          <w:sz w:val="32"/>
          <w:szCs w:val="32"/>
        </w:rPr>
        <w:t>此部分另附表格，详见附件：柳州市公墓管理处2021年度</w:t>
      </w:r>
      <w:r>
        <w:rPr>
          <w:rFonts w:hint="eastAsia" w:ascii="黑体" w:hAnsi="黑体" w:eastAsia="黑体"/>
          <w:sz w:val="32"/>
          <w:szCs w:val="32"/>
          <w:lang w:eastAsia="zh-CN"/>
        </w:rPr>
        <w:t>单位决算</w:t>
      </w:r>
      <w:r>
        <w:rPr>
          <w:rFonts w:hint="eastAsia" w:ascii="黑体" w:hAnsi="黑体" w:eastAsia="黑体"/>
          <w:sz w:val="32"/>
          <w:szCs w:val="32"/>
        </w:rPr>
        <w:t>公开表</w:t>
      </w:r>
    </w:p>
    <w:p/>
    <w:p/>
    <w:p>
      <w:pPr>
        <w:sectPr>
          <w:headerReference r:id="rId3" w:type="default"/>
          <w:footerReference r:id="rId4" w:type="default"/>
          <w:footerReference r:id="rId5" w:type="even"/>
          <w:pgSz w:w="11906" w:h="16838"/>
          <w:pgMar w:top="1440" w:right="1797" w:bottom="1440" w:left="1378" w:header="851" w:footer="992" w:gutter="0"/>
          <w:pgNumType w:fmt="numberInDash"/>
          <w:cols w:space="720" w:num="1"/>
          <w:docGrid w:type="lines" w:linePitch="312" w:charSpace="0"/>
        </w:sectPr>
      </w:pPr>
    </w:p>
    <w:p>
      <w:pPr>
        <w:spacing w:line="580" w:lineRule="exact"/>
        <w:ind w:firstLine="161" w:firstLineChars="5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 xml:space="preserve">柳州市公墓管理处 </w:t>
      </w:r>
      <w:r>
        <w:rPr>
          <w:rFonts w:hint="eastAsia" w:ascii="仿宋_GB2312" w:eastAsia="仿宋_GB2312"/>
          <w:b/>
          <w:sz w:val="32"/>
          <w:szCs w:val="32"/>
        </w:rPr>
        <w:t>2021年度</w:t>
      </w:r>
      <w:r>
        <w:rPr>
          <w:rFonts w:hint="eastAsia" w:ascii="仿宋_GB2312" w:eastAsia="仿宋_GB2312"/>
          <w:b/>
          <w:sz w:val="32"/>
          <w:szCs w:val="32"/>
          <w:lang w:eastAsia="zh-CN"/>
        </w:rPr>
        <w:t>单位决算</w:t>
      </w:r>
      <w:r>
        <w:rPr>
          <w:rFonts w:hint="eastAsia" w:ascii="仿宋_GB2312" w:eastAsia="仿宋_GB2312"/>
          <w:b/>
          <w:sz w:val="32"/>
          <w:szCs w:val="32"/>
        </w:rPr>
        <w:t>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（一）本单位2021年度总收入6046.04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 xml:space="preserve">万元，其中本年收入2276.15万元, </w:t>
      </w:r>
      <w:r>
        <w:rPr>
          <w:rFonts w:hint="eastAsia" w:ascii="仿宋_GB2312" w:hAnsi="黑体" w:eastAsia="仿宋_GB2312" w:cs="仿宋_GB2312"/>
          <w:kern w:val="0"/>
          <w:sz w:val="32"/>
          <w:szCs w:val="32"/>
        </w:rPr>
        <w:t>较2020年度决算数增加1408.19万元，增长31 %。</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.一般公共预算财政拨款收入2197.38万元，为财政当年拨付的资金。</w:t>
      </w:r>
      <w:r>
        <w:rPr>
          <w:rFonts w:hint="eastAsia" w:ascii="仿宋_GB2312" w:hAnsi="黑体" w:eastAsia="仿宋_GB2312" w:cs="仿宋_GB2312"/>
          <w:kern w:val="0"/>
          <w:sz w:val="32"/>
          <w:szCs w:val="32"/>
        </w:rPr>
        <w:t>较2020年度决算数减少750.64万元，下降26%，主要原因是：2021年财政年初批复预算下达指标数当年未下达完。</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rPr>
        <w:t xml:space="preserve"> 0 </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w:t>
      </w:r>
      <w:r>
        <w:rPr>
          <w:rFonts w:hint="eastAsia" w:ascii="仿宋_GB2312" w:hAnsi="黑体" w:eastAsia="仿宋_GB2312" w:cs="仿宋_GB2312"/>
          <w:kern w:val="0"/>
          <w:sz w:val="32"/>
          <w:szCs w:val="32"/>
          <w:lang w:eastAsia="zh-CN"/>
        </w:rPr>
        <w:t>一致</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w:t>
      </w:r>
      <w:r>
        <w:rPr>
          <w:rFonts w:hint="eastAsia" w:ascii="仿宋_GB2312" w:hAnsi="黑体" w:eastAsia="仿宋_GB2312" w:cs="仿宋_GB2312"/>
          <w:kern w:val="0"/>
          <w:sz w:val="32"/>
          <w:szCs w:val="32"/>
          <w:lang w:eastAsia="zh-CN"/>
        </w:rPr>
        <w:t>一致</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较2020年度决算数</w:t>
      </w:r>
      <w:r>
        <w:rPr>
          <w:rFonts w:hint="eastAsia" w:ascii="仿宋_GB2312" w:hAnsi="黑体" w:eastAsia="仿宋_GB2312" w:cs="仿宋_GB2312"/>
          <w:kern w:val="0"/>
          <w:sz w:val="32"/>
          <w:szCs w:val="32"/>
          <w:lang w:eastAsia="zh-CN"/>
        </w:rPr>
        <w:t>一致</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较2020年度决算数</w:t>
      </w:r>
      <w:r>
        <w:rPr>
          <w:rFonts w:hint="eastAsia" w:ascii="仿宋_GB2312" w:hAnsi="黑体" w:eastAsia="仿宋_GB2312" w:cs="仿宋_GB2312"/>
          <w:kern w:val="0"/>
          <w:sz w:val="32"/>
          <w:szCs w:val="32"/>
          <w:lang w:eastAsia="zh-CN"/>
        </w:rPr>
        <w:t>一致</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rPr>
        <w:t>78.78</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较2020年度决算数增加 62.76 万元，增长3.92%，主要原因是：银行利息收入及财政退回上缴场地门面租金收入增加。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较2020年度决算数</w:t>
      </w:r>
      <w:r>
        <w:rPr>
          <w:rFonts w:hint="eastAsia" w:ascii="仿宋_GB2312" w:hAnsi="黑体" w:eastAsia="仿宋_GB2312" w:cs="仿宋_GB2312"/>
          <w:kern w:val="0"/>
          <w:sz w:val="32"/>
          <w:szCs w:val="32"/>
          <w:lang w:eastAsia="zh-CN"/>
        </w:rPr>
        <w:t>一致</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rPr>
        <w:t xml:space="preserve"> 3769.88</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较2020年度决算数增加2096.07万元，增长125%，主要原因是：上年度未完工的工程项目指标结转及其他收入增加。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（二）本单位2021年度总支出</w:t>
      </w:r>
      <w:r>
        <w:rPr>
          <w:rFonts w:hint="eastAsia" w:ascii="仿宋_GB2312" w:eastAsia="仿宋_GB2312"/>
          <w:kern w:val="0"/>
          <w:sz w:val="32"/>
          <w:szCs w:val="32"/>
        </w:rPr>
        <w:t xml:space="preserve"> 6046.04</w:t>
      </w:r>
      <w:r>
        <w:rPr>
          <w:rFonts w:hint="eastAsia" w:ascii="仿宋_GB2312" w:eastAsia="仿宋_GB2312" w:cs="仿宋_GB2312"/>
          <w:kern w:val="0"/>
          <w:sz w:val="32"/>
          <w:szCs w:val="32"/>
        </w:rPr>
        <w:t xml:space="preserve">万元，其中本年支出2654.88万元, </w:t>
      </w:r>
      <w:r>
        <w:rPr>
          <w:rFonts w:hint="eastAsia" w:ascii="仿宋_GB2312" w:hAnsi="黑体" w:eastAsia="仿宋_GB2312" w:cs="仿宋_GB2312"/>
          <w:kern w:val="0"/>
          <w:sz w:val="32"/>
          <w:szCs w:val="32"/>
        </w:rPr>
        <w:t>较2020年度决算数增加1408.19 万元，增长31 %。</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cs="仿宋_GB2312"/>
          <w:kern w:val="0"/>
          <w:sz w:val="32"/>
          <w:szCs w:val="32"/>
        </w:rPr>
        <w:t>1.社会保障和就业支出（类）</w:t>
      </w:r>
      <w:r>
        <w:rPr>
          <w:rFonts w:hint="eastAsia" w:ascii="仿宋_GB2312" w:eastAsia="仿宋_GB2312"/>
          <w:kern w:val="0"/>
          <w:sz w:val="32"/>
          <w:szCs w:val="32"/>
        </w:rPr>
        <w:t>2614.02</w:t>
      </w:r>
      <w:r>
        <w:rPr>
          <w:rFonts w:hint="eastAsia" w:ascii="仿宋_GB2312" w:eastAsia="仿宋_GB2312" w:cs="仿宋_GB2312"/>
          <w:kern w:val="0"/>
          <w:sz w:val="32"/>
          <w:szCs w:val="32"/>
        </w:rPr>
        <w:t>万元，主要用于：行政事业单位养老支出（款）事业单位离退休（项）7.7万元，较2020年度决算数增加1.53万元，增长25%，</w:t>
      </w:r>
      <w:r>
        <w:rPr>
          <w:rFonts w:hint="eastAsia" w:ascii="仿宋_GB2312" w:eastAsia="仿宋_GB2312" w:cs="仿宋_GB2312"/>
          <w:bCs/>
          <w:kern w:val="0"/>
          <w:sz w:val="32"/>
          <w:szCs w:val="32"/>
        </w:rPr>
        <w:t>主要原因是退休人员增加；</w:t>
      </w:r>
    </w:p>
    <w:p>
      <w:pPr>
        <w:autoSpaceDE w:val="0"/>
        <w:autoSpaceDN w:val="0"/>
        <w:adjustRightInd w:val="0"/>
        <w:spacing w:line="560" w:lineRule="exact"/>
        <w:ind w:firstLine="63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2.卫生健康支出（类）6.56万元，主要用于：</w:t>
      </w:r>
      <w:r>
        <w:rPr>
          <w:rFonts w:hint="eastAsia" w:ascii="仿宋_GB2312" w:eastAsia="仿宋_GB2312" w:cs="仿宋_GB2312"/>
          <w:bCs/>
          <w:kern w:val="0"/>
          <w:sz w:val="32"/>
          <w:szCs w:val="32"/>
        </w:rPr>
        <w:t>行政事业单位医疗（款）事业单位医疗（项）6.56万元，较2020年度决算减少0.63万元，下降 9%，主要原因是人员变动；</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3.住房保障支出（类）9.96万元，主要用于：</w:t>
      </w:r>
      <w:r>
        <w:rPr>
          <w:rFonts w:hint="eastAsia" w:ascii="仿宋_GB2312" w:eastAsia="仿宋_GB2312" w:cs="仿宋_GB2312"/>
          <w:bCs/>
          <w:kern w:val="0"/>
          <w:sz w:val="32"/>
          <w:szCs w:val="32"/>
        </w:rPr>
        <w:t>住房改革支出（款）住房公积</w:t>
      </w:r>
      <w:r>
        <w:rPr>
          <w:rFonts w:hint="eastAsia" w:ascii="仿宋_GB2312" w:eastAsia="仿宋_GB2312" w:cs="仿宋_GB2312"/>
          <w:bCs/>
          <w:kern w:val="0"/>
          <w:sz w:val="32"/>
          <w:szCs w:val="32"/>
          <w:lang w:val="en-US" w:eastAsia="zh-CN"/>
        </w:rPr>
        <w:t>金</w:t>
      </w:r>
      <w:r>
        <w:rPr>
          <w:rFonts w:hint="eastAsia" w:ascii="仿宋_GB2312" w:eastAsia="仿宋_GB2312" w:cs="仿宋_GB2312"/>
          <w:bCs/>
          <w:kern w:val="0"/>
          <w:sz w:val="32"/>
          <w:szCs w:val="32"/>
        </w:rPr>
        <w:t>（项）9.96万元，较2020年度决算减少1.27万元，下降12%，主要原因是人员变动；</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4.其他支出（类）</w:t>
      </w:r>
      <w:r>
        <w:rPr>
          <w:rFonts w:hint="eastAsia" w:ascii="仿宋_GB2312" w:eastAsia="仿宋_GB2312" w:cs="仿宋_GB2312"/>
          <w:bCs/>
          <w:kern w:val="0"/>
          <w:sz w:val="32"/>
          <w:szCs w:val="32"/>
        </w:rPr>
        <w:t>彩票公益金安排的支出（款）用于社会福利的彩票公益金支出（项）24.34万元，较2020年度决算数减少23.50万元，下降50%，主要原因是2021年没有预算收入，公益花坛葬活动支出经费用上年结转结余。</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.结余分配</w:t>
      </w:r>
      <w:r>
        <w:rPr>
          <w:rFonts w:hint="eastAsia" w:ascii="仿宋_GB2312" w:eastAsia="仿宋_GB2312"/>
          <w:kern w:val="0"/>
          <w:sz w:val="32"/>
          <w:szCs w:val="32"/>
        </w:rPr>
        <w:t>78.78</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较2020年度决算数增加62.76 万元，增长3.92%，主要原因是：银行利息收入及财政退回上缴非税管理局场地门面租金收入增加。</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3312.38</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较2020年度决算数增加1088.84万元，增长49 %，主要原因是：</w:t>
      </w:r>
      <w:r>
        <w:rPr>
          <w:rFonts w:hint="eastAsia" w:ascii="仿宋_GB2312" w:hAnsi="黑体" w:eastAsia="仿宋_GB2312" w:cs="仿宋_GB2312"/>
          <w:bCs/>
          <w:kern w:val="0"/>
          <w:sz w:val="32"/>
          <w:szCs w:val="32"/>
        </w:rPr>
        <w:t>2021年社会福利殡葬项目指标结余及其他收入增加</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 xml:space="preserve">2021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2630.54</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较2020年度决算数增加280.09万元，增长12%。</w:t>
      </w:r>
      <w:r>
        <w:rPr>
          <w:rFonts w:hint="eastAsia" w:ascii="仿宋_GB2312" w:eastAsia="仿宋_GB2312" w:cs="仿宋_GB2312"/>
          <w:kern w:val="0"/>
          <w:sz w:val="32"/>
          <w:szCs w:val="32"/>
        </w:rPr>
        <w:t>其中：基本支出151.90万元，项目支出</w:t>
      </w:r>
      <w:r>
        <w:rPr>
          <w:rFonts w:hint="eastAsia" w:ascii="仿宋_GB2312" w:eastAsia="仿宋_GB2312"/>
          <w:kern w:val="0"/>
          <w:sz w:val="32"/>
          <w:szCs w:val="32"/>
        </w:rPr>
        <w:t>2478.64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 xml:space="preserve">2021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公共预算财政拨款支出年初预算为3088.88 万元，支出决算为2630.54 万元，完成年初预算的86 %。其中：</w:t>
      </w:r>
    </w:p>
    <w:p>
      <w:pPr>
        <w:autoSpaceDE w:val="0"/>
        <w:autoSpaceDN w:val="0"/>
        <w:adjustRightInd w:val="0"/>
        <w:spacing w:line="560" w:lineRule="exact"/>
        <w:ind w:firstLine="627" w:firstLineChars="196"/>
        <w:jc w:val="left"/>
        <w:rPr>
          <w:rFonts w:ascii="仿宋_GB2312" w:eastAsia="仿宋_GB2312" w:cs="仿宋_GB2312"/>
          <w:color w:val="70AD47" w:themeColor="accent6"/>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社会保障和就业支出（类）行政事业单位养老支出（款）事业单位离退休（项）</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年初预算为7.70万元，支出决算为7.70万元，完成年初预算的100%。</w:t>
      </w:r>
    </w:p>
    <w:p>
      <w:pPr>
        <w:autoSpaceDE w:val="0"/>
        <w:autoSpaceDN w:val="0"/>
        <w:adjustRightInd w:val="0"/>
        <w:spacing w:line="560" w:lineRule="exact"/>
        <w:ind w:firstLine="627" w:firstLineChars="196"/>
        <w:jc w:val="left"/>
        <w:rPr>
          <w:rFonts w:ascii="仿宋_GB2312" w:eastAsia="仿宋_GB2312" w:cs="仿宋_GB2312"/>
          <w:bCs/>
          <w:color w:val="70AD47" w:themeColor="accent6"/>
          <w:kern w:val="0"/>
          <w:sz w:val="32"/>
          <w:szCs w:val="32"/>
        </w:rPr>
      </w:pPr>
      <w:r>
        <w:rPr>
          <w:rFonts w:hint="eastAsia" w:ascii="仿宋_GB2312" w:eastAsia="仿宋_GB2312" w:cs="仿宋_GB2312"/>
          <w:bCs/>
          <w:kern w:val="0"/>
          <w:sz w:val="32"/>
          <w:szCs w:val="32"/>
        </w:rPr>
        <w:t>（二）社会保障和就业支出（类）行政事业单位养老支出（款）机关事业单位基本养老保险缴费支出（项）。</w:t>
      </w:r>
      <w:r>
        <w:rPr>
          <w:rFonts w:hint="eastAsia" w:ascii="仿宋_GB2312" w:hAnsi="黑体" w:eastAsia="仿宋_GB2312" w:cs="仿宋_GB2312"/>
          <w:kern w:val="0"/>
          <w:sz w:val="32"/>
          <w:szCs w:val="32"/>
        </w:rPr>
        <w:t>年初预算为13.28万元，支出决算为13.28万元，完成年初预算的100%。</w:t>
      </w:r>
    </w:p>
    <w:p>
      <w:pPr>
        <w:autoSpaceDE w:val="0"/>
        <w:autoSpaceDN w:val="0"/>
        <w:adjustRightInd w:val="0"/>
        <w:spacing w:line="560" w:lineRule="exact"/>
        <w:ind w:firstLine="627" w:firstLineChars="196"/>
        <w:jc w:val="left"/>
        <w:rPr>
          <w:rFonts w:ascii="仿宋_GB2312" w:eastAsia="仿宋_GB2312" w:cs="仿宋_GB2312"/>
          <w:bCs/>
          <w:color w:val="70AD47" w:themeColor="accent6"/>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bCs/>
          <w:kern w:val="0"/>
          <w:sz w:val="32"/>
          <w:szCs w:val="32"/>
        </w:rPr>
        <w:t>社会保障和就业支出（类）行政事业单位养老支出（款）机关事业单位职业年金缴费支出（项）。</w:t>
      </w:r>
      <w:r>
        <w:rPr>
          <w:rFonts w:hint="eastAsia" w:ascii="仿宋_GB2312" w:hAnsi="黑体" w:eastAsia="仿宋_GB2312" w:cs="仿宋_GB2312"/>
          <w:kern w:val="0"/>
          <w:sz w:val="32"/>
          <w:szCs w:val="32"/>
        </w:rPr>
        <w:t>年初预算为6.64万元，支出决算为6.64万元，完成年初预算的100%。</w:t>
      </w:r>
    </w:p>
    <w:p>
      <w:pPr>
        <w:spacing w:line="560" w:lineRule="exact"/>
        <w:ind w:firstLine="640" w:firstLineChars="200"/>
        <w:rPr>
          <w:rFonts w:ascii="仿宋_GB2312" w:eastAsia="仿宋_GB2312"/>
          <w:sz w:val="32"/>
          <w:szCs w:val="32"/>
        </w:rPr>
      </w:pPr>
      <w:r>
        <w:rPr>
          <w:rFonts w:hint="eastAsia" w:ascii="仿宋_GB2312" w:eastAsia="仿宋_GB2312" w:cs="仿宋_GB2312"/>
          <w:bCs/>
          <w:kern w:val="0"/>
          <w:sz w:val="32"/>
          <w:szCs w:val="32"/>
        </w:rPr>
        <w:t>（四）社会保障和就业支出（类）社会福利（款）殡葬（项）。</w:t>
      </w:r>
      <w:r>
        <w:rPr>
          <w:rFonts w:hint="eastAsia" w:ascii="仿宋_GB2312" w:hAnsi="黑体" w:eastAsia="仿宋_GB2312" w:cs="仿宋_GB2312"/>
          <w:kern w:val="0"/>
          <w:sz w:val="32"/>
          <w:szCs w:val="32"/>
        </w:rPr>
        <w:t>年初预算为3044.73万元，支出决算为2482.01万元，完成年初预算的82%。</w:t>
      </w:r>
      <w:r>
        <w:rPr>
          <w:rFonts w:hint="eastAsia" w:ascii="仿宋_GB2312" w:hAnsi="黑体" w:eastAsia="仿宋_GB2312" w:cs="仿宋_GB2312"/>
          <w:bCs/>
          <w:kern w:val="0"/>
          <w:sz w:val="32"/>
          <w:szCs w:val="32"/>
        </w:rPr>
        <w:t>决算数小于年初预算数</w:t>
      </w:r>
      <w:r>
        <w:rPr>
          <w:rFonts w:hint="eastAsia" w:ascii="仿宋_GB2312" w:eastAsia="仿宋_GB2312" w:cs="仿宋_GB2312"/>
          <w:kern w:val="0"/>
          <w:sz w:val="32"/>
          <w:szCs w:val="32"/>
        </w:rPr>
        <w:t>主要原因是：</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2021年专用材料石材配套服务采购项目，年初预算下达指标1100万元，年度财政实际下达预算指标数685.35万元，5月份单位开始做前期工作，主要选定石材样式、尺寸、石材的材质，安装套数，10月份做项目预控价，12月份出预算控制价报告书，走政府采购程序，2022年4月挂网招标；</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西山公墓骨灰灵堂2号楼骨灰架安装项目，年初预算下达指标506万元，年度财政实际下达预算指标数265.65万元，8-9月份前期设计方案工作，12月出预控价报告，2022年1月走政府采购程序；</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2021年西山公墓后门生态墓区工程，年初预算下达数335万元，年度政府实际下达预算指标数175.88万元，4月份开始做前期的设计、勘探、勘测，预控价工作，因前期流程出现错误，2022年1月份重新报审批，1月份已通过规划审批总平图调整，2月份已将相关资料递交发改委社发科进行审批中；</w:t>
      </w: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2021年绿化保洁服务费99.32万元，保安服务费93.92万元，因2021年的绿化保洁、保安服务费是采购2022年绿化保洁、保安服务，2021年10月份开始做招标方案，11月走政府采购流程，因在走流程中出现程序错误退回，2022年1月份重新走政府采购程序，3月份已挂网招标。</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bCs/>
          <w:kern w:val="0"/>
          <w:sz w:val="32"/>
          <w:szCs w:val="32"/>
        </w:rPr>
        <w:t>社会保障和就业支出（类）红十字事业（款）其他红十字事业支出（项）。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万元，支出决算为104.39 万元，完成年初预算的100%。</w:t>
      </w:r>
      <w:r>
        <w:rPr>
          <w:rFonts w:hint="eastAsia" w:ascii="仿宋_GB2312" w:hAnsi="黑体" w:eastAsia="仿宋_GB2312" w:cs="仿宋_GB2312"/>
          <w:bCs/>
          <w:kern w:val="0"/>
          <w:sz w:val="32"/>
          <w:szCs w:val="32"/>
        </w:rPr>
        <w:t>决算数大于年初预算数的主要原因是结转</w:t>
      </w:r>
      <w:r>
        <w:rPr>
          <w:rFonts w:hint="eastAsia" w:ascii="仿宋_GB2312" w:eastAsia="仿宋_GB2312" w:cs="仿宋_GB2312"/>
          <w:bCs/>
          <w:kern w:val="0"/>
          <w:sz w:val="32"/>
          <w:szCs w:val="32"/>
        </w:rPr>
        <w:t>2019年遗体器官捐献纪念广场工程建设支出。</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（六）</w:t>
      </w:r>
      <w:r>
        <w:rPr>
          <w:rFonts w:hint="eastAsia" w:ascii="仿宋_GB2312" w:eastAsia="仿宋_GB2312" w:cs="仿宋_GB2312"/>
          <w:bCs/>
          <w:kern w:val="0"/>
          <w:sz w:val="32"/>
          <w:szCs w:val="32"/>
        </w:rPr>
        <w:t>卫生健康支出（类）行政事业单位医疗（款）事业单位医疗（项）。</w:t>
      </w:r>
      <w:r>
        <w:rPr>
          <w:rFonts w:hint="eastAsia" w:ascii="仿宋_GB2312" w:hAnsi="黑体" w:eastAsia="仿宋_GB2312" w:cs="仿宋_GB2312"/>
          <w:kern w:val="0"/>
          <w:sz w:val="32"/>
          <w:szCs w:val="32"/>
        </w:rPr>
        <w:t>年初预算为6.56万元，支出决算为6.56万元，完成年初预算的100%。</w:t>
      </w:r>
    </w:p>
    <w:p>
      <w:pPr>
        <w:numPr>
          <w:ilvl w:val="255"/>
          <w:numId w:val="0"/>
        </w:num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（七）住房保障支出（类）住房改革支出（款）住房公积</w:t>
      </w:r>
      <w:r>
        <w:rPr>
          <w:rFonts w:hint="eastAsia" w:ascii="仿宋_GB2312" w:eastAsia="仿宋_GB2312" w:cs="仿宋_GB2312"/>
          <w:bCs/>
          <w:kern w:val="0"/>
          <w:sz w:val="32"/>
          <w:szCs w:val="32"/>
          <w:lang w:val="en-US" w:eastAsia="zh-CN"/>
        </w:rPr>
        <w:t>金</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年初预算为9.96万元，支出决算为9.96万元，完成年初预算的100%。</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公共预算财政拨款基本支出151.90万元，支出具体情况如下：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（一）工资福利支出124.39万元，主要包括：基本工资、津贴补贴、机关事业单位基本养老保险缴费、职业年金缴费、职工基本医疗保险缴费、其他社会保障缴费、住房公积金等，完成年初预算的100 %。</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（二）商品和服务支出19.81万元，主要包括：办公费、水费、电费、邮电费、物业管理费、差旅费、维修（护）费、培训费、公务接待费、劳务费、福利费、其他商品和服务支出等，完成年初预算的100 %。</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（三）对个人和家庭的补助支出7.70 万元，主要包括：退休费，完成年初预算的100 %。</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rPr>
        <w:t>24.34</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较2020年度决算数减少23.50万元，下降50%。</w:t>
      </w:r>
      <w:r>
        <w:rPr>
          <w:rFonts w:hint="eastAsia" w:ascii="仿宋_GB2312" w:eastAsia="仿宋_GB2312" w:cs="仿宋_GB2312"/>
          <w:kern w:val="0"/>
          <w:sz w:val="32"/>
          <w:szCs w:val="32"/>
        </w:rPr>
        <w:t>其中：基本支出</w:t>
      </w:r>
      <w:r>
        <w:rPr>
          <w:rFonts w:hint="eastAsia" w:ascii="仿宋_GB2312" w:eastAsia="仿宋_GB2312"/>
          <w:kern w:val="0"/>
          <w:sz w:val="32"/>
          <w:szCs w:val="32"/>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rPr>
        <w:t>24.34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年度政府性基金支出年初预算为0万元，支出决算为24.34万元，完成年初预算的100%。其中：</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其他支出（类）彩票公益金安排的支出（款）用于社会福利的彩票公益金支出（项）。年初预算为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万元，支出决算为24.34万元，完成年初预算的100%。</w:t>
      </w:r>
      <w:r>
        <w:rPr>
          <w:rFonts w:hint="eastAsia" w:ascii="仿宋_GB2312" w:hAnsi="黑体" w:eastAsia="仿宋_GB2312" w:cs="仿宋_GB2312"/>
          <w:kern w:val="0"/>
          <w:sz w:val="32"/>
          <w:szCs w:val="32"/>
        </w:rPr>
        <w:t>决算数大于年初预算数的主要原因是2021年公益性花坛葬活动经费支出用于2020年的年末结转数。</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柳州市公墓管理处2021年度没有国有资本经营预算财政拨款收入，也没有国有资本经营预算财政拨款安排支出，故无数据情况说明。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公共预算财政拨款安排的“三公”经费支出3.96万元，完成年初预算的83%，比上年增0.55万元，主要原因是公务用车支行费支出增加。其中：因公出国（境）费支出决算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万元，公务用车购置及运行费支出决算3.51万元，公务接待费支出决算0.45万元。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 因公出国（境）费支出0万元，完成年初预算的0 %，</w:t>
      </w:r>
      <w:r>
        <w:rPr>
          <w:rFonts w:hint="eastAsia" w:ascii="仿宋_GB2312" w:eastAsia="仿宋_GB2312" w:cs="仿宋_GB2312"/>
          <w:kern w:val="0"/>
          <w:sz w:val="32"/>
          <w:szCs w:val="32"/>
          <w:lang w:eastAsia="zh-CN"/>
        </w:rPr>
        <w:t>较上年支出一致</w:t>
      </w:r>
      <w:r>
        <w:rPr>
          <w:rFonts w:hint="eastAsia" w:ascii="仿宋_GB2312" w:eastAsia="仿宋_GB2312" w:cs="仿宋_GB2312"/>
          <w:kern w:val="0"/>
          <w:sz w:val="32"/>
          <w:szCs w:val="32"/>
        </w:rPr>
        <w:t>，原因是没有支出。全年使用财政拨款安排0机关，个属单位出国团组0个，参加其他单位组织的出国团组0个，全年因公出国（境）团组共计0个，累计0人。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（二）公务用车购置及运行费支出3.51万元。其中：公务用车购置支出0万元，完成年初预算的0 %，</w:t>
      </w:r>
      <w:r>
        <w:rPr>
          <w:rFonts w:hint="eastAsia" w:ascii="仿宋_GB2312" w:eastAsia="仿宋_GB2312" w:cs="仿宋_GB2312"/>
          <w:kern w:val="0"/>
          <w:sz w:val="32"/>
          <w:szCs w:val="32"/>
          <w:lang w:eastAsia="zh-CN"/>
        </w:rPr>
        <w:t>较上年支出一致</w:t>
      </w:r>
      <w:r>
        <w:rPr>
          <w:rFonts w:hint="eastAsia" w:ascii="仿宋_GB2312" w:eastAsia="仿宋_GB2312" w:cs="仿宋_GB2312"/>
          <w:kern w:val="0"/>
          <w:sz w:val="32"/>
          <w:szCs w:val="32"/>
        </w:rPr>
        <w:t>，原因是没有采购公务车辆。</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公务用车运行支出3.51万元，完成年初预算的88%，比上年增加0.32万元，原因是公务业务车费用增加，主要用于机要文件交换、市内因公出行以及开展 业务所需车辆燃料费、维修费、过路过桥费、保险费等。2021年，</w:t>
      </w:r>
      <w:r>
        <w:rPr>
          <w:rFonts w:hint="eastAsia" w:ascii="仿宋_GB2312" w:hAnsi="黑体" w:eastAsia="仿宋_GB2312"/>
          <w:bCs/>
          <w:color w:val="000000"/>
          <w:sz w:val="32"/>
          <w:szCs w:val="32"/>
        </w:rPr>
        <w:t>柳州市公墓管理处开支财政拨款的公务用车保有量为2辆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 3.51 万元，平均每辆 1.76 万元。</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仿宋_GB2312" w:eastAsia="仿宋_GB2312" w:cs="仿宋_GB2312"/>
          <w:kern w:val="0"/>
          <w:sz w:val="32"/>
          <w:szCs w:val="32"/>
        </w:rPr>
        <w:t>（三）公务接待费支出0.45万元，完成年初预算的59 %， 比上年增加0.23万元，原因是接待外单位考察学习。国内公务接待批次 5 次，人次</w:t>
      </w:r>
      <w:r>
        <w:rPr>
          <w:rFonts w:hint="eastAsia" w:ascii="仿宋_GB2312" w:eastAsia="仿宋_GB2312" w:cs="仿宋_GB2312"/>
          <w:kern w:val="0"/>
          <w:sz w:val="32"/>
          <w:szCs w:val="32"/>
          <w:lang w:val="en-US" w:eastAsia="zh-CN"/>
        </w:rPr>
        <w:t>41</w:t>
      </w:r>
      <w:r>
        <w:rPr>
          <w:rFonts w:hint="eastAsia" w:ascii="仿宋_GB2312" w:eastAsia="仿宋_GB2312" w:cs="仿宋_GB2312"/>
          <w:kern w:val="0"/>
          <w:sz w:val="32"/>
          <w:szCs w:val="32"/>
          <w:lang w:eastAsia="zh-CN"/>
        </w:rPr>
        <w:t>次</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本单位2021年度机关运行经费支出19.81万元（与</w:t>
      </w:r>
      <w:r>
        <w:rPr>
          <w:rFonts w:hint="eastAsia" w:ascii="仿宋_GB2312" w:eastAsia="仿宋_GB2312" w:cs="仿宋_GB2312"/>
          <w:kern w:val="0"/>
          <w:sz w:val="32"/>
          <w:szCs w:val="32"/>
          <w:lang w:eastAsia="zh-CN"/>
        </w:rPr>
        <w:t>单位决算</w:t>
      </w:r>
      <w:r>
        <w:rPr>
          <w:rFonts w:hint="eastAsia" w:ascii="仿宋_GB2312" w:eastAsia="仿宋_GB2312" w:cs="仿宋_GB2312"/>
          <w:kern w:val="0"/>
          <w:sz w:val="32"/>
          <w:szCs w:val="32"/>
        </w:rPr>
        <w:t>中行政单位和参照公务员法管理事业单位一般公共预算财政拨款基本支出中公用经费之和保持一致），比年初预算数减少 11万元，降低36%。主要原因是：物业管理费支出行费比2020年 减少11万元，降低75%。</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本单位2021年度政府采购支出总额22.91万元，其中：政府采购货物支出22.91万元、政府采购工程支出0万元、政府采购服务支出0万元。</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b/>
          <w:kern w:val="0"/>
          <w:sz w:val="32"/>
          <w:szCs w:val="32"/>
        </w:rPr>
      </w:pPr>
      <w:r>
        <w:rPr>
          <w:rFonts w:hint="eastAsia" w:ascii="仿宋_GB2312" w:eastAsia="仿宋_GB2312" w:cs="仿宋_GB2312"/>
          <w:kern w:val="0"/>
          <w:sz w:val="32"/>
          <w:szCs w:val="32"/>
        </w:rPr>
        <w:t>截</w:t>
      </w:r>
      <w:r>
        <w:rPr>
          <w:rFonts w:hint="eastAsia" w:ascii="仿宋_GB2312" w:eastAsia="仿宋_GB2312" w:cs="仿宋_GB2312"/>
          <w:kern w:val="0"/>
          <w:sz w:val="32"/>
          <w:szCs w:val="32"/>
          <w:lang w:val="en-US" w:eastAsia="zh-CN"/>
        </w:rPr>
        <w:t>至</w:t>
      </w:r>
      <w:bookmarkStart w:id="0" w:name="_GoBack"/>
      <w:bookmarkEnd w:id="0"/>
      <w:r>
        <w:rPr>
          <w:rFonts w:hint="eastAsia" w:ascii="仿宋_GB2312" w:eastAsia="仿宋_GB2312" w:cs="仿宋_GB2312"/>
          <w:kern w:val="0"/>
          <w:sz w:val="32"/>
          <w:szCs w:val="32"/>
        </w:rPr>
        <w:t>2021年12月31日，我单位国有资产共计2694.66万元。其中：土地、房屋及构筑物2104.93万元、通用设备277.26万元、专用设备371.13万元、家具、用具、装具及动植物40.14万元、无形资产1.2万元；本单位共有车辆 2 辆，其中：公务用车 2 辆；其他用车 10 辆，其他用车主要是业务选墓、接送骨灰墓园观光车；墓区垃圾清运车；单价50万元以上的通用设备0台，单位100万元以上的专用设备1组，为德厚堂1号楼的骨灰存放柜。</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根据财政预算管理要求，我单位组织对2021年度一般公共预算项目支出全面开展绩效自评。</w:t>
      </w:r>
    </w:p>
    <w:p>
      <w:pPr>
        <w:autoSpaceDE w:val="0"/>
        <w:autoSpaceDN w:val="0"/>
        <w:adjustRightInd w:val="0"/>
        <w:spacing w:line="560" w:lineRule="exact"/>
        <w:ind w:firstLine="800" w:firstLineChars="2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涉及资金 1774.79万元，占一般公共预算项目支出总额的87 %。共组织对“在职人员绩效工资”等6个项目进行了绩效评价，涉及一般公共预算支出1744.79万元，政府性基金预算支出 0 万元。绩效自评工作开展情况，1、按照市财政局统一安排要求，按时上报预算绩效自评上报工作，单位组织全面学习相关政策内容；2、成立预算绩效目标考评小组，对预算绩效考评项目进行分析、设定分值、评分标准及材料准备工作；3、预算绩效考评小组，对2021年度预算绩效考核项目，按原预算绩效表中各项指标填写的内容，结合实际完成情况进行分析评分，对一些未能按原设定目标完成的指标，作出分析，写情况说明；4、本单位2021年绩效指标基本能按原设定指标完成。完成良好，对一些指标未能完成的指标数，作出分析、整改、完善。综合评价结果为81分。</w:t>
      </w:r>
    </w:p>
    <w:p>
      <w:pPr>
        <w:autoSpaceDE w:val="0"/>
        <w:autoSpaceDN w:val="0"/>
        <w:adjustRightInd w:val="0"/>
        <w:spacing w:line="560" w:lineRule="exact"/>
        <w:ind w:firstLine="800" w:firstLineChars="250"/>
        <w:jc w:val="left"/>
        <w:rPr>
          <w:rFonts w:hint="eastAsia" w:ascii="仿宋_GB2312" w:hAns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sectPr>
      <w:pgSz w:w="11906" w:h="16838"/>
      <w:pgMar w:top="1440" w:right="1797" w:bottom="1440" w:left="137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- 6 -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40C18"/>
    <w:rsid w:val="00066CA3"/>
    <w:rsid w:val="0008084E"/>
    <w:rsid w:val="0008455B"/>
    <w:rsid w:val="000870B5"/>
    <w:rsid w:val="000F1236"/>
    <w:rsid w:val="000F315D"/>
    <w:rsid w:val="001148B0"/>
    <w:rsid w:val="001937F6"/>
    <w:rsid w:val="001A38E2"/>
    <w:rsid w:val="001C2F1D"/>
    <w:rsid w:val="001C4483"/>
    <w:rsid w:val="001C5C19"/>
    <w:rsid w:val="001E079F"/>
    <w:rsid w:val="00201961"/>
    <w:rsid w:val="00241304"/>
    <w:rsid w:val="002531D7"/>
    <w:rsid w:val="00263236"/>
    <w:rsid w:val="0029584E"/>
    <w:rsid w:val="002C08BE"/>
    <w:rsid w:val="002D35B0"/>
    <w:rsid w:val="002F32F5"/>
    <w:rsid w:val="00316A5A"/>
    <w:rsid w:val="00325F78"/>
    <w:rsid w:val="00343F83"/>
    <w:rsid w:val="003739F5"/>
    <w:rsid w:val="0037554B"/>
    <w:rsid w:val="0038318D"/>
    <w:rsid w:val="003B645C"/>
    <w:rsid w:val="004645D8"/>
    <w:rsid w:val="004B09DB"/>
    <w:rsid w:val="004F1EB6"/>
    <w:rsid w:val="00567FB1"/>
    <w:rsid w:val="00587054"/>
    <w:rsid w:val="00590DA6"/>
    <w:rsid w:val="005A6154"/>
    <w:rsid w:val="005D3E37"/>
    <w:rsid w:val="006047DF"/>
    <w:rsid w:val="00625027"/>
    <w:rsid w:val="00635F11"/>
    <w:rsid w:val="006C1367"/>
    <w:rsid w:val="006F337A"/>
    <w:rsid w:val="007051E3"/>
    <w:rsid w:val="00712419"/>
    <w:rsid w:val="00715385"/>
    <w:rsid w:val="00740272"/>
    <w:rsid w:val="00784CA2"/>
    <w:rsid w:val="007A1C45"/>
    <w:rsid w:val="007E498C"/>
    <w:rsid w:val="007F01A7"/>
    <w:rsid w:val="00831A0A"/>
    <w:rsid w:val="00863D5A"/>
    <w:rsid w:val="008B0C94"/>
    <w:rsid w:val="009A05F3"/>
    <w:rsid w:val="009B03C9"/>
    <w:rsid w:val="009B6DFC"/>
    <w:rsid w:val="009C4663"/>
    <w:rsid w:val="009C4B7F"/>
    <w:rsid w:val="009C64E8"/>
    <w:rsid w:val="009E1D7D"/>
    <w:rsid w:val="00A25CF4"/>
    <w:rsid w:val="00A27D6C"/>
    <w:rsid w:val="00A44CA8"/>
    <w:rsid w:val="00A55C0F"/>
    <w:rsid w:val="00A94EB0"/>
    <w:rsid w:val="00AA7A3F"/>
    <w:rsid w:val="00AE095F"/>
    <w:rsid w:val="00B20417"/>
    <w:rsid w:val="00B4583D"/>
    <w:rsid w:val="00B57BFE"/>
    <w:rsid w:val="00B65865"/>
    <w:rsid w:val="00B83D89"/>
    <w:rsid w:val="00BC4DC8"/>
    <w:rsid w:val="00C3370F"/>
    <w:rsid w:val="00C3686D"/>
    <w:rsid w:val="00C41466"/>
    <w:rsid w:val="00C433AC"/>
    <w:rsid w:val="00C7722F"/>
    <w:rsid w:val="00CC7E4E"/>
    <w:rsid w:val="00CF01E0"/>
    <w:rsid w:val="00D37046"/>
    <w:rsid w:val="00DC1ACD"/>
    <w:rsid w:val="00E0187C"/>
    <w:rsid w:val="00EF286F"/>
    <w:rsid w:val="00F14797"/>
    <w:rsid w:val="00F340F7"/>
    <w:rsid w:val="00F52C78"/>
    <w:rsid w:val="00F66C5B"/>
    <w:rsid w:val="00F86725"/>
    <w:rsid w:val="00FA601D"/>
    <w:rsid w:val="00FC7331"/>
    <w:rsid w:val="00FD48AA"/>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505BF4"/>
    <w:rsid w:val="39A63F06"/>
    <w:rsid w:val="3C017E2C"/>
    <w:rsid w:val="3E6F4772"/>
    <w:rsid w:val="3EA872B2"/>
    <w:rsid w:val="3ED1439F"/>
    <w:rsid w:val="42235D58"/>
    <w:rsid w:val="44500BF5"/>
    <w:rsid w:val="44560C84"/>
    <w:rsid w:val="47F43786"/>
    <w:rsid w:val="48374EDC"/>
    <w:rsid w:val="4C256E3D"/>
    <w:rsid w:val="4CB52F0F"/>
    <w:rsid w:val="4E2875DF"/>
    <w:rsid w:val="50A601B9"/>
    <w:rsid w:val="50C04C3A"/>
    <w:rsid w:val="532F1F9A"/>
    <w:rsid w:val="559117FB"/>
    <w:rsid w:val="57931D57"/>
    <w:rsid w:val="5DBB25AC"/>
    <w:rsid w:val="5E995A3E"/>
    <w:rsid w:val="5F933EA7"/>
    <w:rsid w:val="5F95061E"/>
    <w:rsid w:val="5FC1266C"/>
    <w:rsid w:val="60A614B7"/>
    <w:rsid w:val="617E254E"/>
    <w:rsid w:val="62163194"/>
    <w:rsid w:val="624D024D"/>
    <w:rsid w:val="650E086A"/>
    <w:rsid w:val="6BAA0708"/>
    <w:rsid w:val="70046E9D"/>
    <w:rsid w:val="7030192C"/>
    <w:rsid w:val="72231A60"/>
    <w:rsid w:val="743631A3"/>
    <w:rsid w:val="75AF6C8B"/>
    <w:rsid w:val="77474C4B"/>
    <w:rsid w:val="7E3D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B6113-68B3-4808-8722-E50A61B55B0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5690</Words>
  <Characters>6355</Characters>
  <Lines>53</Lines>
  <Paragraphs>15</Paragraphs>
  <TotalTime>15</TotalTime>
  <ScaleCrop>false</ScaleCrop>
  <LinksUpToDate>false</LinksUpToDate>
  <CharactersWithSpaces>6459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2022-08-18T02:53:00Z</dcterms:created>
  <dc:creator>陈冬雪</dc:creator>
  <cp:lastModifiedBy>哒哒陳</cp:lastModifiedBy>
  <cp:lastPrinted>2022-08-17T02:01:00Z</cp:lastPrinted>
  <dcterms:modified xsi:type="dcterms:W3CDTF">2022-09-20T09:31:53Z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41BF14DCCF3A4667AEDBD3647CC19C63</vt:lpwstr>
  </property>
</Properties>
</file>