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single"/>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教学设备供应站</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w:t>
      </w:r>
      <w:r>
        <w:rPr>
          <w:rFonts w:hint="eastAsia" w:ascii="仿宋_GB2312" w:eastAsia="仿宋_GB2312"/>
          <w:sz w:val="32"/>
          <w:szCs w:val="32"/>
          <w:lang w:eastAsia="zh-CN"/>
        </w:rPr>
        <w:t>明细</w:t>
      </w:r>
      <w:r>
        <w:rPr>
          <w:rFonts w:hint="eastAsia" w:ascii="仿宋_GB2312" w:eastAsia="仿宋_GB2312"/>
          <w:sz w:val="32"/>
          <w:szCs w:val="32"/>
        </w:rPr>
        <w:t>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w:t>
      </w:r>
      <w:r>
        <w:rPr>
          <w:rFonts w:hint="eastAsia" w:ascii="仿宋_GB2312" w:eastAsia="仿宋_GB2312" w:cs="仿宋_GB2312"/>
          <w:color w:val="000000" w:themeColor="text1"/>
          <w:kern w:val="0"/>
          <w:sz w:val="32"/>
          <w:szCs w:val="32"/>
          <w14:textFill>
            <w14:solidFill>
              <w14:schemeClr w14:val="tx1"/>
            </w14:solidFill>
          </w14:textFill>
        </w:rPr>
        <w:t>支出决算情况。</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三、</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r>
        <w:rPr>
          <w:rFonts w:hint="eastAsia" w:ascii="仿宋_GB2312" w:eastAsia="仿宋_GB2312" w:cs="仿宋_GB2312"/>
          <w:kern w:val="0"/>
          <w:sz w:val="32"/>
          <w:szCs w:val="32"/>
          <w:lang w:eastAsia="zh-CN"/>
        </w:rPr>
        <w:t>。</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hint="eastAsia"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rPr>
        <w:t>概况</w:t>
      </w:r>
    </w:p>
    <w:p>
      <w:pPr>
        <w:ind w:firstLine="646"/>
        <w:jc w:val="center"/>
        <w:rPr>
          <w:rFonts w:hint="eastAsia" w:ascii="仿宋_GB2312" w:eastAsia="仿宋_GB2312"/>
          <w:b/>
          <w:sz w:val="32"/>
          <w:szCs w:val="32"/>
        </w:rPr>
      </w:pP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柳州市教学设备供应站贯彻执行国家教育装备的方针、政策。制定全市中小学教育技术装备建设的发展规划和实施方案，面向全市中小学负责指导、检查和评估学校教学仪器的管理使用情况；组织全市中小学实验教学活动、读书等实践活动，总结和推广实验教学和实践活动经验，开展实验教学研究和自制教具、玩具评选工作；组织推送并承担各级各类中小学实验教师、实验管理、图书管理、心理咨询管理人员的业务培训任务；负责编制和上报教学仪器供需计划、教学仪器设备、课桌椅、图书、体卫艺、心理咨询等物资的政府招标采购工作。</w:t>
      </w:r>
    </w:p>
    <w:p>
      <w:pPr>
        <w:ind w:firstLine="645"/>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二、单位机构设置情况</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柳州市教学设备供应站为柳州市教育局的下属二层机构,本单位无内设机构和下属单位。</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根据我站的职责和柳州市教育装备事业发展的需要，按照不相容岗位不能一人兼任的原则，我站设立办公室、业务室和财务室3个职能部门，职能如下：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1、办公室：负责统筹协调站内各项事务；负责文书、文稿，档案管理、宣传报道及保密工作；负责人事、考核、劳资等综合性事务工作；负责站会议组织；负责办理来信来访工作；负责安全、维稳、综治、计生、环卫、资产等后勤管理工作；负责建立和完善内部控制制度及其他相关管理工作；负责采购项目的验收工作；负责站领导交办的其他</w:t>
      </w:r>
      <w:bookmarkStart w:id="0" w:name="_GoBack"/>
      <w:bookmarkEnd w:id="0"/>
      <w:r>
        <w:rPr>
          <w:rFonts w:hint="eastAsia" w:ascii="仿宋_GB2312" w:eastAsia="仿宋_GB2312" w:cs="仿宋_GB2312"/>
          <w:kern w:val="0"/>
          <w:sz w:val="32"/>
          <w:szCs w:val="32"/>
          <w:lang w:val="en-US" w:eastAsia="zh-CN"/>
        </w:rPr>
        <w:t>事务。</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业务室：负责收集汇总学校需求表，编制和上报教学仪器供需计划；负责组织开展教学仪器设备、课桌椅、图书、体卫艺、心理咨询等政府采购项目前期调研、专家论证等政府招标采购工作；负责政府采购各项目档案材料收集、整理、保存工作；负责全市中小学实验教学活动、创新特色实验室优秀案例展示、读书等实践活动；负责中小学实验教师、实验管理、图书管理、心理咨询管理人员的业务培训工作；站领导交办的其他事务。</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3、财务室：负责规范、合法执行站内经费及其他财务管理工作；负责年度预算的汇总编制及报送工作；负责财务预、决算的编制、审核；负责工资福利、保险金等发放工作；负责记账凭证的编制，财务专用票据的保管工作；负责指导和督促站内经费规范执行；负责财务档案的归档、整理及留存工作；负责填报各类财务报表及领导交办的其他事务。我站建立岗位责任制度，形成责任明确，相互制约的内部制衡机制，突出加强对资金结算过程的监督。</w:t>
      </w:r>
    </w:p>
    <w:p>
      <w:pPr>
        <w:jc w:val="cente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u w:val="none"/>
          <w:lang w:eastAsia="zh-CN"/>
        </w:rPr>
        <w:t>20</w:t>
      </w:r>
      <w:r>
        <w:rPr>
          <w:rFonts w:hint="eastAsia" w:ascii="仿宋_GB2312" w:eastAsia="仿宋_GB2312"/>
          <w:b/>
          <w:sz w:val="32"/>
          <w:szCs w:val="32"/>
          <w:lang w:eastAsia="zh-CN"/>
        </w:rPr>
        <w:t>21</w:t>
      </w:r>
      <w:r>
        <w:rPr>
          <w:rFonts w:hint="eastAsia" w:ascii="仿宋_GB2312" w:eastAsia="仿宋_GB2312"/>
          <w:b/>
          <w:sz w:val="32"/>
          <w:szCs w:val="32"/>
        </w:rPr>
        <w:t>年部门决算报表</w:t>
      </w:r>
    </w:p>
    <w:p>
      <w:pPr>
        <w:ind w:firstLine="645"/>
        <w:rPr>
          <w:rFonts w:hint="eastAsia" w:ascii="仿宋_GB2312" w:hAnsi="仿宋" w:eastAsia="仿宋_GB2312" w:cs="Times New Roman"/>
          <w:b w:val="0"/>
          <w:sz w:val="32"/>
          <w:szCs w:val="32"/>
          <w:lang w:val="en-US" w:eastAsia="zh-CN"/>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仿宋_GB2312" w:hAnsi="仿宋" w:eastAsia="仿宋_GB2312" w:cs="Times New Roman"/>
          <w:b w:val="0"/>
          <w:sz w:val="32"/>
          <w:szCs w:val="32"/>
          <w:lang w:val="en-US" w:eastAsia="zh-CN"/>
        </w:rPr>
        <w:t>此部分另附表格，详见附件3：柳州市教学设备供应站2021年度部门决算公开表。</w:t>
      </w:r>
    </w:p>
    <w:p>
      <w:pPr>
        <w:spacing w:line="580" w:lineRule="exact"/>
        <w:jc w:val="center"/>
        <w:rPr>
          <w:rFonts w:hint="eastAsia" w:ascii="仿宋_GB2312" w:hAnsi="黑体" w:eastAsia="仿宋_GB2312"/>
          <w:b/>
          <w:bCs/>
          <w:color w:val="000000"/>
          <w:sz w:val="32"/>
          <w:szCs w:val="32"/>
          <w:u w:val="none"/>
          <w:lang w:eastAsia="zh-CN"/>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柳州市教学设备供应站</w:t>
      </w:r>
    </w:p>
    <w:p>
      <w:pPr>
        <w:spacing w:line="580" w:lineRule="exact"/>
        <w:jc w:val="center"/>
        <w:rPr>
          <w:rFonts w:hint="eastAsia" w:ascii="仿宋_GB2312" w:eastAsia="仿宋_GB2312"/>
          <w:b/>
          <w:sz w:val="32"/>
          <w:szCs w:val="32"/>
        </w:rPr>
      </w:pP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spacing w:line="580" w:lineRule="exact"/>
        <w:jc w:val="center"/>
        <w:rPr>
          <w:rFonts w:hint="eastAsia" w:ascii="仿宋_GB2312" w:eastAsia="仿宋_GB2312"/>
          <w:b/>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290.17</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215.42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2552.48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89.79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215.42</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2309.63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91.47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：本年设备采购项目由主管单位市教育局统一管理，故采购项目减少，财政拨款减少。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lang w:eastAsia="zh-CN"/>
        </w:rPr>
        <w:t>与2020年决算数持平，</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lang w:eastAsia="zh-CN"/>
        </w:rPr>
        <w:t>与2020年决算数持平，</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lang w:eastAsia="zh-CN"/>
        </w:rPr>
        <w:t>与2020年决算数持平，</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eastAsia="zh-CN"/>
        </w:rPr>
        <w:t>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，为事业单位在业务活动之外开展非独立核算经营活动取得的收入与2020年决算数持平，</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与2020年决算数持平，主要原因是</w:t>
      </w:r>
      <w:r>
        <w:rPr>
          <w:rFonts w:hint="eastAsia" w:ascii="仿宋_GB2312" w:hAnsi="黑体" w:eastAsia="仿宋_GB2312" w:cs="仿宋_GB2312"/>
          <w:kern w:val="0"/>
          <w:sz w:val="32"/>
          <w:szCs w:val="32"/>
          <w:lang w:eastAsia="zh-CN"/>
        </w:rPr>
        <w:t>：因本年度无此项收入。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lang w:eastAsia="zh-CN"/>
        </w:rPr>
        <w:t>与2020年决算数持平，</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：无此项收入，故没有变动。</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74.74</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122.23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62.06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财政更换一体化新系统，以支定收；</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lang w:eastAsia="zh-CN"/>
        </w:rPr>
        <w:t>财政收回</w:t>
      </w:r>
      <w:r>
        <w:rPr>
          <w:rFonts w:hint="eastAsia" w:ascii="仿宋_GB2312" w:hAnsi="黑体" w:eastAsia="仿宋_GB2312" w:cs="仿宋_GB2312"/>
          <w:kern w:val="0"/>
          <w:sz w:val="32"/>
          <w:szCs w:val="32"/>
          <w:lang w:val="en-US" w:eastAsia="zh-CN"/>
        </w:rPr>
        <w:t>2020年度的防疫物资采购款。</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290.17</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290.17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2552.48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89.79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教育</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eastAsia="zh-CN"/>
        </w:rPr>
        <w:t>支出</w:t>
      </w:r>
      <w:r>
        <w:rPr>
          <w:rFonts w:hint="eastAsia" w:ascii="仿宋_GB2312" w:eastAsia="仿宋_GB2312"/>
          <w:kern w:val="0"/>
          <w:sz w:val="32"/>
          <w:szCs w:val="32"/>
          <w:lang w:val="en-US" w:eastAsia="zh-CN"/>
        </w:rPr>
        <w:t>251.43</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在职、退休人员经费及公用经费。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2259.06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89.98</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：本年设备采购项目由主管单位市教育局统一管理，故采购项目减少，财政拨款减少。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支出</w:t>
      </w:r>
      <w:r>
        <w:rPr>
          <w:rFonts w:hint="eastAsia" w:ascii="仿宋_GB2312" w:eastAsia="仿宋_GB2312"/>
          <w:kern w:val="0"/>
          <w:sz w:val="32"/>
          <w:szCs w:val="32"/>
          <w:lang w:val="en-US" w:eastAsia="zh-CN"/>
        </w:rPr>
        <w:t>12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在职人员缴纳社保经费。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13.87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53.61</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：在职人员社保经费减少。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w:t>
      </w:r>
      <w:r>
        <w:rPr>
          <w:rFonts w:hint="eastAsia" w:ascii="仿宋_GB2312" w:eastAsia="仿宋_GB2312" w:cs="仿宋_GB2312"/>
          <w:bCs/>
          <w:kern w:val="0"/>
          <w:sz w:val="32"/>
          <w:szCs w:val="32"/>
        </w:rPr>
        <w:t>卫生健康（类）</w:t>
      </w:r>
      <w:r>
        <w:rPr>
          <w:rFonts w:hint="eastAsia" w:ascii="仿宋_GB2312" w:eastAsia="仿宋_GB2312" w:cs="仿宋_GB2312"/>
          <w:bCs/>
          <w:kern w:val="0"/>
          <w:sz w:val="32"/>
          <w:szCs w:val="32"/>
          <w:lang w:eastAsia="zh-CN"/>
        </w:rPr>
        <w:t>支出</w:t>
      </w:r>
      <w:r>
        <w:rPr>
          <w:rFonts w:hint="eastAsia" w:ascii="仿宋_GB2312" w:eastAsia="仿宋_GB2312"/>
          <w:kern w:val="0"/>
          <w:sz w:val="32"/>
          <w:szCs w:val="32"/>
          <w:lang w:val="en-US" w:eastAsia="zh-CN"/>
        </w:rPr>
        <w:t>10.57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在职人员缴纳医保经费。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3.38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47.01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：在职人员医保经费增加。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w:t>
      </w:r>
      <w:r>
        <w:rPr>
          <w:rFonts w:hint="eastAsia" w:ascii="仿宋_GB2312" w:eastAsia="仿宋_GB2312" w:cs="仿宋_GB2312"/>
          <w:bCs/>
          <w:kern w:val="0"/>
          <w:sz w:val="32"/>
          <w:szCs w:val="32"/>
        </w:rPr>
        <w:t>住房保障（类）</w:t>
      </w:r>
      <w:r>
        <w:rPr>
          <w:rFonts w:hint="eastAsia" w:ascii="仿宋_GB2312" w:eastAsia="仿宋_GB2312" w:cs="仿宋_GB2312"/>
          <w:bCs/>
          <w:kern w:val="0"/>
          <w:sz w:val="32"/>
          <w:szCs w:val="32"/>
          <w:lang w:eastAsia="zh-CN"/>
        </w:rPr>
        <w:t>支出</w:t>
      </w:r>
      <w:r>
        <w:rPr>
          <w:rFonts w:hint="eastAsia" w:ascii="仿宋_GB2312" w:eastAsia="仿宋_GB2312"/>
          <w:kern w:val="0"/>
          <w:sz w:val="32"/>
          <w:szCs w:val="32"/>
          <w:lang w:val="en-US" w:eastAsia="zh-CN"/>
        </w:rPr>
        <w:t>16.17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在职人员缴纳住房公积金。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4.07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33.64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：在职人员住房公积金经费增加。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lang w:eastAsia="zh-CN"/>
        </w:rPr>
        <w:t>与2020年决算数持平，</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：无结余分配，故没有变动。</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w:t>
      </w:r>
      <w:r>
        <w:rPr>
          <w:rFonts w:hint="eastAsia" w:ascii="仿宋_GB2312" w:hAnsi="黑体" w:eastAsia="仿宋_GB2312" w:cs="仿宋_GB2312"/>
          <w:kern w:val="0"/>
          <w:sz w:val="32"/>
          <w:szCs w:val="32"/>
          <w:lang w:eastAsia="zh-CN"/>
        </w:rPr>
        <w:t>少</w:t>
      </w:r>
      <w:r>
        <w:rPr>
          <w:rFonts w:hint="eastAsia" w:ascii="仿宋_GB2312" w:hAnsi="黑体" w:eastAsia="仿宋_GB2312" w:cs="仿宋_GB2312"/>
          <w:kern w:val="0"/>
          <w:sz w:val="32"/>
          <w:szCs w:val="32"/>
          <w:lang w:val="en-US" w:eastAsia="zh-CN"/>
        </w:rPr>
        <w:t>286.99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：财政更换一体化新系统，以支定收，无</w:t>
      </w:r>
      <w:r>
        <w:rPr>
          <w:rFonts w:hint="eastAsia" w:ascii="仿宋_GB2312" w:eastAsia="仿宋_GB2312" w:cs="仿宋_GB2312"/>
          <w:kern w:val="0"/>
          <w:sz w:val="32"/>
          <w:szCs w:val="32"/>
        </w:rPr>
        <w:t>年末结转和结余</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290.17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2145.04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88.08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205.47</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84.70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152.75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290.17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189.96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205</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01</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其他教育管理服务支出，</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11.18</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18.01</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6.83</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161.09</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聘用人员经费增加。</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205</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02</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其他普通教育支出，</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52.07</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52.07</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lang w:eastAsia="zh-CN"/>
          <w14:textFill>
            <w14:solidFill>
              <w14:schemeClr w14:val="tx1"/>
            </w14:solidFill>
          </w14:textFill>
        </w:rPr>
        <w:t>用年初结转和结余资金支付</w:t>
      </w:r>
      <w:r>
        <w:rPr>
          <w:rFonts w:hint="eastAsia" w:ascii="仿宋_GB2312" w:hAnsi="仿宋" w:eastAsia="仿宋_GB2312"/>
          <w:color w:val="000000" w:themeColor="text1"/>
          <w:sz w:val="32"/>
          <w:szCs w:val="32"/>
          <w:lang w:eastAsia="zh-CN"/>
          <w14:textFill>
            <w14:solidFill>
              <w14:schemeClr w14:val="tx1"/>
            </w14:solidFill>
          </w14:textFill>
        </w:rPr>
        <w:t>教学设备政府采购项目款；</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黑体" w:eastAsia="仿宋_GB2312" w:cs="仿宋_GB2312"/>
          <w:kern w:val="0"/>
          <w:sz w:val="32"/>
          <w:szCs w:val="32"/>
          <w:lang w:eastAsia="zh-CN"/>
        </w:rPr>
        <w:t>财政更换一体化新系统，</w:t>
      </w:r>
      <w:r>
        <w:rPr>
          <w:rFonts w:hint="eastAsia" w:ascii="仿宋_GB2312" w:eastAsia="仿宋_GB2312" w:cs="仿宋_GB2312"/>
          <w:bCs/>
          <w:color w:val="000000" w:themeColor="text1"/>
          <w:kern w:val="0"/>
          <w:sz w:val="32"/>
          <w:szCs w:val="32"/>
          <w:lang w:eastAsia="zh-CN"/>
          <w14:textFill>
            <w14:solidFill>
              <w14:schemeClr w14:val="tx1"/>
            </w14:solidFill>
          </w14:textFill>
        </w:rPr>
        <w:t>根据财政对账数进行账务调整。</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kern w:val="0"/>
          <w:sz w:val="32"/>
          <w:szCs w:val="32"/>
          <w:lang w:eastAsia="zh-CN"/>
        </w:rPr>
        <w:t>（三）</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205</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其他教育支出，</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99.82</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181.36</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81.54</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181.69</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lang w:eastAsia="zh-CN"/>
          <w14:textFill>
            <w14:solidFill>
              <w14:schemeClr w14:val="tx1"/>
            </w14:solidFill>
          </w14:textFill>
        </w:rPr>
        <w:t>追加下达</w:t>
      </w:r>
      <w:r>
        <w:rPr>
          <w:rFonts w:hint="eastAsia" w:ascii="仿宋_GB2312" w:hAnsi="仿宋" w:eastAsia="仿宋_GB2312"/>
          <w:color w:val="000000" w:themeColor="text1"/>
          <w:sz w:val="32"/>
          <w:szCs w:val="32"/>
          <w:lang w:val="en-US" w:eastAsia="zh-CN"/>
          <w14:textFill>
            <w14:solidFill>
              <w14:schemeClr w14:val="tx1"/>
            </w14:solidFill>
          </w14:textFill>
        </w:rPr>
        <w:t>2020年绩效工资总量补差及2021年人员变动经费补差；2、</w:t>
      </w:r>
      <w:r>
        <w:rPr>
          <w:rFonts w:hint="eastAsia" w:ascii="仿宋_GB2312" w:eastAsia="仿宋_GB2312" w:cs="仿宋_GB2312"/>
          <w:bCs/>
          <w:color w:val="000000" w:themeColor="text1"/>
          <w:kern w:val="0"/>
          <w:sz w:val="32"/>
          <w:szCs w:val="32"/>
          <w:lang w:eastAsia="zh-CN"/>
          <w14:textFill>
            <w14:solidFill>
              <w14:schemeClr w14:val="tx1"/>
            </w14:solidFill>
          </w14:textFill>
        </w:rPr>
        <w:t>用年初结转和结余资金支付</w:t>
      </w:r>
      <w:r>
        <w:rPr>
          <w:rFonts w:hint="eastAsia" w:ascii="仿宋_GB2312" w:hAnsi="仿宋" w:eastAsia="仿宋_GB2312"/>
          <w:color w:val="000000" w:themeColor="text1"/>
          <w:sz w:val="32"/>
          <w:szCs w:val="32"/>
          <w:lang w:eastAsia="zh-CN"/>
          <w14:textFill>
            <w14:solidFill>
              <w14:schemeClr w14:val="tx1"/>
            </w14:solidFill>
          </w14:textFill>
        </w:rPr>
        <w:t>防疫物资采购项目款</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（四）208</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05</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02</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事业单位离退休，</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5.04</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1.68</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少</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3.36</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33.33</w:t>
      </w:r>
      <w:r>
        <w:rPr>
          <w:rFonts w:hint="eastAsia" w:ascii="仿宋_GB2312" w:eastAsia="仿宋_GB2312" w:cs="仿宋_GB2312"/>
          <w:bCs/>
          <w:color w:val="000000" w:themeColor="text1"/>
          <w:kern w:val="0"/>
          <w:sz w:val="32"/>
          <w:szCs w:val="32"/>
          <w14:textFill>
            <w14:solidFill>
              <w14:schemeClr w14:val="tx1"/>
            </w14:solidFill>
          </w14:textFill>
        </w:rPr>
        <w:t>%。决算数</w:t>
      </w:r>
      <w:r>
        <w:rPr>
          <w:rFonts w:hint="eastAsia" w:ascii="仿宋_GB2312" w:eastAsia="仿宋_GB2312" w:cs="仿宋_GB2312"/>
          <w:bCs/>
          <w:color w:val="000000" w:themeColor="text1"/>
          <w:kern w:val="0"/>
          <w:sz w:val="32"/>
          <w:szCs w:val="32"/>
          <w:lang w:eastAsia="zh-CN"/>
          <w14:textFill>
            <w14:solidFill>
              <w14:schemeClr w14:val="tx1"/>
            </w14:solidFill>
          </w14:textFill>
        </w:rPr>
        <w:t>小</w:t>
      </w:r>
      <w:r>
        <w:rPr>
          <w:rFonts w:hint="eastAsia" w:ascii="仿宋_GB2312" w:eastAsia="仿宋_GB2312" w:cs="仿宋_GB2312"/>
          <w:bCs/>
          <w:color w:val="000000" w:themeColor="text1"/>
          <w:kern w:val="0"/>
          <w:sz w:val="32"/>
          <w:szCs w:val="32"/>
          <w14:textFill>
            <w14:solidFill>
              <w14:schemeClr w14:val="tx1"/>
            </w14:solidFill>
          </w14:textFill>
        </w:rPr>
        <w:t>于预算数的主要原因是</w:t>
      </w:r>
      <w:r>
        <w:rPr>
          <w:rFonts w:hint="eastAsia" w:ascii="仿宋_GB2312" w:hAnsi="黑体" w:eastAsia="仿宋_GB2312" w:cs="仿宋_GB2312"/>
          <w:kern w:val="0"/>
          <w:sz w:val="32"/>
          <w:szCs w:val="32"/>
          <w:lang w:eastAsia="zh-CN"/>
        </w:rPr>
        <w:t>财政更换一体化新系统，</w:t>
      </w:r>
      <w:r>
        <w:rPr>
          <w:rFonts w:hint="eastAsia" w:ascii="仿宋_GB2312" w:eastAsia="仿宋_GB2312" w:cs="仿宋_GB2312"/>
          <w:bCs/>
          <w:color w:val="000000" w:themeColor="text1"/>
          <w:kern w:val="0"/>
          <w:sz w:val="32"/>
          <w:szCs w:val="32"/>
          <w:lang w:eastAsia="zh-CN"/>
          <w14:textFill>
            <w14:solidFill>
              <w14:schemeClr w14:val="tx1"/>
            </w14:solidFill>
          </w14:textFill>
        </w:rPr>
        <w:t>根据财政对账数进行账务调整。</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（五）208</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05</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05</w:t>
      </w:r>
      <w:r>
        <w:rPr>
          <w:rFonts w:hint="eastAsia" w:ascii="仿宋_GB2312" w:eastAsia="仿宋_GB2312" w:cs="仿宋_GB2312"/>
          <w:bCs/>
          <w:color w:val="000000" w:themeColor="text1"/>
          <w:kern w:val="0"/>
          <w:sz w:val="32"/>
          <w:szCs w:val="32"/>
          <w14:textFill>
            <w14:solidFill>
              <w14:schemeClr w14:val="tx1"/>
            </w14:solidFill>
          </w14:textFill>
        </w:rPr>
        <w:t>项机关事业单位基本养老保险缴费支出</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13.39</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8.17</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少</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5.22</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61.02</w:t>
      </w:r>
      <w:r>
        <w:rPr>
          <w:rFonts w:hint="eastAsia" w:ascii="仿宋_GB2312" w:eastAsia="仿宋_GB2312" w:cs="仿宋_GB2312"/>
          <w:bCs/>
          <w:color w:val="000000" w:themeColor="text1"/>
          <w:kern w:val="0"/>
          <w:sz w:val="32"/>
          <w:szCs w:val="32"/>
          <w14:textFill>
            <w14:solidFill>
              <w14:schemeClr w14:val="tx1"/>
            </w14:solidFill>
          </w14:textFill>
        </w:rPr>
        <w:t>%。决算数</w:t>
      </w:r>
      <w:r>
        <w:rPr>
          <w:rFonts w:hint="eastAsia" w:ascii="仿宋_GB2312" w:eastAsia="仿宋_GB2312" w:cs="仿宋_GB2312"/>
          <w:bCs/>
          <w:color w:val="000000" w:themeColor="text1"/>
          <w:kern w:val="0"/>
          <w:sz w:val="32"/>
          <w:szCs w:val="32"/>
          <w:lang w:eastAsia="zh-CN"/>
          <w14:textFill>
            <w14:solidFill>
              <w14:schemeClr w14:val="tx1"/>
            </w14:solidFill>
          </w14:textFill>
        </w:rPr>
        <w:t>小</w:t>
      </w:r>
      <w:r>
        <w:rPr>
          <w:rFonts w:hint="eastAsia" w:ascii="仿宋_GB2312" w:eastAsia="仿宋_GB2312" w:cs="仿宋_GB2312"/>
          <w:bCs/>
          <w:color w:val="000000" w:themeColor="text1"/>
          <w:kern w:val="0"/>
          <w:sz w:val="32"/>
          <w:szCs w:val="32"/>
          <w14:textFill>
            <w14:solidFill>
              <w14:schemeClr w14:val="tx1"/>
            </w14:solidFill>
          </w14:textFill>
        </w:rPr>
        <w:t>于预算数的主要原因是</w:t>
      </w:r>
      <w:r>
        <w:rPr>
          <w:rFonts w:hint="eastAsia" w:ascii="仿宋_GB2312" w:hAnsi="黑体" w:eastAsia="仿宋_GB2312" w:cs="仿宋_GB2312"/>
          <w:kern w:val="0"/>
          <w:sz w:val="32"/>
          <w:szCs w:val="32"/>
          <w:lang w:eastAsia="zh-CN"/>
        </w:rPr>
        <w:t>财政更换一体化新系统，</w:t>
      </w:r>
      <w:r>
        <w:rPr>
          <w:rFonts w:hint="eastAsia" w:ascii="仿宋_GB2312" w:eastAsia="仿宋_GB2312" w:cs="仿宋_GB2312"/>
          <w:bCs/>
          <w:color w:val="000000" w:themeColor="text1"/>
          <w:kern w:val="0"/>
          <w:sz w:val="32"/>
          <w:szCs w:val="32"/>
          <w:lang w:eastAsia="zh-CN"/>
          <w14:textFill>
            <w14:solidFill>
              <w14:schemeClr w14:val="tx1"/>
            </w14:solidFill>
          </w14:textFill>
        </w:rPr>
        <w:t>根据财政对账数进行账务调整。</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（六）208</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05</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06</w:t>
      </w:r>
      <w:r>
        <w:rPr>
          <w:rFonts w:hint="eastAsia" w:ascii="仿宋_GB2312" w:eastAsia="仿宋_GB2312" w:cs="仿宋_GB2312"/>
          <w:bCs/>
          <w:color w:val="000000" w:themeColor="text1"/>
          <w:kern w:val="0"/>
          <w:sz w:val="32"/>
          <w:szCs w:val="32"/>
          <w14:textFill>
            <w14:solidFill>
              <w14:schemeClr w14:val="tx1"/>
            </w14:solidFill>
          </w14:textFill>
        </w:rPr>
        <w:t>项机关事业单位职业年金缴费支出</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6.69</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2.15</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少</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4.54</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32.14</w:t>
      </w:r>
      <w:r>
        <w:rPr>
          <w:rFonts w:hint="eastAsia" w:ascii="仿宋_GB2312" w:eastAsia="仿宋_GB2312" w:cs="仿宋_GB2312"/>
          <w:bCs/>
          <w:color w:val="000000" w:themeColor="text1"/>
          <w:kern w:val="0"/>
          <w:sz w:val="32"/>
          <w:szCs w:val="32"/>
          <w14:textFill>
            <w14:solidFill>
              <w14:schemeClr w14:val="tx1"/>
            </w14:solidFill>
          </w14:textFill>
        </w:rPr>
        <w:t>%。决算数</w:t>
      </w:r>
      <w:r>
        <w:rPr>
          <w:rFonts w:hint="eastAsia" w:ascii="仿宋_GB2312" w:eastAsia="仿宋_GB2312" w:cs="仿宋_GB2312"/>
          <w:bCs/>
          <w:color w:val="000000" w:themeColor="text1"/>
          <w:kern w:val="0"/>
          <w:sz w:val="32"/>
          <w:szCs w:val="32"/>
          <w:lang w:eastAsia="zh-CN"/>
          <w14:textFill>
            <w14:solidFill>
              <w14:schemeClr w14:val="tx1"/>
            </w14:solidFill>
          </w14:textFill>
        </w:rPr>
        <w:t>小</w:t>
      </w:r>
      <w:r>
        <w:rPr>
          <w:rFonts w:hint="eastAsia" w:ascii="仿宋_GB2312" w:eastAsia="仿宋_GB2312" w:cs="仿宋_GB2312"/>
          <w:bCs/>
          <w:color w:val="000000" w:themeColor="text1"/>
          <w:kern w:val="0"/>
          <w:sz w:val="32"/>
          <w:szCs w:val="32"/>
          <w14:textFill>
            <w14:solidFill>
              <w14:schemeClr w14:val="tx1"/>
            </w14:solidFill>
          </w14:textFill>
        </w:rPr>
        <w:t>于预算数的主要原因是</w:t>
      </w:r>
      <w:r>
        <w:rPr>
          <w:rFonts w:hint="eastAsia" w:ascii="仿宋_GB2312" w:hAnsi="黑体" w:eastAsia="仿宋_GB2312" w:cs="仿宋_GB2312"/>
          <w:kern w:val="0"/>
          <w:sz w:val="32"/>
          <w:szCs w:val="32"/>
          <w:lang w:eastAsia="zh-CN"/>
        </w:rPr>
        <w:t>财政更换一体化新系统，</w:t>
      </w:r>
      <w:r>
        <w:rPr>
          <w:rFonts w:hint="eastAsia" w:ascii="仿宋_GB2312" w:eastAsia="仿宋_GB2312" w:cs="仿宋_GB2312"/>
          <w:bCs/>
          <w:color w:val="000000" w:themeColor="text1"/>
          <w:kern w:val="0"/>
          <w:sz w:val="32"/>
          <w:szCs w:val="32"/>
          <w:lang w:eastAsia="zh-CN"/>
          <w14:textFill>
            <w14:solidFill>
              <w14:schemeClr w14:val="tx1"/>
            </w14:solidFill>
          </w14:textFill>
        </w:rPr>
        <w:t>根据财政对账数进行账务调整。</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（七）</w:t>
      </w:r>
      <w:r>
        <w:rPr>
          <w:rFonts w:hint="eastAsia" w:ascii="仿宋_GB2312" w:eastAsia="仿宋_GB2312" w:cs="仿宋_GB2312"/>
          <w:bCs/>
          <w:color w:val="000000" w:themeColor="text1"/>
          <w:kern w:val="0"/>
          <w:sz w:val="32"/>
          <w:szCs w:val="32"/>
          <w14:textFill>
            <w14:solidFill>
              <w14:schemeClr w14:val="tx1"/>
            </w14:solidFill>
          </w14:textFill>
        </w:rPr>
        <w:t xml:space="preserve"> </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210</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11</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02</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事业单位医疗，</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6.58</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10.57</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3.99</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160.64</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追加下达公务员医疗补助款。</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（八）221</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02</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01</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住房公积金，</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10.04</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16.17</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6.13</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161.06</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在职人员增加，用追加下达</w:t>
      </w:r>
      <w:r>
        <w:rPr>
          <w:rFonts w:hint="eastAsia" w:ascii="仿宋_GB2312" w:hAnsi="仿宋" w:eastAsia="仿宋_GB2312"/>
          <w:color w:val="000000" w:themeColor="text1"/>
          <w:sz w:val="32"/>
          <w:szCs w:val="32"/>
          <w:lang w:val="en-US" w:eastAsia="zh-CN"/>
          <w14:textFill>
            <w14:solidFill>
              <w14:schemeClr w14:val="tx1"/>
            </w14:solidFill>
          </w14:textFill>
        </w:rPr>
        <w:t>2020年绩效工资总量补差及2021年人员变动经费补差补缴在职人员公积金</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三、</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w:t>
      </w:r>
      <w:r>
        <w:rPr>
          <w:rFonts w:hint="eastAsia" w:ascii="仿宋_GB2312" w:eastAsia="仿宋_GB2312" w:cs="仿宋_GB2312"/>
          <w:color w:val="000000" w:themeColor="text1"/>
          <w:kern w:val="0"/>
          <w:sz w:val="32"/>
          <w:szCs w:val="32"/>
          <w:lang w:eastAsia="zh-CN"/>
          <w14:textFill>
            <w14:solidFill>
              <w14:schemeClr w14:val="tx1"/>
            </w14:solidFill>
          </w14:textFill>
        </w:rPr>
        <w:t>单位2021</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公共预算财政拨款基本支出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205.48</w:t>
      </w:r>
      <w:r>
        <w:rPr>
          <w:rFonts w:hint="eastAsia" w:ascii="仿宋_GB2312" w:eastAsia="仿宋_GB2312" w:cs="仿宋_GB2312"/>
          <w:color w:val="000000" w:themeColor="text1"/>
          <w:kern w:val="0"/>
          <w:sz w:val="32"/>
          <w:szCs w:val="32"/>
          <w14:textFill>
            <w14:solidFill>
              <w14:schemeClr w14:val="tx1"/>
            </w14:solidFill>
          </w14:textFill>
        </w:rPr>
        <w:t>万元，支出具体情况如下：</w:t>
      </w:r>
    </w:p>
    <w:p>
      <w:pPr>
        <w:numPr>
          <w:ilvl w:val="0"/>
          <w:numId w:val="1"/>
        </w:numPr>
        <w:autoSpaceDE w:val="0"/>
        <w:autoSpaceDN w:val="0"/>
        <w:adjustRightInd w:val="0"/>
        <w:spacing w:line="560" w:lineRule="exact"/>
        <w:ind w:firstLine="640" w:firstLineChars="200"/>
        <w:jc w:val="left"/>
        <w:rPr>
          <w:rFonts w:hint="eastAsia" w:ascii="仿宋_GB2312" w:eastAsia="仿宋_GB2312"/>
          <w:bCs/>
          <w:color w:val="000000" w:themeColor="text1"/>
          <w:kern w:val="0"/>
          <w:sz w:val="32"/>
          <w:szCs w:val="32"/>
          <w:lang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工资福利支出</w:t>
      </w:r>
      <w:r>
        <w:rPr>
          <w:rFonts w:hint="eastAsia" w:ascii="仿宋_GB2312" w:eastAsia="仿宋_GB2312"/>
          <w:bCs/>
          <w:color w:val="000000" w:themeColor="text1"/>
          <w:kern w:val="0"/>
          <w:sz w:val="32"/>
          <w:szCs w:val="32"/>
          <w:lang w:val="en-US" w:eastAsia="zh-CN"/>
          <w14:textFill>
            <w14:solidFill>
              <w14:schemeClr w14:val="tx1"/>
            </w14:solidFill>
          </w14:textFill>
        </w:rPr>
        <w:t>191.13</w:t>
      </w:r>
      <w:r>
        <w:rPr>
          <w:rFonts w:hint="eastAsia" w:ascii="仿宋_GB2312" w:eastAsia="仿宋_GB2312"/>
          <w:bCs/>
          <w:color w:val="000000" w:themeColor="text1"/>
          <w:kern w:val="0"/>
          <w:sz w:val="32"/>
          <w:szCs w:val="32"/>
          <w14:textFill>
            <w14:solidFill>
              <w14:schemeClr w14:val="tx1"/>
            </w14:solidFill>
          </w14:textFill>
        </w:rPr>
        <w:t>万元，完成年初预算的</w:t>
      </w:r>
      <w:r>
        <w:rPr>
          <w:rFonts w:hint="eastAsia" w:ascii="仿宋_GB2312" w:eastAsia="仿宋_GB2312"/>
          <w:bCs/>
          <w:color w:val="000000" w:themeColor="text1"/>
          <w:kern w:val="0"/>
          <w:sz w:val="32"/>
          <w:szCs w:val="32"/>
          <w:lang w:val="en-US" w:eastAsia="zh-CN"/>
          <w14:textFill>
            <w14:solidFill>
              <w14:schemeClr w14:val="tx1"/>
            </w14:solidFill>
          </w14:textFill>
        </w:rPr>
        <w:t>154.76</w:t>
      </w:r>
      <w:r>
        <w:rPr>
          <w:rFonts w:hint="eastAsia" w:ascii="仿宋_GB2312" w:eastAsia="仿宋_GB2312"/>
          <w:bCs/>
          <w:color w:val="000000" w:themeColor="text1"/>
          <w:kern w:val="0"/>
          <w:sz w:val="32"/>
          <w:szCs w:val="32"/>
          <w14:textFill>
            <w14:solidFill>
              <w14:schemeClr w14:val="tx1"/>
            </w14:solidFill>
          </w14:textFill>
        </w:rPr>
        <w:t>%</w:t>
      </w:r>
      <w:r>
        <w:rPr>
          <w:rFonts w:hint="eastAsia" w:ascii="仿宋_GB2312" w:eastAsia="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kern w:val="0"/>
          <w:sz w:val="32"/>
          <w:szCs w:val="32"/>
        </w:rPr>
        <w:t>主要包括：基本工资、津贴补贴、</w:t>
      </w:r>
      <w:r>
        <w:rPr>
          <w:rFonts w:hint="eastAsia" w:ascii="仿宋_GB2312" w:eastAsia="仿宋_GB2312" w:cs="仿宋_GB2312"/>
          <w:bCs/>
          <w:kern w:val="0"/>
          <w:sz w:val="32"/>
          <w:szCs w:val="32"/>
          <w:lang w:eastAsia="zh-CN"/>
        </w:rPr>
        <w:t>奖金、伙食补助费、</w:t>
      </w:r>
      <w:r>
        <w:rPr>
          <w:rFonts w:hint="eastAsia" w:ascii="仿宋_GB2312" w:eastAsia="仿宋_GB2312" w:cs="仿宋_GB2312"/>
          <w:bCs/>
          <w:kern w:val="0"/>
          <w:sz w:val="32"/>
          <w:szCs w:val="32"/>
        </w:rPr>
        <w:t>绩效工资、机关事业单位基本养老保险缴费、职业年金缴费、</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rPr>
        <w:t>公务员医疗补助缴费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其他社会保障缴费、住房公积金</w:t>
      </w:r>
      <w:r>
        <w:rPr>
          <w:rFonts w:hint="eastAsia" w:ascii="仿宋_GB2312" w:eastAsia="仿宋_GB2312" w:cs="仿宋_GB2312"/>
          <w:bCs/>
          <w:kern w:val="0"/>
          <w:sz w:val="32"/>
          <w:szCs w:val="32"/>
          <w:lang w:eastAsia="zh-CN"/>
        </w:rPr>
        <w:t>、其他工资福利支出、</w:t>
      </w:r>
      <w:r>
        <w:rPr>
          <w:rFonts w:hint="eastAsia" w:ascii="仿宋_GB2312" w:eastAsia="仿宋_GB2312" w:cs="仿宋_GB2312"/>
          <w:bCs/>
          <w:kern w:val="0"/>
          <w:sz w:val="32"/>
          <w:szCs w:val="32"/>
        </w:rPr>
        <w:t>退休费</w:t>
      </w:r>
      <w:r>
        <w:rPr>
          <w:rFonts w:hint="eastAsia" w:ascii="仿宋_GB2312" w:eastAsia="仿宋_GB2312" w:cs="仿宋_GB2312"/>
          <w:bCs/>
          <w:kern w:val="0"/>
          <w:sz w:val="32"/>
          <w:szCs w:val="32"/>
          <w:lang w:eastAsia="zh-CN"/>
        </w:rPr>
        <w:t>，</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在职人员增加，本年度追加下达</w:t>
      </w:r>
      <w:r>
        <w:rPr>
          <w:rFonts w:hint="eastAsia" w:ascii="仿宋_GB2312" w:hAnsi="仿宋" w:eastAsia="仿宋_GB2312"/>
          <w:color w:val="000000" w:themeColor="text1"/>
          <w:sz w:val="32"/>
          <w:szCs w:val="32"/>
          <w:lang w:val="en-US" w:eastAsia="zh-CN"/>
          <w14:textFill>
            <w14:solidFill>
              <w14:schemeClr w14:val="tx1"/>
            </w14:solidFill>
          </w14:textFill>
        </w:rPr>
        <w:t>2020年绩效工资总量补差及2021年人员变动经费补差。</w:t>
      </w:r>
    </w:p>
    <w:p>
      <w:pPr>
        <w:numPr>
          <w:ilvl w:val="0"/>
          <w:numId w:val="1"/>
        </w:numPr>
        <w:autoSpaceDE w:val="0"/>
        <w:autoSpaceDN w:val="0"/>
        <w:adjustRightInd w:val="0"/>
        <w:spacing w:line="560" w:lineRule="exact"/>
        <w:ind w:left="0" w:leftChars="0" w:firstLine="640" w:firstLineChars="200"/>
        <w:jc w:val="left"/>
        <w:rPr>
          <w:rFonts w:hint="eastAsia" w:ascii="仿宋_GB2312" w:eastAsia="仿宋_GB2312"/>
          <w:bCs/>
          <w:kern w:val="0"/>
          <w:sz w:val="32"/>
          <w:szCs w:val="32"/>
        </w:rPr>
      </w:pPr>
      <w:r>
        <w:rPr>
          <w:rFonts w:hint="eastAsia" w:ascii="仿宋_GB2312" w:eastAsia="仿宋_GB2312"/>
          <w:bCs/>
          <w:color w:val="000000" w:themeColor="text1"/>
          <w:kern w:val="0"/>
          <w:sz w:val="32"/>
          <w:szCs w:val="32"/>
          <w14:textFill>
            <w14:solidFill>
              <w14:schemeClr w14:val="tx1"/>
            </w14:solidFill>
          </w14:textFill>
        </w:rPr>
        <w:t>商品和服务支出</w:t>
      </w:r>
      <w:r>
        <w:rPr>
          <w:rFonts w:hint="eastAsia" w:ascii="仿宋_GB2312" w:eastAsia="仿宋_GB2312"/>
          <w:bCs/>
          <w:color w:val="000000" w:themeColor="text1"/>
          <w:kern w:val="0"/>
          <w:sz w:val="32"/>
          <w:szCs w:val="32"/>
          <w:lang w:val="en-US" w:eastAsia="zh-CN"/>
          <w14:textFill>
            <w14:solidFill>
              <w14:schemeClr w14:val="tx1"/>
            </w14:solidFill>
          </w14:textFill>
        </w:rPr>
        <w:t>8.71</w:t>
      </w:r>
      <w:r>
        <w:rPr>
          <w:rFonts w:hint="eastAsia" w:ascii="仿宋_GB2312" w:eastAsia="仿宋_GB2312"/>
          <w:bCs/>
          <w:color w:val="000000" w:themeColor="text1"/>
          <w:kern w:val="0"/>
          <w:sz w:val="32"/>
          <w:szCs w:val="32"/>
          <w14:textFill>
            <w14:solidFill>
              <w14:schemeClr w14:val="tx1"/>
            </w14:solidFill>
          </w14:textFill>
        </w:rPr>
        <w:t>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63.67</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r>
        <w:rPr>
          <w:rFonts w:hint="eastAsia" w:ascii="仿宋_GB2312" w:eastAsia="仿宋_GB2312" w:cs="仿宋_GB2312"/>
          <w:bCs/>
          <w:kern w:val="0"/>
          <w:sz w:val="32"/>
          <w:szCs w:val="32"/>
        </w:rPr>
        <w:t>主要包括：办公费、</w:t>
      </w:r>
      <w:r>
        <w:rPr>
          <w:rFonts w:hint="eastAsia" w:ascii="仿宋_GB2312" w:eastAsia="仿宋_GB2312" w:cs="仿宋_GB2312"/>
          <w:bCs/>
          <w:kern w:val="0"/>
          <w:sz w:val="32"/>
          <w:szCs w:val="32"/>
          <w:lang w:eastAsia="zh-CN"/>
        </w:rPr>
        <w:t>手续费、</w:t>
      </w:r>
      <w:r>
        <w:rPr>
          <w:rFonts w:hint="eastAsia" w:ascii="仿宋_GB2312" w:eastAsia="仿宋_GB2312" w:cs="仿宋_GB2312"/>
          <w:bCs/>
          <w:kern w:val="0"/>
          <w:sz w:val="32"/>
          <w:szCs w:val="32"/>
        </w:rPr>
        <w:t>水费、电费、邮电费、</w:t>
      </w:r>
      <w:r>
        <w:rPr>
          <w:rFonts w:hint="eastAsia" w:ascii="仿宋_GB2312" w:eastAsia="仿宋_GB2312" w:cs="仿宋_GB2312"/>
          <w:bCs/>
          <w:kern w:val="0"/>
          <w:sz w:val="32"/>
          <w:szCs w:val="32"/>
          <w:lang w:eastAsia="zh-CN"/>
        </w:rPr>
        <w:t>物业管理费、</w:t>
      </w:r>
      <w:r>
        <w:rPr>
          <w:rFonts w:hint="eastAsia" w:ascii="仿宋_GB2312" w:eastAsia="仿宋_GB2312" w:cs="仿宋_GB2312"/>
          <w:bCs/>
          <w:kern w:val="0"/>
          <w:sz w:val="32"/>
          <w:szCs w:val="32"/>
        </w:rPr>
        <w:t>差旅费、维修（护）费、工会经费、其他商品和服务支出</w:t>
      </w:r>
      <w:r>
        <w:rPr>
          <w:rFonts w:hint="eastAsia" w:ascii="仿宋_GB2312" w:eastAsia="仿宋_GB2312" w:cs="仿宋_GB2312"/>
          <w:bCs/>
          <w:kern w:val="0"/>
          <w:sz w:val="32"/>
          <w:szCs w:val="32"/>
          <w:lang w:eastAsia="zh-CN"/>
        </w:rPr>
        <w:t>，</w:t>
      </w:r>
      <w:r>
        <w:rPr>
          <w:rFonts w:hint="eastAsia" w:ascii="仿宋_GB2312" w:eastAsia="仿宋_GB2312" w:cs="仿宋_GB2312"/>
          <w:bCs/>
          <w:color w:val="000000" w:themeColor="text1"/>
          <w:kern w:val="0"/>
          <w:sz w:val="32"/>
          <w:szCs w:val="32"/>
          <w14:textFill>
            <w14:solidFill>
              <w14:schemeClr w14:val="tx1"/>
            </w14:solidFill>
          </w14:textFill>
        </w:rPr>
        <w:t>决算数</w:t>
      </w:r>
      <w:r>
        <w:rPr>
          <w:rFonts w:hint="eastAsia" w:ascii="仿宋_GB2312" w:eastAsia="仿宋_GB2312" w:cs="仿宋_GB2312"/>
          <w:bCs/>
          <w:color w:val="000000" w:themeColor="text1"/>
          <w:kern w:val="0"/>
          <w:sz w:val="32"/>
          <w:szCs w:val="32"/>
          <w:lang w:eastAsia="zh-CN"/>
          <w14:textFill>
            <w14:solidFill>
              <w14:schemeClr w14:val="tx1"/>
            </w14:solidFill>
          </w14:textFill>
        </w:rPr>
        <w:t>小</w:t>
      </w:r>
      <w:r>
        <w:rPr>
          <w:rFonts w:hint="eastAsia" w:ascii="仿宋_GB2312" w:eastAsia="仿宋_GB2312" w:cs="仿宋_GB2312"/>
          <w:bCs/>
          <w:color w:val="000000" w:themeColor="text1"/>
          <w:kern w:val="0"/>
          <w:sz w:val="32"/>
          <w:szCs w:val="32"/>
          <w14:textFill>
            <w14:solidFill>
              <w14:schemeClr w14:val="tx1"/>
            </w14:solidFill>
          </w14:textFill>
        </w:rPr>
        <w:t>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财政资金紧张，年末公用经费支出申请未通过财政局审批，故未能支出</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柳州市教学设备供应站</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柳州市教学设备供应站</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lang w:val="en-US" w:eastAsia="zh-CN"/>
        </w:rPr>
        <w:t>2021年度无“三公”经费支出</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与上年持平，主要</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lang w:val="en-US" w:eastAsia="zh-CN"/>
        </w:rPr>
        <w:t>2021年度无</w:t>
      </w:r>
      <w:r>
        <w:rPr>
          <w:rFonts w:hint="eastAsia" w:ascii="仿宋_GB2312" w:eastAsia="仿宋_GB2312" w:cs="仿宋_GB2312"/>
          <w:kern w:val="0"/>
          <w:sz w:val="32"/>
          <w:szCs w:val="32"/>
        </w:rPr>
        <w:t>因公出国（境）费支出。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主要</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lang w:val="en-US" w:eastAsia="zh-CN"/>
        </w:rPr>
        <w:t>2021年度无</w:t>
      </w:r>
      <w:r>
        <w:rPr>
          <w:rFonts w:hint="eastAsia" w:ascii="仿宋_GB2312" w:eastAsia="仿宋_GB2312" w:cs="仿宋_GB2312"/>
          <w:kern w:val="0"/>
          <w:sz w:val="32"/>
          <w:szCs w:val="32"/>
        </w:rPr>
        <w:t>公务用车购置及运行费支出。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主要</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lang w:val="en-US" w:eastAsia="zh-CN"/>
        </w:rPr>
        <w:t>2021年度无</w:t>
      </w:r>
      <w:r>
        <w:rPr>
          <w:rFonts w:hint="eastAsia" w:ascii="仿宋_GB2312" w:eastAsia="仿宋_GB2312" w:cs="仿宋_GB2312"/>
          <w:kern w:val="0"/>
          <w:sz w:val="32"/>
          <w:szCs w:val="32"/>
        </w:rPr>
        <w:t>公务用车运行支出。</w:t>
      </w:r>
    </w:p>
    <w:p>
      <w:pPr>
        <w:numPr>
          <w:ilvl w:val="0"/>
          <w:numId w:val="1"/>
        </w:numPr>
        <w:autoSpaceDE w:val="0"/>
        <w:autoSpaceDN w:val="0"/>
        <w:adjustRightInd w:val="0"/>
        <w:spacing w:line="56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主要</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lang w:val="en-US" w:eastAsia="zh-CN"/>
        </w:rPr>
        <w:t>2021年度无</w:t>
      </w:r>
      <w:r>
        <w:rPr>
          <w:rFonts w:hint="eastAsia" w:ascii="仿宋_GB2312" w:eastAsia="仿宋_GB2312" w:cs="仿宋_GB2312"/>
          <w:kern w:val="0"/>
          <w:sz w:val="32"/>
          <w:szCs w:val="32"/>
        </w:rPr>
        <w:t>公务接待费支出。</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柳州市教学设备供应站为财政全额拨款事业单位，</w:t>
      </w:r>
      <w:r>
        <w:rPr>
          <w:rFonts w:hint="eastAsia" w:ascii="仿宋_GB2312" w:eastAsia="仿宋_GB2312" w:cs="仿宋_GB2312"/>
          <w:b w:val="0"/>
          <w:bCs/>
          <w:kern w:val="0"/>
          <w:sz w:val="32"/>
          <w:szCs w:val="32"/>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hAnsi="黑体" w:eastAsia="仿宋_GB2312" w:cs="仿宋_GB2312"/>
          <w:kern w:val="0"/>
          <w:sz w:val="32"/>
          <w:szCs w:val="32"/>
          <w:lang w:val="en-US" w:eastAsia="zh-CN"/>
        </w:rPr>
        <w:t>本年</w:t>
      </w:r>
      <w:r>
        <w:rPr>
          <w:rFonts w:hint="eastAsia" w:ascii="仿宋_GB2312" w:hAnsi="黑体" w:eastAsia="仿宋_GB2312" w:cs="仿宋_GB2312"/>
          <w:kern w:val="0"/>
          <w:sz w:val="32"/>
          <w:szCs w:val="32"/>
          <w:lang w:eastAsia="zh-CN"/>
        </w:rPr>
        <w:t>度设备采购项目由主管单位市教育局统一管理，</w:t>
      </w:r>
      <w:r>
        <w:rPr>
          <w:rFonts w:hint="eastAsia" w:ascii="仿宋_GB2312" w:eastAsia="仿宋_GB2312" w:cs="仿宋_GB2312"/>
          <w:b w:val="0"/>
          <w:bCs/>
          <w:kern w:val="0"/>
          <w:sz w:val="32"/>
          <w:szCs w:val="32"/>
          <w:lang w:eastAsia="zh-CN"/>
        </w:rPr>
        <w:t>故本单位</w:t>
      </w:r>
      <w:r>
        <w:rPr>
          <w:rFonts w:hint="eastAsia" w:ascii="仿宋_GB2312" w:eastAsia="仿宋_GB2312" w:cs="仿宋_GB2312"/>
          <w:b w:val="0"/>
          <w:bCs/>
          <w:kern w:val="0"/>
          <w:sz w:val="32"/>
          <w:szCs w:val="32"/>
          <w:lang w:val="en-US" w:eastAsia="zh-CN"/>
        </w:rPr>
        <w:t>2021</w:t>
      </w:r>
      <w:r>
        <w:rPr>
          <w:rFonts w:hint="eastAsia" w:ascii="仿宋_GB2312" w:eastAsia="仿宋_GB2312" w:cs="仿宋_GB2312"/>
          <w:b w:val="0"/>
          <w:bCs/>
          <w:kern w:val="0"/>
          <w:sz w:val="32"/>
          <w:szCs w:val="32"/>
          <w:lang w:eastAsia="zh-CN"/>
        </w:rPr>
        <w:t>年度</w:t>
      </w:r>
      <w:r>
        <w:rPr>
          <w:rFonts w:hint="eastAsia" w:ascii="仿宋_GB2312" w:eastAsia="仿宋_GB2312" w:cs="仿宋_GB2312"/>
          <w:b w:val="0"/>
          <w:bCs/>
          <w:kern w:val="0"/>
          <w:sz w:val="32"/>
          <w:szCs w:val="32"/>
        </w:rPr>
        <w:t>无政府采购支出。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autoSpaceDE w:val="0"/>
        <w:autoSpaceDN w:val="0"/>
        <w:adjustRightInd w:val="0"/>
        <w:spacing w:line="560" w:lineRule="exact"/>
        <w:ind w:firstLine="640" w:firstLineChars="200"/>
        <w:jc w:val="left"/>
        <w:rPr>
          <w:rFonts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柳州市教学设备供应站</w:t>
      </w:r>
      <w:r>
        <w:rPr>
          <w:rFonts w:hint="eastAsia" w:ascii="仿宋_GB2312" w:eastAsia="仿宋_GB2312" w:cs="仿宋_GB2312"/>
          <w:b w:val="0"/>
          <w:bCs/>
          <w:kern w:val="0"/>
          <w:sz w:val="32"/>
          <w:szCs w:val="32"/>
          <w:lang w:val="en-US" w:eastAsia="zh-CN"/>
        </w:rPr>
        <w:t>2021</w:t>
      </w:r>
      <w:r>
        <w:rPr>
          <w:rFonts w:hint="eastAsia" w:ascii="仿宋_GB2312" w:eastAsia="仿宋_GB2312" w:cs="仿宋_GB2312"/>
          <w:b w:val="0"/>
          <w:bCs/>
          <w:kern w:val="0"/>
          <w:sz w:val="32"/>
          <w:szCs w:val="32"/>
          <w:lang w:eastAsia="zh-CN"/>
        </w:rPr>
        <w:t>年度</w:t>
      </w:r>
      <w:r>
        <w:rPr>
          <w:rFonts w:hint="eastAsia" w:ascii="仿宋_GB2312" w:eastAsia="仿宋_GB2312" w:cs="仿宋_GB2312"/>
          <w:b w:val="0"/>
          <w:bCs/>
          <w:kern w:val="0"/>
          <w:sz w:val="32"/>
          <w:szCs w:val="32"/>
        </w:rPr>
        <w:t>未开展预算</w:t>
      </w:r>
      <w:r>
        <w:rPr>
          <w:rFonts w:hint="eastAsia" w:ascii="仿宋_GB2312" w:eastAsia="仿宋_GB2312" w:cs="仿宋_GB2312"/>
          <w:b w:val="0"/>
          <w:bCs/>
          <w:kern w:val="0"/>
          <w:sz w:val="32"/>
          <w:szCs w:val="32"/>
          <w:lang w:eastAsia="zh-CN"/>
        </w:rPr>
        <w:t>项目</w:t>
      </w:r>
      <w:r>
        <w:rPr>
          <w:rFonts w:hint="eastAsia" w:ascii="仿宋_GB2312" w:eastAsia="仿宋_GB2312" w:cs="仿宋_GB2312"/>
          <w:b w:val="0"/>
          <w:bCs/>
          <w:kern w:val="0"/>
          <w:sz w:val="32"/>
          <w:szCs w:val="32"/>
        </w:rPr>
        <w:t>绩效管理工作</w:t>
      </w:r>
      <w:r>
        <w:rPr>
          <w:rFonts w:hint="eastAsia" w:ascii="仿宋_GB2312" w:eastAsia="仿宋_GB2312" w:cs="仿宋_GB2312"/>
          <w:b w:val="0"/>
          <w:bCs/>
          <w:kern w:val="0"/>
          <w:sz w:val="32"/>
          <w:szCs w:val="32"/>
          <w:lang w:eastAsia="zh-CN"/>
        </w:rPr>
        <w:t>。</w:t>
      </w:r>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76FDC"/>
    <w:multiLevelType w:val="singleLevel"/>
    <w:tmpl w:val="9D076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32B37E3A"/>
    <w:rsid w:val="00ED0FEA"/>
    <w:rsid w:val="166B7E6E"/>
    <w:rsid w:val="19E86476"/>
    <w:rsid w:val="247316F0"/>
    <w:rsid w:val="32B37E3A"/>
    <w:rsid w:val="339362D9"/>
    <w:rsid w:val="3916532B"/>
    <w:rsid w:val="47333FED"/>
    <w:rsid w:val="4B504E46"/>
    <w:rsid w:val="4B6F202C"/>
    <w:rsid w:val="561E055B"/>
    <w:rsid w:val="61EB288B"/>
    <w:rsid w:val="6D1E6388"/>
    <w:rsid w:val="6DA37E09"/>
    <w:rsid w:val="6F0A2D41"/>
    <w:rsid w:val="7086386A"/>
    <w:rsid w:val="763B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5708</Words>
  <Characters>6255</Characters>
  <Lines>0</Lines>
  <Paragraphs>0</Paragraphs>
  <TotalTime>1</TotalTime>
  <ScaleCrop>false</ScaleCrop>
  <LinksUpToDate>false</LinksUpToDate>
  <CharactersWithSpaces>6287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2022-07-29T08:42:00Z</dcterms:created>
  <dc:creator>lenovo</dc:creator>
  <cp:lastModifiedBy>哒哒陳</cp:lastModifiedBy>
  <cp:lastPrinted>2022-08-02T03:30:00Z</cp:lastPrinted>
  <dcterms:modified xsi:type="dcterms:W3CDTF">2022-09-20T03:09:24Z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9281738AA69B4C4786AACE34D4C78E3E</vt:lpwstr>
  </property>
</Properties>
</file>