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黑体" w:eastAsia="黑体" w:cs="ArialUnicodeMS"/>
          <w:kern w:val="0"/>
          <w:sz w:val="72"/>
          <w:szCs w:val="72"/>
        </w:rPr>
      </w:pPr>
    </w:p>
    <w:p>
      <w:pPr>
        <w:rPr>
          <w:rFonts w:ascii="黑体" w:eastAsia="黑体" w:cs="ArialUnicodeMS"/>
          <w:kern w:val="0"/>
          <w:sz w:val="52"/>
          <w:szCs w:val="52"/>
        </w:rPr>
      </w:pPr>
    </w:p>
    <w:p>
      <w:pPr>
        <w:jc w:val="center"/>
        <w:rPr>
          <w:rFonts w:ascii="黑体" w:eastAsia="黑体" w:cs="ArialUnicodeMS"/>
          <w:kern w:val="0"/>
          <w:sz w:val="52"/>
          <w:szCs w:val="52"/>
        </w:rPr>
      </w:pPr>
      <w:r>
        <w:rPr>
          <w:rFonts w:hint="eastAsia" w:ascii="黑体" w:eastAsia="黑体" w:cs="ArialUnicodeMS"/>
          <w:kern w:val="0"/>
          <w:sz w:val="52"/>
          <w:szCs w:val="52"/>
        </w:rPr>
        <w:t>柳州市第六中学</w:t>
      </w:r>
    </w:p>
    <w:p>
      <w:pPr>
        <w:jc w:val="center"/>
        <w:rPr>
          <w:rFonts w:ascii="黑体" w:eastAsia="黑体" w:cs="ArialUnicodeMS"/>
          <w:kern w:val="0"/>
          <w:sz w:val="52"/>
          <w:szCs w:val="52"/>
        </w:rPr>
      </w:pPr>
      <w:r>
        <w:rPr>
          <w:rFonts w:hint="eastAsia" w:ascii="黑体" w:eastAsia="黑体" w:cs="ArialUnicodeMS"/>
          <w:kern w:val="0"/>
          <w:sz w:val="52"/>
          <w:szCs w:val="52"/>
        </w:rPr>
        <w:t>2021年度部门决算</w:t>
      </w:r>
    </w:p>
    <w:p>
      <w:pPr>
        <w:rPr>
          <w:rFonts w:ascii="黑体" w:eastAsia="黑体" w:cs="ArialUnicodeMS"/>
          <w:kern w:val="0"/>
          <w:sz w:val="72"/>
          <w:szCs w:val="72"/>
        </w:rPr>
      </w:pPr>
    </w:p>
    <w:p/>
    <w:p/>
    <w:p/>
    <w:p>
      <w:r>
        <w:rPr>
          <w:rFonts w:hint="eastAsia"/>
        </w:rPr>
        <w:br w:type="page"/>
      </w:r>
    </w:p>
    <w:p/>
    <w:p>
      <w:pPr>
        <w:ind w:firstLine="646"/>
        <w:jc w:val="center"/>
        <w:rPr>
          <w:rFonts w:ascii="方正小标宋简体" w:eastAsia="方正小标宋简体"/>
          <w:b/>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left="645"/>
        <w:rPr>
          <w:rFonts w:ascii="仿宋_GB2312" w:eastAsia="仿宋_GB2312"/>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第一部分：柳州市第六中学概况</w:t>
      </w:r>
    </w:p>
    <w:p>
      <w:pPr>
        <w:ind w:left="645"/>
        <w:rPr>
          <w:rFonts w:ascii="仿宋_GB2312" w:eastAsia="仿宋_GB2312"/>
          <w:sz w:val="32"/>
          <w:szCs w:val="32"/>
        </w:rPr>
      </w:pPr>
      <w:r>
        <w:rPr>
          <w:rFonts w:hint="eastAsia" w:ascii="仿宋_GB2312" w:eastAsia="仿宋_GB2312"/>
          <w:sz w:val="32"/>
          <w:szCs w:val="32"/>
        </w:rPr>
        <w:t>一、主要职能</w:t>
      </w:r>
    </w:p>
    <w:p>
      <w:pPr>
        <w:ind w:left="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第二部分：柳州市第六中学2021年部门决算报表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firstLine="640" w:firstLineChars="200"/>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表八：政府性基金预算财政拨款收入支出决算表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第三部分：柳州市第六中学2021年度部门决算情况说明</w:t>
      </w:r>
    </w:p>
    <w:p>
      <w:pPr>
        <w:ind w:left="645"/>
        <w:rPr>
          <w:rFonts w:ascii="仿宋_GB2312" w:eastAsia="仿宋_GB2312"/>
          <w:sz w:val="32"/>
          <w:szCs w:val="32"/>
        </w:rPr>
      </w:pPr>
      <w:r>
        <w:rPr>
          <w:rFonts w:hint="eastAsia" w:ascii="仿宋_GB2312" w:eastAsia="仿宋_GB2312"/>
          <w:sz w:val="32"/>
          <w:szCs w:val="32"/>
        </w:rPr>
        <w:t>一、2021年度收入支出决算总体情况。</w:t>
      </w:r>
    </w:p>
    <w:p>
      <w:pPr>
        <w:ind w:left="645"/>
        <w:rPr>
          <w:rFonts w:ascii="仿宋_GB2312" w:eastAsia="仿宋_GB2312"/>
          <w:sz w:val="32"/>
          <w:szCs w:val="32"/>
        </w:rPr>
      </w:pPr>
      <w:r>
        <w:rPr>
          <w:rFonts w:hint="eastAsia" w:ascii="仿宋_GB2312" w:eastAsia="仿宋_GB2312"/>
          <w:sz w:val="32"/>
          <w:szCs w:val="32"/>
        </w:rPr>
        <w:t>二、2021年度一般公共预算财政拨款支出决算情况。</w:t>
      </w:r>
    </w:p>
    <w:p>
      <w:pPr>
        <w:ind w:firstLine="640" w:firstLineChars="200"/>
        <w:rPr>
          <w:rFonts w:ascii="仿宋_GB2312" w:eastAsia="仿宋_GB2312"/>
          <w:sz w:val="32"/>
          <w:szCs w:val="32"/>
        </w:rPr>
      </w:pPr>
      <w:r>
        <w:rPr>
          <w:rFonts w:hint="eastAsia" w:ascii="仿宋_GB2312" w:eastAsia="仿宋_GB2312"/>
          <w:sz w:val="32"/>
          <w:szCs w:val="32"/>
        </w:rPr>
        <w:t>三、2021年度一般公共预算财政拨款基本支出决算情况说明。</w:t>
      </w:r>
    </w:p>
    <w:p>
      <w:pPr>
        <w:ind w:left="645"/>
        <w:rPr>
          <w:rFonts w:ascii="仿宋_GB2312" w:eastAsia="仿宋_GB2312"/>
          <w:sz w:val="32"/>
          <w:szCs w:val="32"/>
        </w:rPr>
      </w:pPr>
      <w:r>
        <w:rPr>
          <w:rFonts w:hint="eastAsia" w:ascii="仿宋_GB2312" w:eastAsia="仿宋_GB2312"/>
          <w:sz w:val="32"/>
          <w:szCs w:val="32"/>
        </w:rPr>
        <w:t>四、2021年度政府性基金支出决算情况。</w:t>
      </w:r>
    </w:p>
    <w:p>
      <w:pPr>
        <w:ind w:left="645"/>
        <w:rPr>
          <w:rFonts w:ascii="仿宋_GB2312" w:eastAsia="仿宋_GB2312"/>
          <w:sz w:val="32"/>
          <w:szCs w:val="32"/>
        </w:rPr>
      </w:pPr>
      <w:r>
        <w:rPr>
          <w:rFonts w:hint="eastAsia" w:ascii="仿宋_GB2312" w:eastAsia="仿宋_GB2312"/>
          <w:sz w:val="32"/>
          <w:szCs w:val="32"/>
        </w:rPr>
        <w:t>五、2021年度国有资本经营预算支出决算情况</w:t>
      </w:r>
    </w:p>
    <w:p>
      <w:pPr>
        <w:ind w:firstLine="640" w:firstLineChars="200"/>
        <w:rPr>
          <w:rFonts w:ascii="仿宋_GB2312" w:eastAsia="仿宋_GB2312"/>
          <w:sz w:val="32"/>
          <w:szCs w:val="32"/>
        </w:rPr>
      </w:pPr>
      <w:r>
        <w:rPr>
          <w:rFonts w:hint="eastAsia" w:ascii="仿宋_GB2312" w:eastAsia="仿宋_GB2312"/>
          <w:sz w:val="32"/>
          <w:szCs w:val="32"/>
        </w:rPr>
        <w:t>六、一般公共预算财政拨款“三公”经费支出决算情况说明。</w:t>
      </w:r>
    </w:p>
    <w:p>
      <w:pPr>
        <w:ind w:left="645"/>
        <w:rPr>
          <w:rFonts w:ascii="仿宋_GB2312" w:eastAsia="仿宋_GB2312"/>
          <w:sz w:val="32"/>
          <w:szCs w:val="32"/>
        </w:rPr>
      </w:pPr>
      <w:r>
        <w:rPr>
          <w:rFonts w:hint="eastAsia" w:ascii="仿宋_GB2312" w:eastAsia="仿宋_GB2312"/>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rPr>
          <w:rFonts w:ascii="仿宋_GB2312" w:eastAsia="仿宋_GB2312"/>
          <w:sz w:val="32"/>
          <w:szCs w:val="32"/>
        </w:rPr>
      </w:pPr>
      <w:r>
        <w:rPr>
          <w:rFonts w:hint="eastAsia" w:ascii="仿宋_GB2312" w:eastAsia="仿宋_GB2312"/>
          <w:sz w:val="32"/>
          <w:szCs w:val="32"/>
        </w:rPr>
        <w:br w:type="page"/>
      </w:r>
    </w:p>
    <w:p>
      <w:pPr>
        <w:ind w:left="645"/>
        <w:rPr>
          <w:rFonts w:ascii="仿宋_GB2312" w:eastAsia="仿宋_GB2312"/>
          <w:sz w:val="32"/>
          <w:szCs w:val="32"/>
        </w:rPr>
      </w:pPr>
    </w:p>
    <w:p>
      <w:pPr>
        <w:ind w:left="645"/>
        <w:rPr>
          <w:rFonts w:ascii="仿宋_GB2312" w:eastAsia="仿宋_GB2312"/>
          <w:b/>
          <w:bCs/>
          <w:sz w:val="32"/>
          <w:szCs w:val="32"/>
        </w:rPr>
      </w:pPr>
      <w:r>
        <w:rPr>
          <w:rFonts w:hint="eastAsia" w:ascii="仿宋_GB2312" w:eastAsia="仿宋_GB2312"/>
          <w:b/>
          <w:bCs/>
          <w:sz w:val="32"/>
          <w:szCs w:val="32"/>
        </w:rPr>
        <w:t>第一部分：柳州市第六中学概况</w:t>
      </w:r>
    </w:p>
    <w:p>
      <w:pPr>
        <w:ind w:left="645"/>
        <w:rPr>
          <w:rFonts w:hint="eastAsia" w:ascii="黑体" w:hAnsi="黑体" w:eastAsia="黑体" w:cs="黑体"/>
          <w:sz w:val="32"/>
          <w:szCs w:val="32"/>
        </w:rPr>
      </w:pPr>
      <w:r>
        <w:rPr>
          <w:rFonts w:hint="eastAsia" w:ascii="黑体" w:hAnsi="黑体" w:eastAsia="黑体" w:cs="黑体"/>
          <w:sz w:val="32"/>
          <w:szCs w:val="32"/>
        </w:rPr>
        <w:t>一、主要职能</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柳州市第六中学以贯彻落实国家的教育方针政策为己任，以“办老百姓满意的学校”为理念，致力于为高一级院校培养德、智、体、美、劳全面发展的毕业生为目标，历年来柳州市第六中学在教育教学方面均取得了突出的成果，为提高柳州市高中教育质量</w:t>
      </w:r>
      <w:r>
        <w:rPr>
          <w:rFonts w:hint="eastAsia" w:ascii="仿宋_GB2312" w:hAnsi="华文仿宋" w:eastAsia="仿宋_GB2312"/>
          <w:sz w:val="32"/>
          <w:szCs w:val="32"/>
          <w:lang w:eastAsia="zh-CN"/>
        </w:rPr>
        <w:t>作</w:t>
      </w:r>
      <w:r>
        <w:rPr>
          <w:rFonts w:hint="eastAsia" w:ascii="仿宋_GB2312" w:hAnsi="华文仿宋" w:eastAsia="仿宋_GB2312"/>
          <w:sz w:val="32"/>
          <w:szCs w:val="32"/>
        </w:rPr>
        <w:t>出了积极的贡献。</w:t>
      </w:r>
    </w:p>
    <w:p>
      <w:pPr>
        <w:ind w:left="645"/>
        <w:rPr>
          <w:rFonts w:hint="eastAsia" w:ascii="黑体" w:hAnsi="黑体" w:eastAsia="黑体" w:cs="黑体"/>
          <w:sz w:val="32"/>
          <w:szCs w:val="32"/>
        </w:rPr>
      </w:pPr>
      <w:r>
        <w:rPr>
          <w:rFonts w:hint="eastAsia" w:ascii="黑体" w:hAnsi="黑体" w:eastAsia="黑体" w:cs="黑体"/>
          <w:sz w:val="32"/>
          <w:szCs w:val="32"/>
        </w:rPr>
        <w:t>二、单位机构设置情况</w:t>
      </w:r>
    </w:p>
    <w:p>
      <w:pPr>
        <w:snapToGrid w:val="0"/>
        <w:spacing w:line="5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柳州市第六中学为教育局管理的正科级公益二类全额拨款事业单位。现持有柳州市事业单位登记管理局颁发的《事业单位法人证书》，统一社会信用代码为124502004985862855，住所为广西柳州市柳石路3号，</w:t>
      </w:r>
      <w:r>
        <w:rPr>
          <w:rFonts w:hint="eastAsia" w:ascii="仿宋_GB2312" w:hAnsi="华文仿宋" w:eastAsia="仿宋_GB2312"/>
          <w:sz w:val="32"/>
          <w:szCs w:val="32"/>
          <w:lang w:eastAsia="zh-CN"/>
        </w:rPr>
        <w:t>法定代表人</w:t>
      </w:r>
      <w:r>
        <w:rPr>
          <w:rFonts w:hint="eastAsia" w:ascii="仿宋_GB2312" w:hAnsi="华文仿宋" w:eastAsia="仿宋_GB2312"/>
          <w:sz w:val="32"/>
          <w:szCs w:val="32"/>
        </w:rPr>
        <w:t>为戴启勇，经费来源为全额拨款，开办资金为人民币596万元，举办单位为柳州市教育局，宗旨和业务范围为实施高中学历教育，促进基础教育发展。</w:t>
      </w:r>
    </w:p>
    <w:p>
      <w:pPr>
        <w:snapToGrid w:val="0"/>
        <w:spacing w:line="520" w:lineRule="exact"/>
        <w:ind w:firstLine="640" w:firstLineChars="200"/>
        <w:rPr>
          <w:rFonts w:ascii="仿宋_GB2312" w:hAnsi="仿宋" w:eastAsia="仿宋_GB2312"/>
          <w:sz w:val="32"/>
          <w:szCs w:val="32"/>
        </w:rPr>
      </w:pPr>
      <w:r>
        <w:rPr>
          <w:rFonts w:hint="eastAsia" w:ascii="仿宋_GB2312" w:hAnsi="华文仿宋" w:eastAsia="仿宋_GB2312"/>
          <w:sz w:val="32"/>
          <w:szCs w:val="32"/>
          <w:lang w:eastAsia="zh-CN"/>
        </w:rPr>
        <w:t>截至</w:t>
      </w:r>
      <w:bookmarkStart w:id="0" w:name="_GoBack"/>
      <w:bookmarkEnd w:id="0"/>
      <w:r>
        <w:rPr>
          <w:rFonts w:hint="eastAsia" w:ascii="仿宋_GB2312" w:hAnsi="华文仿宋" w:eastAsia="仿宋_GB2312"/>
          <w:sz w:val="32"/>
          <w:szCs w:val="32"/>
        </w:rPr>
        <w:t>2021年12月31日，共有教学班级5</w:t>
      </w:r>
      <w:r>
        <w:rPr>
          <w:rFonts w:ascii="仿宋_GB2312" w:hAnsi="华文仿宋" w:eastAsia="仿宋_GB2312"/>
          <w:sz w:val="32"/>
          <w:szCs w:val="32"/>
        </w:rPr>
        <w:t>8</w:t>
      </w:r>
      <w:r>
        <w:rPr>
          <w:rFonts w:hint="eastAsia" w:ascii="仿宋_GB2312" w:hAnsi="华文仿宋" w:eastAsia="仿宋_GB2312"/>
          <w:sz w:val="32"/>
          <w:szCs w:val="32"/>
        </w:rPr>
        <w:t>个，实名编制教师200人，聘用控制数教师27人，遗属补助2人，在校学生3125人，学校执行《政府会计制度》。</w:t>
      </w:r>
    </w:p>
    <w:p>
      <w:pPr>
        <w:ind w:firstLine="640" w:firstLineChars="200"/>
        <w:rPr>
          <w:rFonts w:ascii="仿宋_GB2312" w:eastAsia="仿宋_GB2312"/>
          <w:sz w:val="32"/>
          <w:szCs w:val="32"/>
        </w:rPr>
      </w:pPr>
      <w:r>
        <w:rPr>
          <w:rFonts w:hint="eastAsia" w:ascii="仿宋_GB2312" w:hAnsi="华文仿宋" w:eastAsia="仿宋_GB2312"/>
          <w:color w:val="000000"/>
          <w:sz w:val="32"/>
          <w:szCs w:val="32"/>
        </w:rPr>
        <w:t>学校内设12个科室，分别为：校办、党办、视导室、教务处、教研处、政教处、总务处、信息中心、体艺中心、特色部、保卫科、校团委。</w:t>
      </w:r>
    </w:p>
    <w:p>
      <w:pPr>
        <w:ind w:left="645"/>
        <w:rPr>
          <w:rFonts w:ascii="仿宋_GB2312" w:eastAsia="仿宋_GB2312"/>
          <w:sz w:val="32"/>
          <w:szCs w:val="32"/>
        </w:rPr>
      </w:pPr>
    </w:p>
    <w:p>
      <w:pPr>
        <w:rPr>
          <w:rFonts w:ascii="仿宋_GB2312" w:eastAsia="仿宋_GB2312"/>
          <w:sz w:val="32"/>
          <w:szCs w:val="32"/>
        </w:rPr>
      </w:pPr>
    </w:p>
    <w:p>
      <w:pPr>
        <w:ind w:left="645"/>
        <w:rPr>
          <w:rFonts w:ascii="仿宋_GB2312" w:eastAsia="仿宋_GB2312"/>
          <w:b/>
          <w:bCs/>
          <w:sz w:val="32"/>
          <w:szCs w:val="32"/>
        </w:rPr>
      </w:pPr>
      <w:r>
        <w:rPr>
          <w:rFonts w:hint="eastAsia" w:ascii="仿宋_GB2312" w:eastAsia="仿宋_GB2312"/>
          <w:b/>
          <w:bCs/>
          <w:sz w:val="32"/>
          <w:szCs w:val="32"/>
        </w:rPr>
        <w:t>第二部分：柳州市第六中学2021年部门决算报表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firstLine="640" w:firstLineChars="200"/>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表八：政府性基金预算财政拨款收入支出决算表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left="645"/>
        <w:rPr>
          <w:rFonts w:ascii="仿宋_GB2312" w:eastAsia="仿宋_GB2312"/>
          <w:sz w:val="32"/>
          <w:szCs w:val="32"/>
        </w:rPr>
      </w:pPr>
      <w:r>
        <w:rPr>
          <w:rFonts w:hint="eastAsia" w:ascii="仿宋_GB2312" w:eastAsia="仿宋_GB2312"/>
          <w:sz w:val="32"/>
          <w:szCs w:val="32"/>
        </w:rPr>
        <w:t>(此部分另附表格，详见附件：柳州市第六中学2021年度部门决算公开表)</w:t>
      </w: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firstLine="643" w:firstLineChars="200"/>
        <w:rPr>
          <w:rFonts w:ascii="仿宋_GB2312" w:eastAsia="仿宋_GB2312"/>
          <w:b/>
          <w:bCs/>
          <w:sz w:val="32"/>
          <w:szCs w:val="32"/>
        </w:rPr>
      </w:pPr>
      <w:r>
        <w:rPr>
          <w:rFonts w:hint="eastAsia" w:ascii="仿宋_GB2312" w:eastAsia="仿宋_GB2312"/>
          <w:b/>
          <w:bCs/>
          <w:sz w:val="32"/>
          <w:szCs w:val="32"/>
        </w:rPr>
        <w:t>第三部分：柳州市第六中学2021年度部门决算情况说明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一、2021年度收入支出决算总体情况</w:t>
      </w:r>
    </w:p>
    <w:p>
      <w:pPr>
        <w:ind w:firstLine="640" w:firstLineChars="200"/>
        <w:rPr>
          <w:rFonts w:ascii="仿宋_GB2312" w:eastAsia="仿宋_GB2312"/>
          <w:sz w:val="32"/>
          <w:szCs w:val="32"/>
        </w:rPr>
      </w:pPr>
      <w:r>
        <w:rPr>
          <w:rFonts w:hint="eastAsia" w:ascii="仿宋_GB2312" w:eastAsia="仿宋_GB2312"/>
          <w:sz w:val="32"/>
          <w:szCs w:val="32"/>
        </w:rPr>
        <w:t>（一）本单位2021年度总收入3872.60万元，其中本年收入3779.36万元,较2020年度决算数增加134.64万元，增长3.60%。收入具体情况如下。</w:t>
      </w:r>
    </w:p>
    <w:p>
      <w:pPr>
        <w:ind w:firstLine="640" w:firstLineChars="200"/>
        <w:rPr>
          <w:rFonts w:ascii="仿宋_GB2312" w:eastAsia="仿宋_GB2312"/>
          <w:sz w:val="32"/>
          <w:szCs w:val="32"/>
        </w:rPr>
      </w:pPr>
      <w:r>
        <w:rPr>
          <w:rFonts w:hint="eastAsia" w:ascii="仿宋_GB2312" w:eastAsia="仿宋_GB2312"/>
          <w:sz w:val="32"/>
          <w:szCs w:val="32"/>
        </w:rPr>
        <w:t>1.一般公共预算财政拨款收入3284.99万元，为财政当年拨付的资金。较2020年度决算数增加242.11万元，增长7.96%，主要原因是：学校扩招教职工人数增加，人员经费拨款同步增长，学生人数增加，生均经费同步增长。</w:t>
      </w:r>
    </w:p>
    <w:p>
      <w:pPr>
        <w:ind w:firstLine="640" w:firstLineChars="200"/>
        <w:rPr>
          <w:rFonts w:ascii="仿宋_GB2312" w:eastAsia="仿宋_GB2312"/>
          <w:sz w:val="32"/>
          <w:szCs w:val="32"/>
        </w:rPr>
      </w:pPr>
      <w:r>
        <w:rPr>
          <w:rFonts w:hint="eastAsia" w:ascii="仿宋_GB2312" w:eastAsia="仿宋_GB2312"/>
          <w:sz w:val="32"/>
          <w:szCs w:val="32"/>
        </w:rPr>
        <w:t>2.政府性基金预算财政拨款收入0万元，为财政当年拨付的资金。较2020年度决算数增加0万元，增长0%，主要原因是：本单位没有政府性基金预算财政拨款收入。</w:t>
      </w:r>
    </w:p>
    <w:p>
      <w:pPr>
        <w:ind w:firstLine="640" w:firstLineChars="200"/>
        <w:rPr>
          <w:rFonts w:ascii="仿宋_GB2312" w:eastAsia="仿宋_GB2312"/>
          <w:sz w:val="32"/>
          <w:szCs w:val="32"/>
        </w:rPr>
      </w:pPr>
      <w:r>
        <w:rPr>
          <w:rFonts w:hint="eastAsia" w:ascii="仿宋_GB2312" w:eastAsia="仿宋_GB2312"/>
          <w:sz w:val="32"/>
          <w:szCs w:val="32"/>
        </w:rPr>
        <w:t>3.国有资本经营预算财政拨款收入0万元，为财政当年拨付的资金。较2020年度决算数增加0万元，增长0%，主要原因是：本单位没有国有资本经营预算财政拨款收入。</w:t>
      </w:r>
    </w:p>
    <w:p>
      <w:pPr>
        <w:ind w:firstLine="640" w:firstLineChars="200"/>
        <w:rPr>
          <w:rFonts w:ascii="仿宋_GB2312" w:eastAsia="仿宋_GB2312"/>
          <w:sz w:val="32"/>
          <w:szCs w:val="32"/>
        </w:rPr>
      </w:pPr>
      <w:r>
        <w:rPr>
          <w:rFonts w:hint="eastAsia" w:ascii="仿宋_GB2312" w:eastAsia="仿宋_GB2312"/>
          <w:sz w:val="32"/>
          <w:szCs w:val="32"/>
        </w:rPr>
        <w:t>4.事业收入494.02万元，为事业单位开展业务活动取得的收入。较2020年度决算数增加139.30万元，增长39.27%，主要原因是：学校扩招学生人数增加，学费、住宿费收入同步增长。</w:t>
      </w:r>
    </w:p>
    <w:p>
      <w:pPr>
        <w:ind w:firstLine="640" w:firstLineChars="200"/>
        <w:rPr>
          <w:rFonts w:ascii="仿宋_GB2312" w:eastAsia="仿宋_GB2312"/>
          <w:sz w:val="32"/>
          <w:szCs w:val="32"/>
        </w:rPr>
      </w:pPr>
      <w:r>
        <w:rPr>
          <w:rFonts w:hint="eastAsia" w:ascii="仿宋_GB2312" w:eastAsia="仿宋_GB2312"/>
          <w:sz w:val="32"/>
          <w:szCs w:val="32"/>
        </w:rPr>
        <w:t>5.经营收入0万元，为事业单位在业务活动之外开展非独立核算经营活动取得的收入。较2020年度决算数增加0万元，增长0%，主要原因是：本单位没有经营收入。</w:t>
      </w:r>
    </w:p>
    <w:p>
      <w:pPr>
        <w:ind w:firstLine="640" w:firstLineChars="200"/>
        <w:rPr>
          <w:rFonts w:ascii="仿宋_GB2312" w:eastAsia="仿宋_GB2312"/>
          <w:sz w:val="32"/>
          <w:szCs w:val="32"/>
        </w:rPr>
      </w:pPr>
      <w:r>
        <w:rPr>
          <w:rFonts w:hint="eastAsia" w:ascii="仿宋_GB2312" w:eastAsia="仿宋_GB2312"/>
          <w:sz w:val="32"/>
          <w:szCs w:val="32"/>
        </w:rPr>
        <w:t>6.其他收入0.36万元，为部门单位在“财政拨款收入”“事业收入”“经营收入”之外取得的收入。较2020年度决算数增加0.10万元，增长38.46%，主要原因是：银行存款利息收入增加。</w:t>
      </w:r>
    </w:p>
    <w:p>
      <w:pPr>
        <w:ind w:firstLine="640" w:firstLineChars="200"/>
        <w:rPr>
          <w:rFonts w:ascii="仿宋_GB2312" w:eastAsia="仿宋_GB2312"/>
          <w:sz w:val="32"/>
          <w:szCs w:val="32"/>
        </w:rPr>
      </w:pPr>
      <w:r>
        <w:rPr>
          <w:rFonts w:hint="eastAsia" w:ascii="仿宋_GB2312" w:eastAsia="仿宋_GB2312"/>
          <w:sz w:val="32"/>
          <w:szCs w:val="32"/>
        </w:rPr>
        <w:t>7.使用非财政拨款结余0万元，主要是所属事业单位在当年的“财政拨款收入”“事业收入”“经营收入”及“其他收入”不能保证其支出的情况下，使用以前年度积累的非财政拨款结余弥补本年度收支缺口的资金。较2020年度决算数增加0万元，增长0%，主要原因是：本单位没有非财政拨款结余。</w:t>
      </w:r>
    </w:p>
    <w:p>
      <w:pPr>
        <w:ind w:firstLine="640" w:firstLineChars="200"/>
        <w:rPr>
          <w:rFonts w:ascii="仿宋_GB2312" w:eastAsia="仿宋_GB2312"/>
          <w:sz w:val="32"/>
          <w:szCs w:val="32"/>
        </w:rPr>
      </w:pPr>
      <w:r>
        <w:rPr>
          <w:rFonts w:hint="eastAsia" w:ascii="仿宋_GB2312" w:eastAsia="仿宋_GB2312"/>
          <w:sz w:val="32"/>
          <w:szCs w:val="32"/>
        </w:rPr>
        <w:t>8.年初结转和结余93.24万元，为以前年度支出预算因客观条件变化未执行完毕、结转到本年度按有关规定继续使用的资金。较2020年度决算数减少246.86万元，下降72.58%，主要原因是：年初结余数已按照要求支付了部分款项，但仍有部分指标未能完成支付。</w:t>
      </w:r>
    </w:p>
    <w:p>
      <w:pPr>
        <w:ind w:firstLine="640" w:firstLineChars="200"/>
        <w:rPr>
          <w:rFonts w:ascii="仿宋_GB2312" w:eastAsia="仿宋_GB2312"/>
          <w:sz w:val="32"/>
          <w:szCs w:val="32"/>
        </w:rPr>
      </w:pPr>
      <w:r>
        <w:rPr>
          <w:rFonts w:hint="eastAsia" w:ascii="仿宋_GB2312" w:eastAsia="仿宋_GB2312"/>
          <w:sz w:val="32"/>
          <w:szCs w:val="32"/>
        </w:rPr>
        <w:t>（二）本单位2021年度总支出3872.60万元，其中本年支出3872.24万元,较2020年度决算数增加134.64万元，增长3.60%。支出具体情况如下：</w:t>
      </w:r>
    </w:p>
    <w:p>
      <w:pPr>
        <w:ind w:firstLine="640" w:firstLineChars="200"/>
        <w:rPr>
          <w:rFonts w:ascii="仿宋_GB2312" w:eastAsia="仿宋_GB2312"/>
          <w:sz w:val="32"/>
          <w:szCs w:val="32"/>
        </w:rPr>
      </w:pPr>
      <w:r>
        <w:rPr>
          <w:rFonts w:hint="eastAsia" w:ascii="仿宋_GB2312" w:eastAsia="仿宋_GB2312"/>
          <w:sz w:val="32"/>
          <w:szCs w:val="32"/>
        </w:rPr>
        <w:t>1.教育支出（类）3433.64万元：主要用于学校教职工人员经费支出以及维护校园日常运转等公共经费支出。较2020年度决算数增加90.31万元，增长2.70%，主要原因是：学校扩招学校教职工及学生人数增加，各类经费支出同步增长。</w:t>
      </w:r>
    </w:p>
    <w:p>
      <w:pPr>
        <w:ind w:firstLine="640" w:firstLineChars="200"/>
        <w:rPr>
          <w:rFonts w:ascii="仿宋_GB2312" w:eastAsia="仿宋_GB2312"/>
          <w:sz w:val="32"/>
          <w:szCs w:val="32"/>
        </w:rPr>
      </w:pPr>
      <w:r>
        <w:rPr>
          <w:rFonts w:hint="eastAsia" w:ascii="仿宋_GB2312" w:eastAsia="仿宋_GB2312"/>
          <w:sz w:val="32"/>
          <w:szCs w:val="32"/>
        </w:rPr>
        <w:t>2.社会保障和就业支出（类）99.72万元：主要用于学校教职工养老保险、职业年金等支出及退休人员生活补助等支出。较2020年度决算数增加99.72万元，增长100%，主要原因是：学校扩招学校教职工人数增多养老保险、职业年金等支出同步增长。</w:t>
      </w:r>
    </w:p>
    <w:p>
      <w:pPr>
        <w:ind w:firstLine="640" w:firstLineChars="200"/>
        <w:rPr>
          <w:rFonts w:ascii="仿宋_GB2312" w:eastAsia="仿宋_GB2312"/>
          <w:sz w:val="32"/>
          <w:szCs w:val="32"/>
        </w:rPr>
      </w:pPr>
      <w:r>
        <w:rPr>
          <w:rFonts w:hint="eastAsia" w:ascii="仿宋_GB2312" w:eastAsia="仿宋_GB2312"/>
          <w:sz w:val="32"/>
          <w:szCs w:val="32"/>
        </w:rPr>
        <w:t>3.卫生健康支出（类）133.59万元：主要用于学校教职工医疗保障等支出。较2020年度决算数增加18.98万元，增长16.56%，主要原因是：学校扩招学校教职工人数增多医疗保障等支出同步增长。</w:t>
      </w:r>
    </w:p>
    <w:p>
      <w:pPr>
        <w:ind w:firstLine="640" w:firstLineChars="200"/>
        <w:rPr>
          <w:rFonts w:ascii="仿宋_GB2312" w:eastAsia="仿宋_GB2312"/>
          <w:sz w:val="32"/>
          <w:szCs w:val="32"/>
        </w:rPr>
      </w:pPr>
      <w:r>
        <w:rPr>
          <w:rFonts w:hint="eastAsia" w:ascii="仿宋_GB2312" w:eastAsia="仿宋_GB2312"/>
          <w:sz w:val="32"/>
          <w:szCs w:val="32"/>
        </w:rPr>
        <w:t>4.住房保障支出（类）205.30万元：主要用于学校教职工住房保障等支出。较2020年度决算数增加18.78万元，增长10.07%，主要原因是：学校扩招学校教职工人数增多住房保障等支出同步增长。</w:t>
      </w:r>
    </w:p>
    <w:p>
      <w:pPr>
        <w:ind w:firstLine="640" w:firstLineChars="200"/>
        <w:rPr>
          <w:rFonts w:ascii="仿宋_GB2312" w:eastAsia="仿宋_GB2312"/>
          <w:sz w:val="32"/>
          <w:szCs w:val="32"/>
        </w:rPr>
      </w:pPr>
      <w:r>
        <w:rPr>
          <w:rFonts w:hint="eastAsia" w:ascii="仿宋_GB2312" w:eastAsia="仿宋_GB2312"/>
          <w:sz w:val="32"/>
          <w:szCs w:val="32"/>
        </w:rPr>
        <w:t>5.结余分配0.36万元，为事业单位按规定提取的职工福利基金、事业基金和缴纳的所得税等。较2020年度决算数增加0.10万元，增长38.46%，主要原因是：学校利息收入增加，转入结余分配的金额增多。</w:t>
      </w:r>
    </w:p>
    <w:p>
      <w:pPr>
        <w:ind w:firstLine="640" w:firstLineChars="200"/>
        <w:rPr>
          <w:rFonts w:ascii="仿宋_GB2312" w:eastAsia="仿宋_GB2312"/>
          <w:sz w:val="32"/>
          <w:szCs w:val="32"/>
        </w:rPr>
      </w:pPr>
      <w:r>
        <w:rPr>
          <w:rFonts w:hint="eastAsia" w:ascii="仿宋_GB2312" w:eastAsia="仿宋_GB2312"/>
          <w:sz w:val="32"/>
          <w:szCs w:val="32"/>
        </w:rPr>
        <w:t>6.年末结转和结余0万元，为本年度或以前年度预算安排、因客观条件发生变化无法按原计划实施，需要延迟到以后年度按有关规定继续使用的资金。较2020年度决算数减少93.24万元，下降100%，主要原因是：年初结转结余资金在本年度全部支付完毕。</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二、2021年度一般公共预算财政拨款支出决算情况</w:t>
      </w:r>
    </w:p>
    <w:p>
      <w:pPr>
        <w:ind w:firstLine="640" w:firstLineChars="200"/>
        <w:rPr>
          <w:rFonts w:ascii="仿宋_GB2312" w:eastAsia="仿宋_GB2312"/>
          <w:sz w:val="32"/>
          <w:szCs w:val="32"/>
        </w:rPr>
      </w:pPr>
      <w:r>
        <w:rPr>
          <w:rFonts w:hint="eastAsia" w:ascii="仿宋_GB2312" w:eastAsia="仿宋_GB2312"/>
          <w:sz w:val="32"/>
          <w:szCs w:val="32"/>
        </w:rPr>
        <w:t>本单位2021年度一般公共预算财政拨款支出3378.23万元，较2020年度决算数减少4.75万元，下降0.14%。其中：基本支出3353.59万元，项目支出24.64万元。</w:t>
      </w:r>
    </w:p>
    <w:p>
      <w:pPr>
        <w:ind w:firstLine="640" w:firstLineChars="200"/>
        <w:rPr>
          <w:rFonts w:ascii="仿宋_GB2312" w:eastAsia="仿宋_GB2312"/>
          <w:sz w:val="32"/>
          <w:szCs w:val="32"/>
        </w:rPr>
      </w:pPr>
      <w:r>
        <w:rPr>
          <w:rFonts w:hint="eastAsia" w:ascii="仿宋_GB2312" w:eastAsia="仿宋_GB2312"/>
          <w:sz w:val="32"/>
          <w:szCs w:val="32"/>
        </w:rPr>
        <w:t>本单位2021年度一般公共预算财政拨款支出年初预算为2328.82万元，支出决算为3378.23万元，完成年初预算的145.06%。其中：</w:t>
      </w:r>
    </w:p>
    <w:p>
      <w:pPr>
        <w:ind w:firstLine="640" w:firstLineChars="200"/>
        <w:rPr>
          <w:rFonts w:ascii="仿宋_GB2312" w:eastAsia="仿宋_GB2312"/>
          <w:sz w:val="32"/>
          <w:szCs w:val="32"/>
        </w:rPr>
      </w:pPr>
      <w:r>
        <w:rPr>
          <w:rFonts w:hint="eastAsia" w:ascii="仿宋_GB2312" w:eastAsia="仿宋_GB2312"/>
          <w:sz w:val="32"/>
          <w:szCs w:val="32"/>
        </w:rPr>
        <w:t>（一）205类02款04项高中教育年初预算数1660.78万元，支出决算数为2530万元，完成年初预算的152.34%，主要原因是：本年度学校教职工人数增加，财政局追加了教职工的人员经费。</w:t>
      </w:r>
    </w:p>
    <w:p>
      <w:pPr>
        <w:ind w:firstLine="640" w:firstLineChars="200"/>
        <w:rPr>
          <w:rFonts w:ascii="仿宋_GB2312" w:eastAsia="仿宋_GB2312"/>
          <w:sz w:val="32"/>
          <w:szCs w:val="32"/>
        </w:rPr>
      </w:pPr>
      <w:r>
        <w:rPr>
          <w:rFonts w:hint="eastAsia" w:ascii="仿宋_GB2312" w:eastAsia="仿宋_GB2312"/>
          <w:sz w:val="32"/>
          <w:szCs w:val="32"/>
        </w:rPr>
        <w:t>（二）205类02款99项其他普通教育支出年初预算数0万元，支出决算数为390.29万元，完成年初预算数的100%，主要原因是：年终决算功能科目做了调整，指标数据有变动。</w:t>
      </w:r>
    </w:p>
    <w:p>
      <w:pPr>
        <w:ind w:firstLine="640" w:firstLineChars="200"/>
        <w:rPr>
          <w:rFonts w:ascii="仿宋_GB2312" w:eastAsia="仿宋_GB2312"/>
          <w:sz w:val="32"/>
          <w:szCs w:val="32"/>
        </w:rPr>
      </w:pPr>
      <w:r>
        <w:rPr>
          <w:rFonts w:hint="eastAsia" w:ascii="仿宋_GB2312" w:eastAsia="仿宋_GB2312"/>
          <w:sz w:val="32"/>
          <w:szCs w:val="32"/>
        </w:rPr>
        <w:t>（三）205类09款03项城市中小学校舍支出年初预算数0万元，支出决算数为0.83万元，完成年初预算数的100%，主要原因是：本年度动用了上年的结余结转资金用于校舍维修。</w:t>
      </w:r>
    </w:p>
    <w:p>
      <w:pPr>
        <w:ind w:firstLine="640" w:firstLineChars="200"/>
        <w:rPr>
          <w:rFonts w:ascii="仿宋_GB2312" w:eastAsia="仿宋_GB2312"/>
          <w:sz w:val="32"/>
          <w:szCs w:val="32"/>
        </w:rPr>
      </w:pPr>
      <w:r>
        <w:rPr>
          <w:rFonts w:hint="eastAsia" w:ascii="仿宋_GB2312" w:eastAsia="仿宋_GB2312"/>
          <w:sz w:val="32"/>
          <w:szCs w:val="32"/>
        </w:rPr>
        <w:t>（四）205类09款99项其他教育费附加安排的支出年初预算数0万元，支出决算数为18.50万元，完成年初预算数的100%，主要原因是：本年度财政局追加了维修维护专项经费。</w:t>
      </w:r>
    </w:p>
    <w:p>
      <w:pPr>
        <w:ind w:firstLine="640"/>
        <w:rPr>
          <w:rFonts w:ascii="仿宋_GB2312" w:eastAsia="仿宋_GB2312"/>
          <w:sz w:val="32"/>
          <w:szCs w:val="32"/>
        </w:rPr>
      </w:pPr>
      <w:r>
        <w:rPr>
          <w:rFonts w:hint="eastAsia" w:ascii="仿宋_GB2312" w:eastAsia="仿宋_GB2312"/>
          <w:sz w:val="32"/>
          <w:szCs w:val="32"/>
        </w:rPr>
        <w:t>（五）208类05款02项事业单位离退休年初预算数78.20万元，支出决算数为19.72万元，完成年初预算数的25.22%，主要原因是：年终决算功能科目做了调整，指标数据有变动。</w:t>
      </w:r>
    </w:p>
    <w:p>
      <w:pPr>
        <w:ind w:firstLine="640"/>
        <w:rPr>
          <w:rFonts w:ascii="仿宋_GB2312" w:eastAsia="仿宋_GB2312"/>
          <w:sz w:val="32"/>
          <w:szCs w:val="32"/>
        </w:rPr>
      </w:pPr>
      <w:r>
        <w:rPr>
          <w:rFonts w:hint="eastAsia" w:ascii="仿宋_GB2312" w:eastAsia="仿宋_GB2312"/>
          <w:sz w:val="32"/>
          <w:szCs w:val="32"/>
        </w:rPr>
        <w:t>（六）208类05款05项机关事业单位基本养老保险缴费支出年初预算数214.97万元，支出决算数为58.76万，完成年初预算数的27.33%，主要原因是：年终决算功能科目做了调整，指标数据有变动。</w:t>
      </w:r>
    </w:p>
    <w:p>
      <w:pPr>
        <w:ind w:firstLine="640"/>
        <w:rPr>
          <w:rFonts w:ascii="仿宋_GB2312" w:eastAsia="仿宋_GB2312"/>
          <w:sz w:val="32"/>
          <w:szCs w:val="32"/>
        </w:rPr>
      </w:pPr>
      <w:r>
        <w:rPr>
          <w:rFonts w:hint="eastAsia" w:ascii="仿宋_GB2312" w:eastAsia="仿宋_GB2312"/>
          <w:sz w:val="32"/>
          <w:szCs w:val="32"/>
        </w:rPr>
        <w:t>（七）208类05款06项机关事业单位职业年金缴费支出年初预算数107.49万元，支出决算数为19.88万元，完成年初预算数的18.49%，主要原因是：年终决算功能科目做了调整，指标数据有变动。</w:t>
      </w:r>
    </w:p>
    <w:p>
      <w:pPr>
        <w:ind w:firstLine="640"/>
        <w:rPr>
          <w:rFonts w:ascii="仿宋_GB2312" w:eastAsia="仿宋_GB2312"/>
          <w:sz w:val="32"/>
          <w:szCs w:val="32"/>
        </w:rPr>
      </w:pPr>
      <w:r>
        <w:rPr>
          <w:rFonts w:hint="eastAsia" w:ascii="仿宋_GB2312" w:eastAsia="仿宋_GB2312"/>
          <w:sz w:val="32"/>
          <w:szCs w:val="32"/>
        </w:rPr>
        <w:t>（八）208类99款99项其他社会保障和就业支出年初预算数1.35万元，支出决算数为1.35万元，完成年初预算数的100%，预决算无差异。</w:t>
      </w:r>
    </w:p>
    <w:p>
      <w:pPr>
        <w:ind w:firstLine="640"/>
        <w:rPr>
          <w:rFonts w:ascii="仿宋_GB2312" w:eastAsia="仿宋_GB2312"/>
          <w:sz w:val="32"/>
          <w:szCs w:val="32"/>
        </w:rPr>
      </w:pPr>
      <w:r>
        <w:rPr>
          <w:rFonts w:hint="eastAsia" w:ascii="仿宋_GB2312" w:eastAsia="仿宋_GB2312"/>
          <w:sz w:val="32"/>
          <w:szCs w:val="32"/>
        </w:rPr>
        <w:t>（九）210类11款02项事业单位医疗年初预算数104.80万元，支出决算数为133.44万元，完成年初预算数的127.33%，主要原因是：本年度学校教职工人数增加，财政局追加了教职工的医疗保障经费。</w:t>
      </w:r>
    </w:p>
    <w:p>
      <w:pPr>
        <w:ind w:firstLine="640" w:firstLineChars="200"/>
        <w:rPr>
          <w:rFonts w:ascii="仿宋_GB2312" w:eastAsia="仿宋_GB2312"/>
          <w:sz w:val="32"/>
          <w:szCs w:val="32"/>
        </w:rPr>
      </w:pPr>
      <w:r>
        <w:rPr>
          <w:rFonts w:hint="eastAsia" w:ascii="仿宋_GB2312" w:eastAsia="仿宋_GB2312"/>
          <w:sz w:val="32"/>
          <w:szCs w:val="32"/>
        </w:rPr>
        <w:t>（十）210类11款99项其他行政事业单位医疗支出年初预算数0万元，支出决算数为0.14万元，完成年初预算数的100%，主要原因是：本年度财政局追加了教职工的医疗保障经费。</w:t>
      </w:r>
    </w:p>
    <w:p>
      <w:pPr>
        <w:ind w:firstLine="640" w:firstLineChars="200"/>
        <w:rPr>
          <w:rFonts w:ascii="仿宋_GB2312" w:eastAsia="仿宋_GB2312"/>
          <w:sz w:val="32"/>
          <w:szCs w:val="32"/>
        </w:rPr>
      </w:pPr>
      <w:r>
        <w:rPr>
          <w:rFonts w:hint="eastAsia" w:ascii="仿宋_GB2312" w:eastAsia="仿宋_GB2312"/>
          <w:sz w:val="32"/>
          <w:szCs w:val="32"/>
        </w:rPr>
        <w:t>（十一）221类02款01项住房公积金初预算数161.23万元，支出决算数为205.30万元，完成年初预算数的127.33%，主要原因是：本年度财政局追加了教职工的住房保障经费。</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ind w:firstLine="640" w:firstLineChars="200"/>
        <w:rPr>
          <w:rFonts w:ascii="仿宋_GB2312" w:eastAsia="仿宋_GB2312"/>
          <w:sz w:val="32"/>
          <w:szCs w:val="32"/>
        </w:rPr>
      </w:pPr>
      <w:r>
        <w:rPr>
          <w:rFonts w:hint="eastAsia" w:ascii="仿宋_GB2312" w:eastAsia="仿宋_GB2312"/>
          <w:sz w:val="32"/>
          <w:szCs w:val="32"/>
        </w:rPr>
        <w:t>本单位2021年度一般公共预算财政拨款基本支出3353.58万元，支出具体情况如下：</w:t>
      </w:r>
    </w:p>
    <w:p>
      <w:pPr>
        <w:ind w:firstLine="640" w:firstLineChars="200"/>
        <w:rPr>
          <w:rFonts w:ascii="仿宋_GB2312" w:eastAsia="仿宋_GB2312"/>
          <w:sz w:val="32"/>
          <w:szCs w:val="32"/>
        </w:rPr>
      </w:pPr>
      <w:r>
        <w:rPr>
          <w:rFonts w:hint="eastAsia" w:ascii="仿宋_GB2312" w:eastAsia="仿宋_GB2312"/>
          <w:sz w:val="32"/>
          <w:szCs w:val="32"/>
        </w:rPr>
        <w:t>（一）工资福利支出2981.6</w:t>
      </w:r>
      <w:r>
        <w:rPr>
          <w:rFonts w:ascii="仿宋_GB2312" w:eastAsia="仿宋_GB2312"/>
          <w:sz w:val="32"/>
          <w:szCs w:val="32"/>
        </w:rPr>
        <w:t>0</w:t>
      </w:r>
      <w:r>
        <w:rPr>
          <w:rFonts w:hint="eastAsia" w:ascii="仿宋_GB2312" w:eastAsia="仿宋_GB2312"/>
          <w:sz w:val="32"/>
          <w:szCs w:val="32"/>
        </w:rPr>
        <w:t>万元，完成年初预算的155.04%，主要原因是：学校扩招，学校教职工人数增加，本年度财政局追加了教职工的人员经费。</w:t>
      </w:r>
    </w:p>
    <w:p>
      <w:pPr>
        <w:ind w:firstLine="640" w:firstLineChars="200"/>
        <w:rPr>
          <w:rFonts w:ascii="仿宋_GB2312" w:eastAsia="仿宋_GB2312"/>
          <w:sz w:val="32"/>
          <w:szCs w:val="32"/>
        </w:rPr>
      </w:pPr>
      <w:r>
        <w:rPr>
          <w:rFonts w:hint="eastAsia" w:ascii="仿宋_GB2312" w:eastAsia="仿宋_GB2312"/>
          <w:sz w:val="32"/>
          <w:szCs w:val="32"/>
        </w:rPr>
        <w:t>（二）商品和服务支出273.60万元，完成年初预算的99.03%，主要原因是：年末有部分款项未能及时支付，被财政局收回了部分公用经费指标。</w:t>
      </w:r>
    </w:p>
    <w:p>
      <w:pPr>
        <w:ind w:firstLine="640"/>
        <w:rPr>
          <w:rFonts w:ascii="仿宋_GB2312" w:eastAsia="仿宋_GB2312"/>
          <w:sz w:val="32"/>
          <w:szCs w:val="32"/>
        </w:rPr>
      </w:pPr>
      <w:r>
        <w:rPr>
          <w:rFonts w:hint="eastAsia" w:ascii="仿宋_GB2312" w:eastAsia="仿宋_GB2312"/>
          <w:sz w:val="32"/>
          <w:szCs w:val="32"/>
        </w:rPr>
        <w:t>（三）对个人和家庭的补助支出98.38万元，完成年初预算的76.02%，主要原因是：年终决算功能科目做了调整，指标数据有变动。</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ind w:firstLine="640" w:firstLineChars="200"/>
        <w:rPr>
          <w:rFonts w:ascii="仿宋_GB2312" w:eastAsia="仿宋_GB2312"/>
          <w:sz w:val="32"/>
          <w:szCs w:val="32"/>
        </w:rPr>
      </w:pPr>
      <w:r>
        <w:rPr>
          <w:rFonts w:hint="eastAsia" w:ascii="仿宋_GB2312" w:eastAsia="仿宋_GB2312"/>
          <w:sz w:val="32"/>
          <w:szCs w:val="32"/>
        </w:rPr>
        <w:t>本单位2021年度没有政府性基金收入，也没有政府性基金安排的支出。</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ind w:firstLine="640" w:firstLineChars="200"/>
        <w:rPr>
          <w:rFonts w:ascii="仿宋_GB2312" w:eastAsia="仿宋_GB2312"/>
          <w:sz w:val="32"/>
          <w:szCs w:val="32"/>
        </w:rPr>
      </w:pPr>
      <w:r>
        <w:rPr>
          <w:rFonts w:hint="eastAsia" w:ascii="仿宋_GB2312" w:eastAsia="仿宋_GB2312"/>
          <w:sz w:val="32"/>
          <w:szCs w:val="32"/>
        </w:rPr>
        <w:t>本单位2021年度没有国有资本经营预算财政拨款收入，也没有国有资本经营预算财政拨款安排的支出。</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六、一般公共预算财政拨款“三公”经费支出决算情况说明</w:t>
      </w:r>
    </w:p>
    <w:p>
      <w:pPr>
        <w:ind w:firstLine="640" w:firstLineChars="200"/>
        <w:rPr>
          <w:rFonts w:ascii="仿宋_GB2312" w:eastAsia="仿宋_GB2312"/>
          <w:sz w:val="32"/>
          <w:szCs w:val="32"/>
        </w:rPr>
      </w:pPr>
      <w:r>
        <w:rPr>
          <w:rFonts w:hint="eastAsia" w:ascii="仿宋_GB2312" w:eastAsia="仿宋_GB2312"/>
          <w:sz w:val="32"/>
          <w:szCs w:val="32"/>
        </w:rPr>
        <w:t>本单位2021年度一般公共预算财政拨款“三公”经费支出0万元，完成年初预算的0%，比上年增减0万元，主要原因是本单位没有一般公共预算财政拨款“三公”经费收入，也没有一般公共预算财政拨款“三公”经费安排的支出。其中：因公出国（境）费支出决算0万元，公务用车购置及运行费支出决算0万元，公务接待费支出决算0万元。</w:t>
      </w:r>
    </w:p>
    <w:p>
      <w:pPr>
        <w:ind w:left="645"/>
        <w:rPr>
          <w:rFonts w:ascii="仿宋_GB2312" w:eastAsia="仿宋_GB2312"/>
          <w:sz w:val="32"/>
          <w:szCs w:val="32"/>
        </w:rPr>
      </w:pP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（一）因公出国（境）费支出0万元，完成年初预算的0%，比上年增减0万元，原因是本单位没有因公出国（境）费收入，也没有因公出国（境）经费安排的支出。</w:t>
      </w:r>
    </w:p>
    <w:p>
      <w:pPr>
        <w:ind w:left="645"/>
        <w:rPr>
          <w:rFonts w:ascii="仿宋_GB2312" w:eastAsia="仿宋_GB2312"/>
          <w:sz w:val="32"/>
          <w:szCs w:val="32"/>
        </w:rPr>
      </w:pPr>
      <w:r>
        <w:rPr>
          <w:rFonts w:hint="eastAsia" w:ascii="仿宋_GB2312" w:eastAsia="仿宋_GB2312"/>
          <w:sz w:val="32"/>
          <w:szCs w:val="32"/>
        </w:rPr>
        <w:t>（二）公务用车购置及运行费支出0万元。其中：</w:t>
      </w:r>
    </w:p>
    <w:p>
      <w:pPr>
        <w:ind w:firstLine="640" w:firstLineChars="200"/>
        <w:rPr>
          <w:rFonts w:ascii="仿宋_GB2312" w:eastAsia="仿宋_GB2312"/>
          <w:sz w:val="32"/>
          <w:szCs w:val="32"/>
        </w:rPr>
      </w:pPr>
      <w:r>
        <w:rPr>
          <w:rFonts w:hint="eastAsia" w:ascii="仿宋_GB2312" w:eastAsia="仿宋_GB2312"/>
          <w:sz w:val="32"/>
          <w:szCs w:val="32"/>
        </w:rPr>
        <w:t>公务用车购置支出0万元，完成年初预算的0%，比上年增加0万元，原因是本单位没有公务用车购置及运行费收入，也没有公务用车购置及运行费安排的支出。</w:t>
      </w:r>
    </w:p>
    <w:p>
      <w:pPr>
        <w:ind w:firstLine="640" w:firstLineChars="200"/>
        <w:rPr>
          <w:rFonts w:ascii="仿宋_GB2312" w:eastAsia="仿宋_GB2312"/>
          <w:sz w:val="32"/>
          <w:szCs w:val="32"/>
        </w:rPr>
      </w:pPr>
      <w:r>
        <w:rPr>
          <w:rFonts w:hint="eastAsia" w:ascii="仿宋_GB2312" w:eastAsia="仿宋_GB2312"/>
          <w:sz w:val="32"/>
          <w:szCs w:val="32"/>
        </w:rPr>
        <w:t>（三）公务接待费支出0万元，完成年初预算的0%，比上年增加0万元，原因是本单位没有公务接待费收入，也没有公务接待费安排的支出。</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ind w:firstLine="640" w:firstLineChars="200"/>
        <w:rPr>
          <w:rFonts w:ascii="仿宋_GB2312" w:eastAsia="仿宋_GB2312"/>
          <w:sz w:val="32"/>
          <w:szCs w:val="32"/>
        </w:rPr>
      </w:pPr>
      <w:r>
        <w:rPr>
          <w:rFonts w:hint="eastAsia" w:ascii="仿宋_GB2312" w:eastAsia="仿宋_GB2312"/>
          <w:sz w:val="32"/>
          <w:szCs w:val="32"/>
        </w:rPr>
        <w:t>本单位2021年度没有机关运行经费拨款收入，也没有机关运行经费拨款安排的支出。</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ind w:firstLine="640" w:firstLineChars="200"/>
        <w:rPr>
          <w:rFonts w:ascii="仿宋_GB2312" w:eastAsia="仿宋_GB2312"/>
          <w:sz w:val="32"/>
          <w:szCs w:val="32"/>
        </w:rPr>
      </w:pPr>
      <w:r>
        <w:rPr>
          <w:rFonts w:hint="eastAsia" w:ascii="仿宋_GB2312" w:eastAsia="仿宋_GB2312"/>
          <w:sz w:val="32"/>
          <w:szCs w:val="32"/>
        </w:rPr>
        <w:t>本单位2021年度政府采购支出总额162.69万元，其中：政府采购货物支出48.61万元、政府采购工程支出0万元、政府采购服务支出114.08万元。授予中小企业合同金额0万元，占政府采购支出总额的0%，其中：授予小微企业合同金额0万元，占政府采购支出总额的0%。</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截至2021年12月31日，本单位共有车辆0辆，其中：公务用车0辆；执法执勤用车0辆；专业技术用车0辆；其他用车0辆；单价50万元以上通用设备0台（套），单价100万元以上专用设备0台（套）。</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ind w:firstLine="640" w:firstLineChars="200"/>
        <w:rPr>
          <w:rFonts w:ascii="仿宋_GB2312" w:eastAsia="仿宋_GB2312"/>
          <w:sz w:val="32"/>
          <w:szCs w:val="32"/>
        </w:rPr>
      </w:pPr>
      <w:r>
        <w:rPr>
          <w:rFonts w:hint="eastAsia" w:ascii="仿宋_GB2312" w:eastAsia="仿宋_GB2312"/>
          <w:sz w:val="32"/>
          <w:szCs w:val="32"/>
        </w:rPr>
        <w:t>根据财政预算管理要求，我单位2021年度一般公共预算项目支出绩效考核涉及的资金为0万元，故未开展绩效自评管理工作。</w:t>
      </w:r>
    </w:p>
    <w:p>
      <w:pPr>
        <w:ind w:left="645"/>
        <w:rPr>
          <w:rFonts w:ascii="仿宋_GB2312" w:eastAsia="仿宋_GB2312"/>
          <w:b/>
          <w:bCs/>
          <w:sz w:val="32"/>
          <w:szCs w:val="32"/>
        </w:rPr>
      </w:pPr>
      <w:r>
        <w:rPr>
          <w:rFonts w:hint="eastAsia" w:ascii="仿宋_GB2312" w:eastAsia="仿宋_GB2312"/>
          <w:b/>
          <w:bCs/>
          <w:sz w:val="32"/>
          <w:szCs w:val="32"/>
        </w:rPr>
        <w:t>第四部分：名词解释</w:t>
      </w:r>
    </w:p>
    <w:p>
      <w:pPr>
        <w:ind w:left="645"/>
        <w:rPr>
          <w:rFonts w:hint="eastAsia" w:ascii="仿宋_GB2312" w:eastAsia="仿宋_GB2312"/>
          <w:sz w:val="32"/>
          <w:szCs w:val="32"/>
          <w:lang w:eastAsia="zh-CN"/>
        </w:rPr>
      </w:pPr>
      <w:r>
        <w:rPr>
          <w:rFonts w:hint="eastAsia" w:ascii="仿宋_GB2312" w:eastAsia="仿宋_GB2312"/>
          <w:sz w:val="32"/>
          <w:szCs w:val="32"/>
        </w:rPr>
        <w:t>一、财政拨款收入：指柳州市财政部门当年拨付的资金。</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firstLineChars="20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五、用事业基金弥补收支差额指事业单位在当年的“财政拨款收入”“事业收入”“经营收入”“其他收入”不足以安排当年支出的情况下，使用非财政拨款结余弥补本年度收支缺口的资金。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六、年初结转和结余：指以前年度尚未完成、结转到本年按有关规定继续使用的资金。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七、结余分配：指事业单位按规定提取的职工福利基金、事业基金和缴纳的所得税，以及建设单位按规定应交回的基本建设竣工项目结余资金。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八、年末结转和结余：指本年度或以前年度预算安排、因客观条件发生变化无法按原计划实施，需要延迟到以后年度按有关规定继续使用的资金。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九、基本支出：指为保障机构正常运转、完成日常工作任务而发生的人员支出和公用支出。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十、项目支出：指在基本支出之外为完成特定行政任务和事业发展目标所发生的支出。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left="645"/>
        <w:rPr>
          <w:rFonts w:ascii="仿宋_GB2312" w:eastAsia="仿宋_GB2312"/>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6B4E33D9"/>
    <w:rsid w:val="00050F53"/>
    <w:rsid w:val="00097083"/>
    <w:rsid w:val="00250B9C"/>
    <w:rsid w:val="00294735"/>
    <w:rsid w:val="002E615E"/>
    <w:rsid w:val="00322E13"/>
    <w:rsid w:val="004E4E0F"/>
    <w:rsid w:val="005163E5"/>
    <w:rsid w:val="00766173"/>
    <w:rsid w:val="007C4C87"/>
    <w:rsid w:val="00AA34C5"/>
    <w:rsid w:val="00C60E67"/>
    <w:rsid w:val="00D76572"/>
    <w:rsid w:val="00DB2AD4"/>
    <w:rsid w:val="03407543"/>
    <w:rsid w:val="04DE4250"/>
    <w:rsid w:val="08560E9C"/>
    <w:rsid w:val="08E43471"/>
    <w:rsid w:val="09482972"/>
    <w:rsid w:val="0B0662EB"/>
    <w:rsid w:val="0E814B22"/>
    <w:rsid w:val="0FB24695"/>
    <w:rsid w:val="10E41868"/>
    <w:rsid w:val="13A9462C"/>
    <w:rsid w:val="14155852"/>
    <w:rsid w:val="15272640"/>
    <w:rsid w:val="16567A2C"/>
    <w:rsid w:val="1C7B495B"/>
    <w:rsid w:val="23AA144B"/>
    <w:rsid w:val="23F3473C"/>
    <w:rsid w:val="286645A1"/>
    <w:rsid w:val="29FF7535"/>
    <w:rsid w:val="2B3470A6"/>
    <w:rsid w:val="2C2F7F05"/>
    <w:rsid w:val="2C63790F"/>
    <w:rsid w:val="2ED65E43"/>
    <w:rsid w:val="2FBD5B34"/>
    <w:rsid w:val="32F678D1"/>
    <w:rsid w:val="33517A49"/>
    <w:rsid w:val="35ED704B"/>
    <w:rsid w:val="3D103591"/>
    <w:rsid w:val="45874202"/>
    <w:rsid w:val="472E1082"/>
    <w:rsid w:val="4C774322"/>
    <w:rsid w:val="51245B5B"/>
    <w:rsid w:val="53970727"/>
    <w:rsid w:val="582D0E61"/>
    <w:rsid w:val="63B32E60"/>
    <w:rsid w:val="66030860"/>
    <w:rsid w:val="690E2515"/>
    <w:rsid w:val="69490DF2"/>
    <w:rsid w:val="6B4E33D9"/>
    <w:rsid w:val="6DD81A48"/>
    <w:rsid w:val="6E556107"/>
    <w:rsid w:val="70364E4F"/>
    <w:rsid w:val="732018F3"/>
    <w:rsid w:val="732C7363"/>
    <w:rsid w:val="735705CA"/>
    <w:rsid w:val="73BC6DCE"/>
    <w:rsid w:val="74620891"/>
    <w:rsid w:val="795976B6"/>
    <w:rsid w:val="79661574"/>
    <w:rsid w:val="7A2E25AE"/>
    <w:rsid w:val="7EB55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5325</Words>
  <Characters>5949</Characters>
  <Lines>43</Lines>
  <Paragraphs>12</Paragraphs>
  <TotalTime>36</TotalTime>
  <ScaleCrop>false</ScaleCrop>
  <LinksUpToDate>false</LinksUpToDate>
  <CharactersWithSpaces>5949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2022-07-29T02:36:00Z</dcterms:created>
  <dc:creator>huawei</dc:creator>
  <cp:lastModifiedBy>哒哒陳</cp:lastModifiedBy>
  <dcterms:modified xsi:type="dcterms:W3CDTF">2022-09-20T03:03:07Z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6B0606DC1D9F4F478F5D4102111F8671</vt:lpwstr>
  </property>
</Properties>
</file>