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val="en-US" w:eastAsia="zh-CN"/>
        </w:rPr>
        <w:t>柳州城市职业学院</w:t>
      </w:r>
    </w:p>
    <w:p>
      <w:pPr>
        <w:jc w:val="center"/>
        <w:rPr>
          <w:rFonts w:ascii="黑体" w:eastAsia="黑体" w:cs="ArialUnicodeMS"/>
          <w:kern w:val="0"/>
          <w:sz w:val="52"/>
          <w:szCs w:val="52"/>
        </w:rPr>
      </w:pPr>
      <w:r>
        <w:rPr>
          <w:rFonts w:hint="eastAsia" w:ascii="黑体" w:eastAsia="黑体"/>
          <w:kern w:val="0"/>
          <w:sz w:val="52"/>
          <w:szCs w:val="52"/>
          <w:lang w:eastAsia="zh-CN"/>
        </w:rPr>
        <w:t>2021</w:t>
      </w:r>
      <w:r>
        <w:rPr>
          <w:rFonts w:hint="eastAsia" w:ascii="黑体" w:eastAsia="黑体" w:cs="ArialUnicodeMS"/>
          <w:kern w:val="0"/>
          <w:sz w:val="52"/>
          <w:szCs w:val="52"/>
        </w:rPr>
        <w:t>年度</w:t>
      </w:r>
      <w:r>
        <w:rPr>
          <w:rFonts w:hint="eastAsia" w:ascii="黑体" w:eastAsia="黑体" w:cs="ArialUnicodeMS"/>
          <w:kern w:val="0"/>
          <w:sz w:val="52"/>
          <w:szCs w:val="52"/>
          <w:lang w:val="en-US" w:eastAsia="zh-CN"/>
        </w:rPr>
        <w:t>单位</w:t>
      </w:r>
      <w:r>
        <w:rPr>
          <w:rFonts w:hint="eastAsia" w:ascii="黑体" w:eastAsia="黑体" w:cs="ArialUnicodeMS"/>
          <w:kern w:val="0"/>
          <w:sz w:val="52"/>
          <w:szCs w:val="52"/>
        </w:rPr>
        <w:t>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jc w:val="left"/>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柳州城市职业学院</w:t>
      </w:r>
      <w:r>
        <w:rPr>
          <w:rFonts w:hint="eastAsia" w:ascii="仿宋_GB2312" w:eastAsia="仿宋_GB2312"/>
          <w:b/>
          <w:sz w:val="32"/>
          <w:szCs w:val="32"/>
        </w:rPr>
        <w:t>概况</w:t>
      </w:r>
    </w:p>
    <w:p>
      <w:pPr>
        <w:ind w:firstLine="645"/>
        <w:jc w:val="left"/>
        <w:rPr>
          <w:rFonts w:ascii="仿宋_GB2312" w:eastAsia="仿宋_GB2312"/>
          <w:sz w:val="32"/>
          <w:szCs w:val="32"/>
        </w:rPr>
      </w:pPr>
      <w:r>
        <w:rPr>
          <w:rFonts w:hint="eastAsia" w:ascii="仿宋_GB2312" w:eastAsia="仿宋_GB2312"/>
          <w:sz w:val="32"/>
          <w:szCs w:val="32"/>
        </w:rPr>
        <w:t>一、主要职能</w:t>
      </w:r>
    </w:p>
    <w:p>
      <w:pPr>
        <w:ind w:firstLine="645"/>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二、机构情况</w:t>
      </w:r>
    </w:p>
    <w:p>
      <w:pPr>
        <w:ind w:firstLine="645"/>
        <w:jc w:val="left"/>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val="en-US" w:eastAsia="zh-CN"/>
        </w:rPr>
        <w:t>柳州城市职业学院</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w:t>
      </w:r>
      <w:r>
        <w:rPr>
          <w:rFonts w:hint="eastAsia" w:ascii="仿宋_GB2312" w:eastAsia="仿宋_GB2312"/>
          <w:sz w:val="32"/>
          <w:szCs w:val="32"/>
          <w:lang w:val="en-US" w:eastAsia="zh-CN"/>
        </w:rPr>
        <w:t>明细</w:t>
      </w:r>
      <w:r>
        <w:rPr>
          <w:rFonts w:hint="eastAsia" w:ascii="仿宋_GB2312" w:eastAsia="仿宋_GB2312"/>
          <w:sz w:val="32"/>
          <w:szCs w:val="32"/>
        </w:rPr>
        <w:t>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val="en-US" w:eastAsia="zh-CN"/>
        </w:rPr>
        <w:t>柳州城市职业学院</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val="en-US" w:eastAsia="zh-CN"/>
        </w:rPr>
        <w:t>柳州城市职业学院</w:t>
      </w:r>
      <w:r>
        <w:rPr>
          <w:rFonts w:hint="eastAsia" w:ascii="仿宋_GB2312" w:eastAsia="仿宋_GB2312"/>
          <w:b/>
          <w:sz w:val="32"/>
          <w:szCs w:val="32"/>
        </w:rPr>
        <w:t>概况</w:t>
      </w:r>
    </w:p>
    <w:p>
      <w:pPr>
        <w:ind w:firstLine="646"/>
        <w:rPr>
          <w:rFonts w:hint="eastAsia" w:ascii="黑体" w:hAnsi="黑体" w:eastAsia="黑体" w:cs="黑体"/>
          <w:sz w:val="32"/>
          <w:szCs w:val="32"/>
        </w:rPr>
      </w:pPr>
      <w:r>
        <w:rPr>
          <w:rFonts w:hint="eastAsia" w:ascii="黑体" w:hAnsi="黑体" w:eastAsia="黑体" w:cs="黑体"/>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柳州城市职业学院是一所由柳州市人民政府主办的公办全日制高等职业学校，学院以全日制高等职业教育为主导，集学历教育、成人教育、远程教育、国际留学生教育和技能培训于一体，培养城市化进程中的现代服务业高端技能型人才的高等职业学院。目前，学院设有师范教育系、经济管理系、建筑工程与艺术设计系、信息工程系、机电与汽车工程系、国际教育学院、马克思主义学院、体育教学部、开放学院等教学系部。学院还受鹿寨县人民政府委托，托管鹿寨县职业教育中心，设有鹿寨分院，为县域经济培养高技能人才。</w:t>
      </w:r>
    </w:p>
    <w:p>
      <w:pPr>
        <w:ind w:firstLine="645"/>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二、机构情况</w:t>
      </w:r>
    </w:p>
    <w:p>
      <w:pPr>
        <w:ind w:firstLine="646"/>
        <w:rPr>
          <w:rFonts w:ascii="仿宋_GB2312" w:eastAsia="仿宋_GB2312"/>
          <w:sz w:val="32"/>
          <w:szCs w:val="32"/>
        </w:rPr>
      </w:pPr>
      <w:r>
        <w:rPr>
          <w:rFonts w:hint="eastAsia" w:ascii="仿宋_GB2312" w:eastAsia="仿宋_GB2312"/>
          <w:sz w:val="32"/>
          <w:szCs w:val="32"/>
        </w:rPr>
        <w:t>柳州城市职业学院为独立编制、独立核算的正处级公益二类财政全额拨款事业单位。</w:t>
      </w:r>
    </w:p>
    <w:p>
      <w:pPr>
        <w:jc w:val="center"/>
      </w:pPr>
      <w:bookmarkStart w:id="0" w:name="_GoBack"/>
      <w:bookmarkEnd w:id="0"/>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val="en-US" w:eastAsia="zh-CN"/>
        </w:rPr>
        <w:t>柳州城市职业学院</w:t>
      </w:r>
      <w:r>
        <w:rPr>
          <w:rFonts w:hint="eastAsia" w:ascii="仿宋_GB2312" w:eastAsia="仿宋_GB2312"/>
          <w:b/>
          <w:sz w:val="32"/>
          <w:szCs w:val="32"/>
          <w:lang w:eastAsia="zh-CN"/>
        </w:rPr>
        <w:t>2021</w:t>
      </w:r>
      <w:r>
        <w:rPr>
          <w:rFonts w:hint="eastAsia" w:ascii="仿宋_GB2312" w:eastAsia="仿宋_GB2312"/>
          <w:b/>
          <w:sz w:val="32"/>
          <w:szCs w:val="32"/>
        </w:rPr>
        <w:t>年</w:t>
      </w:r>
      <w:r>
        <w:rPr>
          <w:rFonts w:hint="eastAsia" w:ascii="仿宋_GB2312" w:eastAsia="仿宋_GB2312"/>
          <w:b/>
          <w:sz w:val="32"/>
          <w:szCs w:val="32"/>
          <w:lang w:val="en-US" w:eastAsia="zh-CN"/>
        </w:rPr>
        <w:t>单位</w:t>
      </w:r>
      <w:r>
        <w:rPr>
          <w:rFonts w:hint="eastAsia" w:ascii="仿宋_GB2312" w:eastAsia="仿宋_GB2312"/>
          <w:b/>
          <w:sz w:val="32"/>
          <w:szCs w:val="32"/>
        </w:rPr>
        <w:t>决算报表</w:t>
      </w:r>
    </w:p>
    <w:p>
      <w:pPr>
        <w:ind w:firstLine="645"/>
        <w:jc w:val="left"/>
        <w:rPr>
          <w:rFonts w:hint="eastAsia" w:ascii="仿宋_GB2312" w:eastAsia="仿宋_GB2312"/>
          <w:sz w:val="32"/>
          <w:szCs w:val="32"/>
          <w:lang w:eastAsia="zh-CN"/>
        </w:rPr>
      </w:pPr>
      <w:r>
        <w:rPr>
          <w:rFonts w:hint="eastAsia" w:ascii="仿宋_GB2312" w:hAnsi="Times New Roman" w:eastAsia="仿宋_GB2312"/>
          <w:sz w:val="32"/>
          <w:szCs w:val="32"/>
        </w:rPr>
        <w:t>此部分另附表格，详见附件：</w:t>
      </w:r>
      <w:r>
        <w:rPr>
          <w:rFonts w:hint="eastAsia" w:ascii="仿宋_GB2312" w:eastAsia="仿宋_GB2312"/>
          <w:b w:val="0"/>
          <w:bCs w:val="0"/>
          <w:sz w:val="32"/>
          <w:szCs w:val="32"/>
          <w:u w:val="none"/>
          <w:lang w:eastAsia="zh-CN"/>
        </w:rPr>
        <w:t>柳州</w:t>
      </w:r>
      <w:r>
        <w:rPr>
          <w:rFonts w:hint="eastAsia" w:ascii="仿宋_GB2312" w:eastAsia="仿宋_GB2312"/>
          <w:b w:val="0"/>
          <w:bCs w:val="0"/>
          <w:sz w:val="32"/>
          <w:szCs w:val="32"/>
          <w:u w:val="none"/>
          <w:lang w:val="en-US" w:eastAsia="zh-CN"/>
        </w:rPr>
        <w:t>城市职业学院</w:t>
      </w:r>
      <w:r>
        <w:rPr>
          <w:rFonts w:hint="eastAsia" w:ascii="仿宋_GB2312" w:hAnsi="Times New Roman" w:eastAsia="仿宋_GB2312"/>
          <w:sz w:val="32"/>
          <w:szCs w:val="32"/>
          <w:u w:val="none"/>
        </w:rPr>
        <w:t>2</w:t>
      </w:r>
      <w:r>
        <w:rPr>
          <w:rFonts w:hint="eastAsia" w:ascii="仿宋_GB2312" w:hAnsi="Times New Roman" w:eastAsia="仿宋_GB2312"/>
          <w:sz w:val="32"/>
          <w:szCs w:val="32"/>
        </w:rPr>
        <w:t>02</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年度</w:t>
      </w:r>
      <w:r>
        <w:rPr>
          <w:rFonts w:hint="eastAsia" w:ascii="仿宋_GB2312" w:eastAsia="仿宋_GB2312"/>
          <w:sz w:val="32"/>
          <w:szCs w:val="32"/>
          <w:lang w:val="en-US" w:eastAsia="zh-CN"/>
        </w:rPr>
        <w:t>单位</w:t>
      </w:r>
      <w:r>
        <w:rPr>
          <w:rFonts w:hint="eastAsia" w:ascii="仿宋_GB2312" w:hAnsi="Times New Roman" w:eastAsia="仿宋_GB2312"/>
          <w:sz w:val="32"/>
          <w:szCs w:val="32"/>
        </w:rPr>
        <w:t>决算公开表</w:t>
      </w:r>
      <w:r>
        <w:rPr>
          <w:rFonts w:hint="eastAsia" w:ascii="仿宋_GB2312" w:eastAsia="仿宋_GB2312"/>
          <w:sz w:val="32"/>
          <w:szCs w:val="32"/>
          <w:lang w:eastAsia="zh-CN"/>
        </w:rPr>
        <w:t>。</w:t>
      </w:r>
    </w:p>
    <w:p>
      <w:pPr>
        <w:ind w:firstLine="645"/>
        <w:jc w:val="left"/>
        <w:rPr>
          <w:rFonts w:hint="eastAsia" w:ascii="仿宋_GB2312" w:eastAsia="仿宋_GB2312"/>
          <w:sz w:val="32"/>
          <w:szCs w:val="32"/>
          <w:lang w:eastAsia="zh-CN"/>
        </w:rPr>
      </w:pPr>
    </w:p>
    <w:p>
      <w:pPr>
        <w:ind w:firstLine="645"/>
        <w:jc w:val="left"/>
        <w:rPr>
          <w:rFonts w:hint="eastAsia" w:ascii="仿宋_GB2312" w:eastAsia="仿宋_GB2312"/>
          <w:sz w:val="32"/>
          <w:szCs w:val="32"/>
          <w:lang w:eastAsia="zh-CN"/>
        </w:rPr>
      </w:pPr>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lang w:val="en-US" w:eastAsia="zh-CN"/>
        </w:rPr>
        <w:t>柳州城市职业学院</w:t>
      </w:r>
      <w:r>
        <w:rPr>
          <w:rFonts w:hint="eastAsia" w:ascii="仿宋_GB2312" w:eastAsia="仿宋_GB2312"/>
          <w:b/>
          <w:sz w:val="32"/>
          <w:szCs w:val="32"/>
          <w:lang w:eastAsia="zh-CN"/>
        </w:rPr>
        <w:t>2021</w:t>
      </w:r>
      <w:r>
        <w:rPr>
          <w:rFonts w:hint="eastAsia" w:ascii="仿宋_GB2312" w:eastAsia="仿宋_GB2312"/>
          <w:b/>
          <w:sz w:val="32"/>
          <w:szCs w:val="32"/>
        </w:rPr>
        <w:t>年度</w:t>
      </w:r>
      <w:r>
        <w:rPr>
          <w:rFonts w:hint="eastAsia" w:ascii="仿宋_GB2312" w:eastAsia="仿宋_GB2312"/>
          <w:b/>
          <w:sz w:val="32"/>
          <w:szCs w:val="32"/>
          <w:lang w:val="en-US" w:eastAsia="zh-CN"/>
        </w:rPr>
        <w:t>单位</w:t>
      </w:r>
      <w:r>
        <w:rPr>
          <w:rFonts w:hint="eastAsia" w:ascii="仿宋_GB2312" w:eastAsia="仿宋_GB2312"/>
          <w:b/>
          <w:sz w:val="32"/>
          <w:szCs w:val="32"/>
        </w:rPr>
        <w:t>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年度总收入</w:t>
      </w:r>
      <w:r>
        <w:rPr>
          <w:rFonts w:hint="eastAsia" w:ascii="仿宋_GB2312" w:eastAsia="仿宋_GB2312"/>
          <w:kern w:val="0"/>
          <w:sz w:val="32"/>
          <w:szCs w:val="32"/>
        </w:rPr>
        <w:t>26,432.57</w:t>
      </w:r>
      <w:r>
        <w:rPr>
          <w:rFonts w:hint="eastAsia" w:ascii="仿宋_GB2312" w:eastAsia="仿宋_GB2312" w:cs="仿宋_GB2312"/>
          <w:kern w:val="0"/>
          <w:sz w:val="32"/>
          <w:szCs w:val="32"/>
        </w:rPr>
        <w:t xml:space="preserve">万元，其中本年收入25,768.56万元,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2,194.87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9.06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12,090.66</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w:t>
      </w:r>
      <w:r>
        <w:rPr>
          <w:rFonts w:hint="eastAsia" w:ascii="仿宋_GB2312" w:eastAsia="仿宋_GB2312"/>
          <w:kern w:val="0"/>
          <w:sz w:val="32"/>
          <w:szCs w:val="32"/>
        </w:rPr>
        <w:t>,</w:t>
      </w:r>
      <w:r>
        <w:rPr>
          <w:rFonts w:hint="eastAsia" w:ascii="仿宋_GB2312" w:hAnsi="黑体" w:eastAsia="仿宋_GB2312" w:cs="仿宋_GB2312"/>
          <w:kern w:val="0"/>
          <w:sz w:val="32"/>
          <w:szCs w:val="32"/>
          <w:lang w:val="en-US" w:eastAsia="zh-CN"/>
        </w:rPr>
        <w:t>012.14</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7.72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按照有关规定，市县级财政国库集中支付结余不再按权责发生制列支，财政支付预算指标数大于当年财政实际支付数的差额，不再计入财政拨款收入，即财政拨款收入自2021年起采用以支定收原则，支出减少故收入减少。</w:t>
      </w:r>
    </w:p>
    <w:p>
      <w:pPr>
        <w:autoSpaceDE w:val="0"/>
        <w:autoSpaceDN w:val="0"/>
        <w:adjustRightInd w:val="0"/>
        <w:spacing w:line="560" w:lineRule="exact"/>
        <w:ind w:firstLine="627" w:firstLineChars="196"/>
        <w:jc w:val="left"/>
        <w:rPr>
          <w:rFonts w:hint="eastAsia" w:ascii="仿宋_GB2312" w:eastAsia="仿宋_GB2312"/>
          <w:bCs/>
          <w:kern w:val="0"/>
          <w:sz w:val="32"/>
          <w:szCs w:val="32"/>
        </w:rPr>
      </w:pPr>
      <w:r>
        <w:rPr>
          <w:rFonts w:hint="eastAsia" w:ascii="仿宋_GB2312" w:eastAsia="仿宋_GB2312" w:cs="Times New Roman"/>
          <w:bCs/>
          <w:kern w:val="0"/>
          <w:sz w:val="32"/>
          <w:szCs w:val="32"/>
        </w:rPr>
        <w:t>2.政府性基金预算财政拨款收入</w:t>
      </w:r>
      <w:r>
        <w:rPr>
          <w:rFonts w:hint="eastAsia" w:ascii="仿宋_GB2312" w:eastAsia="仿宋_GB2312"/>
          <w:bCs/>
          <w:kern w:val="0"/>
          <w:sz w:val="32"/>
          <w:szCs w:val="32"/>
          <w:lang w:val="en-US" w:eastAsia="zh-CN"/>
        </w:rPr>
        <w:t>0</w:t>
      </w:r>
      <w:r>
        <w:rPr>
          <w:rFonts w:hint="eastAsia" w:ascii="仿宋_GB2312" w:eastAsia="仿宋_GB2312" w:cs="Times New Roman"/>
          <w:bCs/>
          <w:kern w:val="0"/>
          <w:sz w:val="32"/>
          <w:szCs w:val="32"/>
        </w:rPr>
        <w:t>万元，为财政当年拨付的资金。</w:t>
      </w:r>
      <w:r>
        <w:rPr>
          <w:rFonts w:hint="eastAsia" w:ascii="仿宋_GB2312" w:hAnsi="Times New Roman" w:eastAsia="仿宋_GB2312" w:cs="Times New Roman"/>
          <w:bCs/>
          <w:kern w:val="0"/>
          <w:sz w:val="32"/>
          <w:szCs w:val="32"/>
        </w:rPr>
        <w:t>与2020年度决算数持平，主要原因是：无此项收入，故无变动。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与2020年度决算数持平，主要原因是：无此项收入，故无变动。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highlight w:val="none"/>
        </w:rPr>
        <w:t>4.事业收入</w:t>
      </w:r>
      <w:r>
        <w:rPr>
          <w:rFonts w:hint="eastAsia" w:ascii="仿宋_GB2312" w:eastAsia="仿宋_GB2312"/>
          <w:kern w:val="0"/>
          <w:sz w:val="32"/>
          <w:szCs w:val="32"/>
        </w:rPr>
        <w:t>13,049.86</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2,962.65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29.37</w:t>
      </w:r>
      <w:r>
        <w:rPr>
          <w:rFonts w:hint="eastAsia" w:ascii="仿宋_GB2312" w:hAnsi="黑体"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本年度非税资金支出增大，根据以支定收原则，事业收入增加。</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与2020年度决算数持平，主要原因是：无此项收入，故无变动。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rPr>
        <w:t>57.34</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23.8</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70.96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本年度</w:t>
      </w:r>
      <w:r>
        <w:rPr>
          <w:rFonts w:hint="eastAsia" w:ascii="仿宋_GB2312" w:hAnsi="黑体" w:eastAsia="仿宋_GB2312" w:cs="仿宋_GB2312"/>
          <w:kern w:val="0"/>
          <w:sz w:val="32"/>
          <w:szCs w:val="32"/>
          <w:highlight w:val="none"/>
        </w:rPr>
        <w:t>收到税</w:t>
      </w:r>
      <w:r>
        <w:rPr>
          <w:rFonts w:hint="eastAsia" w:ascii="仿宋_GB2312" w:hAnsi="黑体" w:eastAsia="仿宋_GB2312" w:cs="仿宋_GB2312"/>
          <w:kern w:val="0"/>
          <w:sz w:val="32"/>
          <w:szCs w:val="32"/>
          <w:highlight w:val="none"/>
          <w:lang w:val="en-US" w:eastAsia="zh-CN"/>
        </w:rPr>
        <w:t>务</w:t>
      </w:r>
      <w:r>
        <w:rPr>
          <w:rFonts w:hint="eastAsia" w:ascii="仿宋_GB2312" w:hAnsi="黑体" w:eastAsia="仿宋_GB2312" w:cs="仿宋_GB2312"/>
          <w:kern w:val="0"/>
          <w:sz w:val="32"/>
          <w:szCs w:val="32"/>
          <w:highlight w:val="none"/>
        </w:rPr>
        <w:t>局返还2016-2017年度手续费及</w:t>
      </w:r>
      <w:r>
        <w:rPr>
          <w:rFonts w:hint="eastAsia" w:ascii="仿宋_GB2312" w:hAnsi="黑体" w:eastAsia="仿宋_GB2312" w:cs="仿宋_GB2312"/>
          <w:kern w:val="0"/>
          <w:sz w:val="32"/>
          <w:szCs w:val="32"/>
          <w:highlight w:val="none"/>
          <w:lang w:val="en-US" w:eastAsia="zh-CN"/>
        </w:rPr>
        <w:t>获得企业</w:t>
      </w:r>
      <w:r>
        <w:rPr>
          <w:rFonts w:hint="eastAsia" w:ascii="仿宋_GB2312" w:hAnsi="黑体" w:eastAsia="仿宋_GB2312" w:cs="仿宋_GB2312"/>
          <w:kern w:val="0"/>
          <w:sz w:val="32"/>
          <w:szCs w:val="32"/>
          <w:highlight w:val="none"/>
        </w:rPr>
        <w:t>捐赠收入</w:t>
      </w:r>
      <w:r>
        <w:rPr>
          <w:rFonts w:hint="eastAsia" w:ascii="仿宋_GB2312" w:hAnsi="黑体" w:eastAsia="仿宋_GB2312" w:cs="仿宋_GB2312"/>
          <w:kern w:val="0"/>
          <w:sz w:val="32"/>
          <w:szCs w:val="32"/>
          <w:highlight w:val="none"/>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仿宋_GB2312" w:hAnsi="黑体" w:eastAsia="仿宋_GB2312" w:cs="仿宋_GB2312"/>
          <w:kern w:val="0"/>
          <w:sz w:val="32"/>
          <w:szCs w:val="32"/>
        </w:rPr>
        <w:t>与2020年度决算数持平，主要原因是：无此项收入，故无变动。</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年初</w:t>
      </w:r>
      <w:r>
        <w:rPr>
          <w:rFonts w:hint="eastAsia" w:ascii="仿宋_GB2312" w:eastAsia="仿宋_GB2312" w:cs="仿宋_GB2312"/>
          <w:kern w:val="0"/>
          <w:sz w:val="32"/>
          <w:szCs w:val="32"/>
        </w:rPr>
        <w:t>结转和结余</w:t>
      </w:r>
      <w:r>
        <w:rPr>
          <w:rFonts w:hint="eastAsia" w:ascii="仿宋_GB2312" w:eastAsia="仿宋_GB2312"/>
          <w:kern w:val="0"/>
          <w:sz w:val="32"/>
          <w:szCs w:val="32"/>
        </w:rPr>
        <w:t>664.01</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61.88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8.52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资金使用率提高，2020年末结转至2021年的资金减少。</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年度总支出</w:t>
      </w:r>
      <w:r>
        <w:rPr>
          <w:rFonts w:hint="eastAsia" w:ascii="仿宋_GB2312" w:eastAsia="仿宋_GB2312"/>
          <w:kern w:val="0"/>
          <w:sz w:val="32"/>
          <w:szCs w:val="32"/>
        </w:rPr>
        <w:t>26,432.57</w:t>
      </w:r>
      <w:r>
        <w:rPr>
          <w:rFonts w:hint="eastAsia" w:ascii="仿宋_GB2312" w:eastAsia="仿宋_GB2312" w:cs="仿宋_GB2312"/>
          <w:kern w:val="0"/>
          <w:sz w:val="32"/>
          <w:szCs w:val="32"/>
        </w:rPr>
        <w:t xml:space="preserve">万元，其中本年支出25,982.61万元,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2,194.87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9.06</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.教育支出（类）</w:t>
      </w:r>
      <w:r>
        <w:rPr>
          <w:rFonts w:hint="eastAsia" w:ascii="仿宋_GB2312" w:eastAsia="仿宋_GB2312"/>
          <w:kern w:val="0"/>
          <w:sz w:val="32"/>
          <w:szCs w:val="32"/>
        </w:rPr>
        <w:t>25,772.35</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val="en-US" w:eastAsia="zh-CN"/>
        </w:rPr>
        <w:t>职业教育支出</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2,364.14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10.1</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学生人数增加，相应的支出增加</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hAnsi="Times New Roman" w:eastAsia="仿宋_GB2312" w:cs="Times New Roman"/>
          <w:bCs/>
          <w:kern w:val="0"/>
          <w:sz w:val="32"/>
          <w:szCs w:val="32"/>
        </w:rPr>
      </w:pPr>
      <w:r>
        <w:rPr>
          <w:rFonts w:hint="eastAsia" w:ascii="仿宋_GB2312" w:hAnsi="Times New Roman" w:eastAsia="仿宋_GB2312" w:cs="Times New Roman"/>
          <w:bCs/>
          <w:kern w:val="0"/>
          <w:sz w:val="32"/>
          <w:szCs w:val="32"/>
          <w:lang w:val="en-US" w:eastAsia="zh-CN"/>
        </w:rPr>
        <w:t>2.</w:t>
      </w:r>
      <w:r>
        <w:rPr>
          <w:rFonts w:hint="eastAsia" w:ascii="仿宋_GB2312" w:hAnsi="Times New Roman" w:eastAsia="仿宋_GB2312" w:cs="Times New Roman"/>
          <w:bCs/>
          <w:kern w:val="0"/>
          <w:sz w:val="32"/>
          <w:szCs w:val="32"/>
        </w:rPr>
        <w:t>文化旅游体育与传媒支出</w:t>
      </w:r>
      <w:r>
        <w:rPr>
          <w:rFonts w:hint="eastAsia" w:ascii="仿宋_GB2312" w:hAnsi="Times New Roman" w:eastAsia="仿宋_GB2312" w:cs="Times New Roman"/>
          <w:bCs/>
          <w:kern w:val="0"/>
          <w:sz w:val="32"/>
          <w:szCs w:val="32"/>
          <w:lang w:eastAsia="zh-CN"/>
        </w:rPr>
        <w:t>（</w:t>
      </w:r>
      <w:r>
        <w:rPr>
          <w:rFonts w:hint="eastAsia" w:ascii="仿宋_GB2312" w:hAnsi="Times New Roman" w:eastAsia="仿宋_GB2312" w:cs="Times New Roman"/>
          <w:bCs/>
          <w:kern w:val="0"/>
          <w:sz w:val="32"/>
          <w:szCs w:val="32"/>
          <w:lang w:val="en-US" w:eastAsia="zh-CN"/>
        </w:rPr>
        <w:t>类</w:t>
      </w:r>
      <w:r>
        <w:rPr>
          <w:rFonts w:hint="eastAsia" w:ascii="仿宋_GB2312" w:hAnsi="Times New Roman" w:eastAsia="仿宋_GB2312" w:cs="Times New Roman"/>
          <w:bCs/>
          <w:kern w:val="0"/>
          <w:sz w:val="32"/>
          <w:szCs w:val="32"/>
          <w:lang w:eastAsia="zh-CN"/>
        </w:rPr>
        <w:t>）</w:t>
      </w:r>
      <w:r>
        <w:rPr>
          <w:rFonts w:hint="eastAsia" w:ascii="仿宋_GB2312" w:hAnsi="Times New Roman" w:eastAsia="仿宋_GB2312" w:cs="Times New Roman"/>
          <w:bCs/>
          <w:kern w:val="0"/>
          <w:sz w:val="32"/>
          <w:szCs w:val="32"/>
        </w:rPr>
        <w:t>4.93</w:t>
      </w:r>
      <w:r>
        <w:rPr>
          <w:rFonts w:hint="eastAsia" w:ascii="仿宋_GB2312" w:hAnsi="Times New Roman" w:eastAsia="仿宋_GB2312" w:cs="Times New Roman"/>
          <w:bCs/>
          <w:kern w:val="0"/>
          <w:sz w:val="32"/>
          <w:szCs w:val="32"/>
          <w:lang w:val="en-US" w:eastAsia="zh-CN"/>
        </w:rPr>
        <w:t>万元：主要用于</w:t>
      </w:r>
      <w:r>
        <w:rPr>
          <w:rFonts w:hint="eastAsia" w:ascii="仿宋_GB2312" w:hAnsi="Times New Roman" w:eastAsia="仿宋_GB2312" w:cs="Times New Roman"/>
          <w:bCs/>
          <w:kern w:val="0"/>
          <w:sz w:val="32"/>
          <w:szCs w:val="32"/>
        </w:rPr>
        <w:t>2020年宣传文化事业专项</w:t>
      </w:r>
      <w:r>
        <w:rPr>
          <w:rFonts w:hint="eastAsia" w:ascii="仿宋_GB2312" w:hAnsi="Times New Roman" w:eastAsia="仿宋_GB2312" w:cs="Times New Roman"/>
          <w:bCs/>
          <w:kern w:val="0"/>
          <w:sz w:val="32"/>
          <w:szCs w:val="32"/>
          <w:lang w:val="en-US" w:eastAsia="zh-CN"/>
        </w:rPr>
        <w:t>支出，较2020年度决算数减少0.14万元，下降2.76%，主要原因是：</w:t>
      </w:r>
      <w:r>
        <w:rPr>
          <w:rFonts w:hint="eastAsia" w:ascii="仿宋_GB2312" w:hAnsi="Times New Roman" w:eastAsia="仿宋_GB2312" w:cs="Times New Roman"/>
          <w:bCs/>
          <w:kern w:val="0"/>
          <w:sz w:val="32"/>
          <w:szCs w:val="32"/>
        </w:rPr>
        <w:t>该款项本年无新增项目，支出为上年度未</w:t>
      </w:r>
      <w:r>
        <w:rPr>
          <w:rFonts w:hint="eastAsia" w:ascii="仿宋_GB2312" w:hAnsi="Times New Roman" w:eastAsia="仿宋_GB2312" w:cs="Times New Roman"/>
          <w:bCs/>
          <w:kern w:val="0"/>
          <w:sz w:val="32"/>
          <w:szCs w:val="32"/>
          <w:lang w:val="en-US" w:eastAsia="zh-CN"/>
        </w:rPr>
        <w:t>支付项目款</w:t>
      </w:r>
      <w:r>
        <w:rPr>
          <w:rFonts w:hint="eastAsia" w:ascii="仿宋_GB2312" w:hAnsi="Times New Roman" w:eastAsia="仿宋_GB2312" w:cs="Times New Roman"/>
          <w:bCs/>
          <w:kern w:val="0"/>
          <w:sz w:val="32"/>
          <w:szCs w:val="32"/>
        </w:rPr>
        <w:t>。</w:t>
      </w:r>
    </w:p>
    <w:p>
      <w:pPr>
        <w:numPr>
          <w:ilvl w:val="-1"/>
          <w:numId w:val="0"/>
        </w:numPr>
        <w:autoSpaceDE w:val="0"/>
        <w:autoSpaceDN w:val="0"/>
        <w:adjustRightInd w:val="0"/>
        <w:spacing w:line="560" w:lineRule="exact"/>
        <w:ind w:firstLine="640" w:firstLineChars="200"/>
        <w:jc w:val="both"/>
        <w:rPr>
          <w:rFonts w:hint="eastAsia" w:ascii="仿宋_GB2312" w:hAnsi="Times New Roman" w:eastAsia="仿宋_GB2312" w:cs="Times New Roman"/>
          <w:bCs/>
          <w:kern w:val="0"/>
          <w:sz w:val="32"/>
          <w:szCs w:val="32"/>
          <w:lang w:val="en-US" w:eastAsia="zh-CN"/>
        </w:rPr>
      </w:pPr>
      <w:r>
        <w:rPr>
          <w:rFonts w:hint="eastAsia" w:ascii="仿宋_GB2312" w:hAnsi="Times New Roman" w:eastAsia="仿宋_GB2312" w:cs="Times New Roman"/>
          <w:bCs/>
          <w:kern w:val="0"/>
          <w:sz w:val="32"/>
          <w:szCs w:val="32"/>
          <w:lang w:val="en-US" w:eastAsia="zh-CN"/>
        </w:rPr>
        <w:t>3.</w:t>
      </w:r>
      <w:r>
        <w:rPr>
          <w:rFonts w:hint="eastAsia" w:ascii="仿宋_GB2312" w:hAnsi="Times New Roman" w:eastAsia="仿宋_GB2312" w:cs="Times New Roman"/>
          <w:bCs/>
          <w:kern w:val="0"/>
          <w:sz w:val="32"/>
          <w:szCs w:val="32"/>
        </w:rPr>
        <w:t>社会保障和就业支出</w:t>
      </w:r>
      <w:r>
        <w:rPr>
          <w:rFonts w:hint="eastAsia" w:ascii="仿宋_GB2312" w:hAnsi="Times New Roman" w:eastAsia="仿宋_GB2312" w:cs="Times New Roman"/>
          <w:bCs/>
          <w:kern w:val="0"/>
          <w:sz w:val="32"/>
          <w:szCs w:val="32"/>
          <w:lang w:eastAsia="zh-CN"/>
        </w:rPr>
        <w:t>（</w:t>
      </w:r>
      <w:r>
        <w:rPr>
          <w:rFonts w:hint="eastAsia" w:ascii="仿宋_GB2312" w:hAnsi="Times New Roman" w:eastAsia="仿宋_GB2312" w:cs="Times New Roman"/>
          <w:bCs/>
          <w:kern w:val="0"/>
          <w:sz w:val="32"/>
          <w:szCs w:val="32"/>
          <w:lang w:val="en-US" w:eastAsia="zh-CN"/>
        </w:rPr>
        <w:t>类</w:t>
      </w:r>
      <w:r>
        <w:rPr>
          <w:rFonts w:hint="eastAsia" w:ascii="仿宋_GB2312" w:hAnsi="Times New Roman" w:eastAsia="仿宋_GB2312" w:cs="Times New Roman"/>
          <w:bCs/>
          <w:kern w:val="0"/>
          <w:sz w:val="32"/>
          <w:szCs w:val="32"/>
          <w:lang w:eastAsia="zh-CN"/>
        </w:rPr>
        <w:t>）</w:t>
      </w:r>
      <w:r>
        <w:rPr>
          <w:rFonts w:hint="eastAsia" w:ascii="仿宋_GB2312" w:hAnsi="Times New Roman" w:eastAsia="仿宋_GB2312" w:cs="Times New Roman"/>
          <w:bCs/>
          <w:kern w:val="0"/>
          <w:sz w:val="32"/>
          <w:szCs w:val="32"/>
        </w:rPr>
        <w:t>112.89</w:t>
      </w:r>
      <w:r>
        <w:rPr>
          <w:rFonts w:hint="eastAsia" w:ascii="仿宋_GB2312" w:hAnsi="Times New Roman" w:eastAsia="仿宋_GB2312" w:cs="Times New Roman"/>
          <w:bCs/>
          <w:kern w:val="0"/>
          <w:sz w:val="32"/>
          <w:szCs w:val="32"/>
          <w:lang w:val="en-US" w:eastAsia="zh-CN"/>
        </w:rPr>
        <w:t>万元：主要用于养老保险、职业年金等支出，较2020年度决算数增加112.89万元，增长100%，主要原因是：2020年养老保险、职业年金等支出未在</w:t>
      </w:r>
      <w:r>
        <w:rPr>
          <w:rFonts w:hint="eastAsia" w:ascii="仿宋_GB2312" w:hAnsi="Times New Roman" w:eastAsia="仿宋_GB2312" w:cs="Times New Roman"/>
          <w:bCs/>
          <w:kern w:val="0"/>
          <w:sz w:val="32"/>
          <w:szCs w:val="32"/>
        </w:rPr>
        <w:t>社会保障和就业支出（类）</w:t>
      </w:r>
      <w:r>
        <w:rPr>
          <w:rFonts w:hint="eastAsia" w:ascii="仿宋_GB2312" w:hAnsi="Times New Roman" w:eastAsia="仿宋_GB2312" w:cs="Times New Roman"/>
          <w:bCs/>
          <w:kern w:val="0"/>
          <w:sz w:val="32"/>
          <w:szCs w:val="32"/>
          <w:lang w:val="en-US" w:eastAsia="zh-CN"/>
        </w:rPr>
        <w:t>下核算。</w:t>
      </w:r>
    </w:p>
    <w:p>
      <w:pPr>
        <w:numPr>
          <w:ilvl w:val="-1"/>
          <w:numId w:val="0"/>
        </w:numPr>
        <w:autoSpaceDE w:val="0"/>
        <w:autoSpaceDN w:val="0"/>
        <w:adjustRightInd w:val="0"/>
        <w:spacing w:line="560" w:lineRule="exact"/>
        <w:ind w:firstLine="640" w:firstLineChars="200"/>
        <w:jc w:val="both"/>
        <w:rPr>
          <w:rFonts w:hint="default" w:ascii="仿宋_GB2312" w:eastAsia="仿宋_GB2312" w:cs="仿宋_GB2312"/>
          <w:kern w:val="0"/>
          <w:sz w:val="32"/>
          <w:szCs w:val="32"/>
          <w:lang w:val="en-US" w:eastAsia="zh-CN"/>
        </w:rPr>
      </w:pPr>
      <w:r>
        <w:rPr>
          <w:rFonts w:hint="eastAsia" w:ascii="仿宋_GB2312" w:hAnsi="Times New Roman" w:eastAsia="仿宋_GB2312" w:cs="Times New Roman"/>
          <w:bCs/>
          <w:kern w:val="0"/>
          <w:sz w:val="32"/>
          <w:szCs w:val="32"/>
          <w:lang w:val="en-US" w:eastAsia="zh-CN"/>
        </w:rPr>
        <w:t>4.</w:t>
      </w:r>
      <w:r>
        <w:rPr>
          <w:rFonts w:hint="eastAsia" w:ascii="仿宋_GB2312" w:hAnsi="Times New Roman" w:eastAsia="仿宋_GB2312" w:cs="Times New Roman"/>
          <w:bCs/>
          <w:kern w:val="0"/>
          <w:sz w:val="32"/>
          <w:szCs w:val="32"/>
        </w:rPr>
        <w:t>卫生健康支出</w:t>
      </w:r>
      <w:r>
        <w:rPr>
          <w:rFonts w:hint="eastAsia" w:ascii="仿宋_GB2312" w:hAnsi="Times New Roman" w:eastAsia="仿宋_GB2312" w:cs="Times New Roman"/>
          <w:bCs/>
          <w:kern w:val="0"/>
          <w:sz w:val="32"/>
          <w:szCs w:val="32"/>
          <w:lang w:eastAsia="zh-CN"/>
        </w:rPr>
        <w:t>（</w:t>
      </w:r>
      <w:r>
        <w:rPr>
          <w:rFonts w:hint="eastAsia" w:ascii="仿宋_GB2312" w:hAnsi="Times New Roman" w:eastAsia="仿宋_GB2312" w:cs="Times New Roman"/>
          <w:bCs/>
          <w:kern w:val="0"/>
          <w:sz w:val="32"/>
          <w:szCs w:val="32"/>
          <w:lang w:val="en-US" w:eastAsia="zh-CN"/>
        </w:rPr>
        <w:t>类</w:t>
      </w:r>
      <w:r>
        <w:rPr>
          <w:rFonts w:hint="eastAsia" w:ascii="仿宋_GB2312" w:hAnsi="Times New Roman" w:eastAsia="仿宋_GB2312" w:cs="Times New Roman"/>
          <w:bCs/>
          <w:kern w:val="0"/>
          <w:sz w:val="32"/>
          <w:szCs w:val="32"/>
          <w:lang w:eastAsia="zh-CN"/>
        </w:rPr>
        <w:t>）</w:t>
      </w:r>
      <w:r>
        <w:rPr>
          <w:rFonts w:hint="eastAsia" w:ascii="仿宋_GB2312" w:hAnsi="Times New Roman" w:eastAsia="仿宋_GB2312" w:cs="Times New Roman"/>
          <w:bCs/>
          <w:kern w:val="0"/>
          <w:sz w:val="32"/>
          <w:szCs w:val="32"/>
        </w:rPr>
        <w:t>79.33</w:t>
      </w:r>
      <w:r>
        <w:rPr>
          <w:rFonts w:hint="eastAsia" w:ascii="仿宋_GB2312" w:hAnsi="Times New Roman" w:eastAsia="仿宋_GB2312" w:cs="Times New Roman"/>
          <w:bCs/>
          <w:kern w:val="0"/>
          <w:sz w:val="32"/>
          <w:szCs w:val="32"/>
          <w:lang w:val="en-US" w:eastAsia="zh-CN"/>
        </w:rPr>
        <w:t>万元，主要用于</w:t>
      </w:r>
      <w:r>
        <w:rPr>
          <w:rFonts w:hint="eastAsia" w:ascii="仿宋_GB2312" w:hAnsi="Times New Roman" w:eastAsia="仿宋_GB2312" w:cs="Times New Roman"/>
          <w:bCs/>
          <w:kern w:val="0"/>
          <w:sz w:val="32"/>
          <w:szCs w:val="32"/>
        </w:rPr>
        <w:t>职工基本医疗保险缴费</w:t>
      </w:r>
      <w:r>
        <w:rPr>
          <w:rFonts w:hint="eastAsia" w:ascii="仿宋_GB2312" w:eastAsia="仿宋_GB2312" w:cs="仿宋_GB2312"/>
          <w:kern w:val="0"/>
          <w:sz w:val="32"/>
          <w:szCs w:val="32"/>
          <w:lang w:val="en-US" w:eastAsia="zh-CN"/>
        </w:rPr>
        <w:t>支出，较2020年度决算数增加79.04万元，增长27255.17%，主要原因是</w:t>
      </w:r>
      <w:r>
        <w:rPr>
          <w:rFonts w:hint="eastAsia" w:ascii="仿宋_GB2312" w:eastAsia="仿宋_GB2312" w:cs="仿宋_GB2312"/>
          <w:kern w:val="0"/>
          <w:sz w:val="32"/>
          <w:szCs w:val="32"/>
        </w:rPr>
        <w:t>2020年卫生健康支出（类）</w:t>
      </w:r>
      <w:r>
        <w:rPr>
          <w:rFonts w:hint="eastAsia" w:ascii="仿宋_GB2312" w:eastAsia="仿宋_GB2312" w:cs="仿宋_GB2312"/>
          <w:kern w:val="0"/>
          <w:sz w:val="32"/>
          <w:szCs w:val="32"/>
          <w:lang w:val="en-US" w:eastAsia="zh-CN"/>
        </w:rPr>
        <w:t>仅核算部分医保支出</w:t>
      </w:r>
      <w:r>
        <w:rPr>
          <w:rFonts w:hint="eastAsia" w:ascii="仿宋_GB2312" w:eastAsia="仿宋_GB2312" w:cs="仿宋_GB2312"/>
          <w:kern w:val="0"/>
          <w:sz w:val="32"/>
          <w:szCs w:val="32"/>
        </w:rPr>
        <w:t>。</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highlight w:val="none"/>
          <w:lang w:val="en-US"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rPr>
        <w:t>210.17</w:t>
      </w:r>
      <w:r>
        <w:rPr>
          <w:rFonts w:hint="eastAsia" w:ascii="仿宋_GB2312" w:eastAsia="仿宋_GB2312" w:cs="仿宋_GB2312"/>
          <w:kern w:val="0"/>
          <w:sz w:val="32"/>
          <w:szCs w:val="32"/>
        </w:rPr>
        <w:t>万元，为事业单位按规定提取的事业基金。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146.62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69.76</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highlight w:val="none"/>
        </w:rPr>
        <w:t>主要原因是</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lang w:val="en-US" w:eastAsia="zh-CN"/>
        </w:rPr>
        <w:t>本年非财政拨款收入增加导致非财政拨款结余增加，年末转入非财政拨款结余金额相应增加。</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rPr>
        <w:t>239.79</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both"/>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520.8</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68.47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由于根据《关于收回柳州市本级财政国库集中支付结余资金账务处理的通知》要求，市县级财政国库集中支付结余不再按权责发生制列支，年末</w:t>
      </w:r>
      <w:r>
        <w:rPr>
          <w:rFonts w:hint="eastAsia" w:ascii="仿宋_GB2312" w:hAnsi="黑体" w:eastAsia="仿宋_GB2312" w:cs="仿宋_GB2312"/>
          <w:kern w:val="0"/>
          <w:sz w:val="32"/>
          <w:szCs w:val="32"/>
          <w:lang w:val="en-US" w:eastAsia="zh-CN"/>
        </w:rPr>
        <w:t>财政结转（结余）</w:t>
      </w:r>
      <w:r>
        <w:rPr>
          <w:rFonts w:hint="eastAsia" w:ascii="仿宋_GB2312" w:hAnsi="黑体" w:eastAsia="仿宋_GB2312" w:cs="仿宋_GB2312"/>
          <w:kern w:val="0"/>
          <w:sz w:val="32"/>
          <w:szCs w:val="32"/>
        </w:rPr>
        <w:t>余额为零</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yellow"/>
        </w:rPr>
      </w:pPr>
      <w:r>
        <w:rPr>
          <w:rFonts w:hint="eastAsia" w:ascii="黑体" w:hAnsi="黑体" w:eastAsia="黑体" w:cs="仿宋_GB2312"/>
          <w:kern w:val="0"/>
          <w:sz w:val="32"/>
          <w:szCs w:val="32"/>
          <w:highlight w:val="none"/>
        </w:rPr>
        <w:t>二、</w:t>
      </w:r>
      <w:r>
        <w:rPr>
          <w:rFonts w:hint="eastAsia" w:ascii="黑体" w:hAnsi="黑体" w:eastAsia="黑体"/>
          <w:kern w:val="0"/>
          <w:sz w:val="32"/>
          <w:szCs w:val="32"/>
          <w:highlight w:val="none"/>
          <w:lang w:eastAsia="zh-CN"/>
        </w:rPr>
        <w:t>2021</w:t>
      </w:r>
      <w:r>
        <w:rPr>
          <w:rFonts w:hint="eastAsia" w:ascii="黑体" w:hAnsi="黑体" w:eastAsia="黑体" w:cs="仿宋_GB2312"/>
          <w:kern w:val="0"/>
          <w:sz w:val="32"/>
          <w:szCs w:val="32"/>
          <w:highlight w:val="none"/>
        </w:rPr>
        <w:t>年度</w:t>
      </w:r>
      <w:r>
        <w:rPr>
          <w:rFonts w:hint="eastAsia" w:ascii="黑体" w:hAnsi="黑体" w:eastAsia="黑体"/>
          <w:sz w:val="32"/>
          <w:szCs w:val="32"/>
          <w:highlight w:val="none"/>
        </w:rPr>
        <w:t>一般</w:t>
      </w:r>
      <w:r>
        <w:rPr>
          <w:rFonts w:hint="eastAsia" w:ascii="黑体" w:hAnsi="黑体" w:eastAsia="黑体" w:cs="仿宋_GB2312"/>
          <w:kern w:val="0"/>
          <w:sz w:val="32"/>
          <w:szCs w:val="32"/>
          <w:highlight w:val="none"/>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12,498.48</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674.15</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5.12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7,861.67</w:t>
      </w:r>
      <w:r>
        <w:rPr>
          <w:rFonts w:hint="eastAsia" w:ascii="仿宋_GB2312" w:eastAsia="仿宋_GB2312" w:cs="仿宋_GB2312"/>
          <w:kern w:val="0"/>
          <w:sz w:val="32"/>
          <w:szCs w:val="32"/>
        </w:rPr>
        <w:t>万元，项目支出</w:t>
      </w:r>
      <w:r>
        <w:rPr>
          <w:rFonts w:hint="eastAsia" w:ascii="仿宋_GB2312" w:eastAsia="仿宋_GB2312"/>
          <w:kern w:val="0"/>
          <w:sz w:val="32"/>
          <w:szCs w:val="32"/>
        </w:rPr>
        <w:t>4,636.81</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公共预算财政拨款支出年初预算为6,519.93万元，支出决算为12,498.48万元，完成年初预算的</w:t>
      </w:r>
      <w:r>
        <w:rPr>
          <w:rFonts w:hint="eastAsia" w:ascii="仿宋_GB2312" w:hAnsi="黑体" w:eastAsia="仿宋_GB2312" w:cs="仿宋_GB2312"/>
          <w:kern w:val="0"/>
          <w:sz w:val="32"/>
          <w:szCs w:val="32"/>
          <w:lang w:val="en-US" w:eastAsia="zh-CN"/>
        </w:rPr>
        <w:t>191.7</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bCs/>
          <w:kern w:val="0"/>
          <w:sz w:val="32"/>
          <w:szCs w:val="32"/>
          <w:lang w:val="en-US" w:eastAsia="zh-CN"/>
        </w:rPr>
        <w:t>（一）</w:t>
      </w:r>
      <w:r>
        <w:rPr>
          <w:rFonts w:hint="eastAsia" w:ascii="仿宋_GB2312" w:eastAsia="仿宋_GB2312" w:cs="仿宋_GB2312"/>
          <w:bCs/>
          <w:kern w:val="0"/>
          <w:sz w:val="32"/>
          <w:szCs w:val="32"/>
        </w:rPr>
        <w:t>教育支出（类）普通教育（款）其他普通教育支出（项）</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hAnsi="黑体" w:eastAsia="仿宋_GB2312" w:cs="仿宋_GB2312"/>
          <w:b w:val="0"/>
          <w:bCs w:val="0"/>
          <w:kern w:val="0"/>
          <w:sz w:val="32"/>
          <w:szCs w:val="32"/>
        </w:rPr>
        <w:t>主要原因</w:t>
      </w:r>
      <w:r>
        <w:rPr>
          <w:rFonts w:hint="eastAsia" w:ascii="仿宋_GB2312" w:eastAsia="仿宋_GB2312" w:cs="仿宋_GB2312"/>
          <w:kern w:val="0"/>
          <w:sz w:val="32"/>
          <w:szCs w:val="32"/>
          <w:lang w:val="en-US" w:eastAsia="zh-CN"/>
        </w:rPr>
        <w:t>是：年中获得2021年民族教育发展专项拨款，</w:t>
      </w:r>
      <w:r>
        <w:rPr>
          <w:rFonts w:hint="eastAsia" w:ascii="仿宋_GB2312" w:eastAsia="仿宋_GB2312" w:cs="仿宋_GB2312"/>
          <w:kern w:val="0"/>
          <w:sz w:val="32"/>
          <w:szCs w:val="32"/>
        </w:rPr>
        <w:t>相关款项</w:t>
      </w:r>
      <w:r>
        <w:rPr>
          <w:rFonts w:hint="eastAsia" w:ascii="仿宋_GB2312" w:eastAsia="仿宋_GB2312" w:cs="仿宋_GB2312"/>
          <w:kern w:val="0"/>
          <w:sz w:val="32"/>
          <w:szCs w:val="32"/>
          <w:lang w:val="en-US" w:eastAsia="zh-CN"/>
        </w:rPr>
        <w:t>在本年支出。</w:t>
      </w:r>
    </w:p>
    <w:p>
      <w:pPr>
        <w:autoSpaceDE w:val="0"/>
        <w:autoSpaceDN w:val="0"/>
        <w:adjustRightInd w:val="0"/>
        <w:spacing w:line="560" w:lineRule="exact"/>
        <w:ind w:firstLine="627" w:firstLineChars="196"/>
        <w:jc w:val="both"/>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lang w:eastAsia="zh-CN"/>
        </w:rPr>
        <w:t>（二）</w:t>
      </w:r>
      <w:r>
        <w:rPr>
          <w:rFonts w:hint="eastAsia" w:ascii="仿宋_GB2312" w:eastAsia="仿宋_GB2312" w:cs="仿宋_GB2312"/>
          <w:bCs/>
          <w:kern w:val="0"/>
          <w:sz w:val="32"/>
          <w:szCs w:val="32"/>
        </w:rPr>
        <w:t>教育支出（类）职业教育（款）中等职业教育（项）。</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万元，支出决算为281.95万元，完成年初预算的</w:t>
      </w:r>
      <w:r>
        <w:rPr>
          <w:rFonts w:hint="eastAsia" w:ascii="仿宋_GB2312" w:hAnsi="黑体" w:eastAsia="仿宋_GB2312" w:cs="仿宋_GB2312"/>
          <w:kern w:val="0"/>
          <w:sz w:val="32"/>
          <w:szCs w:val="32"/>
          <w:lang w:val="en-US" w:eastAsia="zh-CN"/>
        </w:rPr>
        <w:t>100</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主要</w:t>
      </w:r>
      <w:r>
        <w:rPr>
          <w:rFonts w:hint="eastAsia" w:ascii="仿宋_GB2312" w:eastAsia="仿宋_GB2312" w:cs="仿宋_GB2312"/>
          <w:kern w:val="0"/>
          <w:sz w:val="32"/>
          <w:szCs w:val="32"/>
          <w:lang w:eastAsia="zh-CN"/>
        </w:rPr>
        <w:t>原因</w:t>
      </w:r>
      <w:r>
        <w:rPr>
          <w:rFonts w:hint="eastAsia" w:ascii="仿宋_GB2312" w:eastAsia="仿宋_GB2312" w:cs="仿宋_GB2312"/>
          <w:kern w:val="0"/>
          <w:sz w:val="32"/>
          <w:szCs w:val="32"/>
          <w:lang w:val="en-US" w:eastAsia="zh-CN"/>
        </w:rPr>
        <w:t>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年中获得</w:t>
      </w:r>
      <w:r>
        <w:rPr>
          <w:rFonts w:hint="eastAsia" w:ascii="仿宋_GB2312" w:eastAsia="仿宋_GB2312" w:cs="仿宋_GB2312"/>
          <w:kern w:val="0"/>
          <w:sz w:val="32"/>
          <w:szCs w:val="32"/>
        </w:rPr>
        <w:t>国家奖助学金和免学费补助资金</w:t>
      </w:r>
      <w:r>
        <w:rPr>
          <w:rFonts w:hint="eastAsia" w:ascii="仿宋_GB2312" w:eastAsia="仿宋_GB2312" w:cs="仿宋_GB2312"/>
          <w:kern w:val="0"/>
          <w:sz w:val="32"/>
          <w:szCs w:val="32"/>
          <w:lang w:val="en-US" w:eastAsia="zh-CN"/>
        </w:rPr>
        <w:t>，相关款项在本年支出。</w:t>
      </w:r>
    </w:p>
    <w:p>
      <w:pPr>
        <w:numPr>
          <w:ilvl w:val="-1"/>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教育支出（类）职业教育（款）高等职业教育（项）。年初预算为4,839.78万元，支出决算为10,289.67万元，完成年初预算的</w:t>
      </w:r>
      <w:r>
        <w:rPr>
          <w:rFonts w:hint="eastAsia" w:ascii="仿宋_GB2312" w:eastAsia="仿宋_GB2312" w:cs="仿宋_GB2312"/>
          <w:kern w:val="0"/>
          <w:sz w:val="32"/>
          <w:szCs w:val="32"/>
          <w:lang w:eastAsia="zh-CN"/>
        </w:rPr>
        <w:t>2</w:t>
      </w:r>
      <w:r>
        <w:rPr>
          <w:rFonts w:hint="eastAsia" w:ascii="仿宋_GB2312" w:eastAsia="仿宋_GB2312" w:cs="仿宋_GB2312"/>
          <w:kern w:val="0"/>
          <w:sz w:val="32"/>
          <w:szCs w:val="32"/>
          <w:lang w:val="en-US" w:eastAsia="zh-CN"/>
        </w:rPr>
        <w:t>12.61</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年中获得</w:t>
      </w:r>
      <w:r>
        <w:rPr>
          <w:rFonts w:hint="eastAsia" w:ascii="仿宋_GB2312" w:eastAsia="仿宋_GB2312" w:cs="仿宋_GB2312"/>
          <w:kern w:val="0"/>
          <w:sz w:val="32"/>
          <w:szCs w:val="32"/>
          <w:lang w:val="en-US" w:eastAsia="zh-CN"/>
        </w:rPr>
        <w:t>自治区及中央财政各类专项拨款，</w:t>
      </w:r>
      <w:r>
        <w:rPr>
          <w:rFonts w:hint="eastAsia" w:ascii="仿宋_GB2312" w:eastAsia="仿宋_GB2312" w:cs="仿宋_GB2312"/>
          <w:kern w:val="0"/>
          <w:sz w:val="32"/>
          <w:szCs w:val="32"/>
        </w:rPr>
        <w:t>相关款项在本年支出。</w:t>
      </w:r>
    </w:p>
    <w:p>
      <w:pPr>
        <w:numPr>
          <w:ilvl w:val="-1"/>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四</w:t>
      </w:r>
      <w:r>
        <w:rPr>
          <w:rFonts w:hint="eastAsia" w:ascii="仿宋_GB2312" w:eastAsia="仿宋_GB2312" w:cs="仿宋_GB2312"/>
          <w:kern w:val="0"/>
          <w:sz w:val="32"/>
          <w:szCs w:val="32"/>
        </w:rPr>
        <w:t>）教育支出（类）职业教育（款）其他职业教育支出（项）。年初预算为</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万元，支出决算为1,713.60万元，完成年初预算的</w:t>
      </w:r>
      <w:r>
        <w:rPr>
          <w:rFonts w:hint="eastAsia" w:ascii="仿宋_GB2312" w:eastAsia="仿宋_GB2312" w:cs="仿宋_GB2312"/>
          <w:kern w:val="0"/>
          <w:sz w:val="32"/>
          <w:szCs w:val="32"/>
          <w:lang w:eastAsia="zh-CN"/>
        </w:rPr>
        <w:t>1</w:t>
      </w:r>
      <w:r>
        <w:rPr>
          <w:rFonts w:hint="eastAsia" w:ascii="仿宋_GB2312" w:eastAsia="仿宋_GB2312" w:cs="仿宋_GB2312"/>
          <w:kern w:val="0"/>
          <w:sz w:val="32"/>
          <w:szCs w:val="32"/>
          <w:lang w:val="en-US" w:eastAsia="zh-CN"/>
        </w:rPr>
        <w:t>00</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年中获得自治区及中央财政各类专项拨款，相关款项在本年支出。</w:t>
      </w:r>
    </w:p>
    <w:p>
      <w:pPr>
        <w:numPr>
          <w:ilvl w:val="-1"/>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五</w:t>
      </w:r>
      <w:r>
        <w:rPr>
          <w:rFonts w:hint="eastAsia" w:ascii="仿宋_GB2312" w:eastAsia="仿宋_GB2312" w:cs="仿宋_GB2312"/>
          <w:kern w:val="0"/>
          <w:sz w:val="32"/>
          <w:szCs w:val="32"/>
        </w:rPr>
        <w:t>）文化旅游体育与传媒支出（类）其他文化旅游体育与传媒支出（款）宣传文化发展专项支出（项）。年初预算为0万元，支出决算为</w:t>
      </w:r>
      <w:r>
        <w:rPr>
          <w:rFonts w:hint="eastAsia" w:ascii="仿宋_GB2312" w:eastAsia="仿宋_GB2312" w:cs="仿宋_GB2312"/>
          <w:kern w:val="0"/>
          <w:sz w:val="32"/>
          <w:szCs w:val="32"/>
          <w:lang w:eastAsia="zh-CN"/>
        </w:rPr>
        <w:t>4</w:t>
      </w:r>
      <w:r>
        <w:rPr>
          <w:rFonts w:hint="eastAsia" w:ascii="仿宋_GB2312" w:eastAsia="仿宋_GB2312" w:cs="仿宋_GB2312"/>
          <w:kern w:val="0"/>
          <w:sz w:val="32"/>
          <w:szCs w:val="32"/>
          <w:lang w:val="en-US" w:eastAsia="zh-CN"/>
        </w:rPr>
        <w:t>.93</w:t>
      </w:r>
      <w:r>
        <w:rPr>
          <w:rFonts w:hint="eastAsia" w:ascii="仿宋_GB2312" w:eastAsia="仿宋_GB2312" w:cs="仿宋_GB2312"/>
          <w:kern w:val="0"/>
          <w:sz w:val="32"/>
          <w:szCs w:val="32"/>
        </w:rPr>
        <w:t>万元，完成年初预算的100%。主要原因是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该款项本年无新增项目，支出为上年度未支付项目款。</w:t>
      </w:r>
    </w:p>
    <w:p>
      <w:pPr>
        <w:numPr>
          <w:ilvl w:val="-1"/>
          <w:numId w:val="0"/>
        </w:numPr>
        <w:autoSpaceDE w:val="0"/>
        <w:autoSpaceDN w:val="0"/>
        <w:adjustRightInd w:val="0"/>
        <w:spacing w:line="560" w:lineRule="exact"/>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六</w:t>
      </w:r>
      <w:r>
        <w:rPr>
          <w:rFonts w:hint="eastAsia" w:ascii="仿宋_GB2312" w:eastAsia="仿宋_GB2312" w:cs="仿宋_GB2312"/>
          <w:kern w:val="0"/>
          <w:sz w:val="32"/>
          <w:szCs w:val="32"/>
        </w:rPr>
        <w:t>）社会保障和就业支出（类）行政事业单位养老支出（款）事业单位离退休（项）。年初预算为211.27万元，支出决算为69.23万元，完成年初预算的</w:t>
      </w:r>
      <w:r>
        <w:rPr>
          <w:rFonts w:hint="eastAsia" w:ascii="仿宋_GB2312" w:eastAsia="仿宋_GB2312" w:cs="仿宋_GB2312"/>
          <w:kern w:val="0"/>
          <w:sz w:val="32"/>
          <w:szCs w:val="32"/>
          <w:lang w:val="en-US" w:eastAsia="zh-CN"/>
        </w:rPr>
        <w:t>32.77</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按照柳州市财政局要求，</w:t>
      </w:r>
      <w:r>
        <w:rPr>
          <w:rFonts w:hint="eastAsia" w:ascii="仿宋_GB2312" w:eastAsia="仿宋_GB2312" w:cs="仿宋_GB2312"/>
          <w:kern w:val="0"/>
          <w:sz w:val="32"/>
          <w:szCs w:val="32"/>
        </w:rPr>
        <w:t>年末调整支出功能分类科目</w:t>
      </w:r>
      <w:r>
        <w:rPr>
          <w:rFonts w:hint="eastAsia" w:ascii="仿宋_GB2312" w:eastAsia="仿宋_GB2312" w:cs="仿宋_GB2312"/>
          <w:kern w:val="0"/>
          <w:sz w:val="32"/>
          <w:szCs w:val="32"/>
          <w:lang w:val="en-US" w:eastAsia="zh-CN"/>
        </w:rPr>
        <w:t>。</w:t>
      </w:r>
    </w:p>
    <w:p>
      <w:pPr>
        <w:numPr>
          <w:ilvl w:val="-1"/>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七</w:t>
      </w:r>
      <w:r>
        <w:rPr>
          <w:rFonts w:hint="eastAsia" w:ascii="仿宋_GB2312" w:eastAsia="仿宋_GB2312" w:cs="仿宋_GB2312"/>
          <w:kern w:val="0"/>
          <w:sz w:val="32"/>
          <w:szCs w:val="32"/>
        </w:rPr>
        <w:t>）社会保障和就业支出（类）行政事业单位养老支出（款）机关事业单位基本养老保险缴费支出（项）。年初预算为535.59万元，支出决算为</w:t>
      </w:r>
      <w:r>
        <w:rPr>
          <w:rFonts w:hint="eastAsia" w:ascii="仿宋_GB2312" w:eastAsia="仿宋_GB2312" w:cs="仿宋_GB2312"/>
          <w:kern w:val="0"/>
          <w:sz w:val="32"/>
          <w:szCs w:val="32"/>
          <w:lang w:val="en-US" w:eastAsia="zh-CN"/>
        </w:rPr>
        <w:t>33.89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6.33</w:t>
      </w:r>
      <w:r>
        <w:rPr>
          <w:rFonts w:hint="eastAsia" w:ascii="仿宋_GB2312" w:eastAsia="仿宋_GB2312" w:cs="仿宋_GB2312"/>
          <w:kern w:val="0"/>
          <w:sz w:val="32"/>
          <w:szCs w:val="32"/>
        </w:rPr>
        <w:t>%。主要原因是：按照柳州市财政局要求，年末调整支出功能分类科目。</w:t>
      </w:r>
    </w:p>
    <w:p>
      <w:pPr>
        <w:numPr>
          <w:ilvl w:val="-1"/>
          <w:numId w:val="0"/>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八</w:t>
      </w:r>
      <w:r>
        <w:rPr>
          <w:rFonts w:hint="eastAsia" w:ascii="仿宋_GB2312" w:eastAsia="仿宋_GB2312" w:cs="仿宋_GB2312"/>
          <w:kern w:val="0"/>
          <w:sz w:val="32"/>
          <w:szCs w:val="32"/>
        </w:rPr>
        <w:t>）社会保障和就业支出（类）行政事业单位养老支出（款）机关事业单位职业年金缴费支出（项）。年初预算为267.79万元，支出决算为8.87万元，完成年初预算的</w:t>
      </w:r>
      <w:r>
        <w:rPr>
          <w:rFonts w:hint="eastAsia" w:ascii="仿宋_GB2312" w:eastAsia="仿宋_GB2312" w:cs="仿宋_GB2312"/>
          <w:kern w:val="0"/>
          <w:sz w:val="32"/>
          <w:szCs w:val="32"/>
          <w:lang w:eastAsia="zh-CN"/>
        </w:rPr>
        <w:t>3</w:t>
      </w:r>
      <w:r>
        <w:rPr>
          <w:rFonts w:hint="eastAsia" w:ascii="仿宋_GB2312" w:eastAsia="仿宋_GB2312" w:cs="仿宋_GB2312"/>
          <w:kern w:val="0"/>
          <w:sz w:val="32"/>
          <w:szCs w:val="32"/>
          <w:lang w:val="en-US" w:eastAsia="zh-CN"/>
        </w:rPr>
        <w:t>.31</w:t>
      </w:r>
      <w:r>
        <w:rPr>
          <w:rFonts w:hint="eastAsia" w:ascii="仿宋_GB2312" w:eastAsia="仿宋_GB2312" w:cs="仿宋_GB2312"/>
          <w:kern w:val="0"/>
          <w:sz w:val="32"/>
          <w:szCs w:val="32"/>
        </w:rPr>
        <w:t>%。主要原因是：按照柳州市财政局要求，年末调整支出功能分类科目。</w:t>
      </w:r>
    </w:p>
    <w:p>
      <w:pPr>
        <w:numPr>
          <w:ilvl w:val="0"/>
          <w:numId w:val="1"/>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社会保障和就业支出（类）其他社会保障和就业支出（款）其他社会保障和就业支出（项）。年初预算为</w:t>
      </w:r>
      <w:r>
        <w:rPr>
          <w:rFonts w:hint="eastAsia" w:ascii="仿宋_GB2312" w:eastAsia="仿宋_GB2312" w:cs="仿宋_GB2312"/>
          <w:kern w:val="0"/>
          <w:sz w:val="32"/>
          <w:szCs w:val="32"/>
          <w:lang w:val="en-US" w:eastAsia="zh-CN"/>
        </w:rPr>
        <w:t>2.7</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33.33</w:t>
      </w:r>
      <w:r>
        <w:rPr>
          <w:rFonts w:hint="eastAsia" w:ascii="仿宋_GB2312" w:eastAsia="仿宋_GB2312" w:cs="仿宋_GB2312"/>
          <w:kern w:val="0"/>
          <w:sz w:val="32"/>
          <w:szCs w:val="32"/>
        </w:rPr>
        <w:t>%。主要原因是：按照柳州市财政局要求，年末调整支出功能分类科目。</w:t>
      </w:r>
    </w:p>
    <w:p>
      <w:pPr>
        <w:numPr>
          <w:ilvl w:val="0"/>
          <w:numId w:val="1"/>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卫生健康支出（类）行政事业单位医疗（款）事业单位医疗（项）。年初预算为261.10万元，支出决算为78.46万元，完成年初预算的</w:t>
      </w:r>
      <w:r>
        <w:rPr>
          <w:rFonts w:hint="eastAsia" w:ascii="仿宋_GB2312" w:eastAsia="仿宋_GB2312" w:cs="仿宋_GB2312"/>
          <w:kern w:val="0"/>
          <w:sz w:val="32"/>
          <w:szCs w:val="32"/>
          <w:lang w:val="en-US" w:eastAsia="zh-CN"/>
        </w:rPr>
        <w:t>30.05</w:t>
      </w:r>
      <w:r>
        <w:rPr>
          <w:rFonts w:hint="eastAsia" w:ascii="仿宋_GB2312" w:eastAsia="仿宋_GB2312" w:cs="仿宋_GB2312"/>
          <w:kern w:val="0"/>
          <w:sz w:val="32"/>
          <w:szCs w:val="32"/>
        </w:rPr>
        <w:t>%。主要原因是：按照柳州市财政局要求，年末调整支出功能分类科目。</w:t>
      </w:r>
    </w:p>
    <w:p>
      <w:pPr>
        <w:numPr>
          <w:ilvl w:val="0"/>
          <w:numId w:val="1"/>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卫生健康支出（类）行政事业单位医疗（款）其他行政事业单位医疗支出（项）。年初预算为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万元，支出决算为</w:t>
      </w:r>
      <w:r>
        <w:rPr>
          <w:rFonts w:hint="eastAsia" w:ascii="仿宋_GB2312" w:eastAsia="仿宋_GB2312" w:cs="仿宋_GB2312"/>
          <w:kern w:val="0"/>
          <w:sz w:val="32"/>
          <w:szCs w:val="32"/>
          <w:lang w:val="en-US" w:eastAsia="zh-CN"/>
        </w:rPr>
        <w:t>0.86</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%。主要原因</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是该款项本年无新增项目，支出为上年度未支付款。</w:t>
      </w:r>
    </w:p>
    <w:p>
      <w:pPr>
        <w:numPr>
          <w:ilvl w:val="0"/>
          <w:numId w:val="1"/>
        </w:num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住房保障支出（类）住房改革支出（款）住房公积金（项）。年初预算为401.69万元，支出决算为13.11万元，完成年初预算的</w:t>
      </w:r>
      <w:r>
        <w:rPr>
          <w:rFonts w:hint="eastAsia" w:ascii="仿宋_GB2312" w:eastAsia="仿宋_GB2312" w:cs="仿宋_GB2312"/>
          <w:kern w:val="0"/>
          <w:sz w:val="32"/>
          <w:szCs w:val="32"/>
          <w:lang w:val="en-US" w:eastAsia="zh-CN"/>
        </w:rPr>
        <w:t>3.26</w:t>
      </w:r>
      <w:r>
        <w:rPr>
          <w:rFonts w:hint="eastAsia" w:ascii="仿宋_GB2312" w:eastAsia="仿宋_GB2312" w:cs="仿宋_GB2312"/>
          <w:kern w:val="0"/>
          <w:sz w:val="32"/>
          <w:szCs w:val="32"/>
        </w:rPr>
        <w:t>%。主要原因是：按照柳州市财政局要求，年末调整支出功能分类科目。</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highlight w:val="none"/>
        </w:rPr>
      </w:pPr>
      <w:r>
        <w:rPr>
          <w:rFonts w:hint="eastAsia" w:ascii="黑体" w:hAnsi="黑体" w:eastAsia="黑体" w:cs="仿宋_GB2312"/>
          <w:kern w:val="0"/>
          <w:sz w:val="32"/>
          <w:szCs w:val="32"/>
          <w:highlight w:val="none"/>
        </w:rPr>
        <w:t>三、</w:t>
      </w:r>
      <w:r>
        <w:rPr>
          <w:rFonts w:hint="eastAsia" w:ascii="黑体" w:hAnsi="黑体" w:eastAsia="黑体" w:cs="仿宋_GB2312"/>
          <w:kern w:val="0"/>
          <w:sz w:val="32"/>
          <w:szCs w:val="32"/>
          <w:highlight w:val="none"/>
          <w:lang w:eastAsia="zh-CN"/>
        </w:rPr>
        <w:t>2021</w:t>
      </w:r>
      <w:r>
        <w:rPr>
          <w:rFonts w:hint="eastAsia" w:ascii="黑体" w:hAnsi="黑体" w:eastAsia="黑体" w:cs="仿宋_GB2312"/>
          <w:kern w:val="0"/>
          <w:sz w:val="32"/>
          <w:szCs w:val="32"/>
          <w:highlight w:val="none"/>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公共预算财政拨款基本支出7,861.67万元，支出具体情况如下：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（一）工资福利支出5,951.09万元，完成年初预算的</w:t>
      </w:r>
      <w:r>
        <w:rPr>
          <w:rFonts w:hint="eastAsia" w:ascii="仿宋_GB2312" w:eastAsia="仿宋_GB2312"/>
          <w:bCs/>
          <w:kern w:val="0"/>
          <w:sz w:val="32"/>
          <w:szCs w:val="32"/>
          <w:lang w:val="en-US" w:eastAsia="zh-CN"/>
        </w:rPr>
        <w:t>122.21</w:t>
      </w:r>
      <w:r>
        <w:rPr>
          <w:rFonts w:hint="eastAsia" w:ascii="仿宋_GB2312" w:eastAsia="仿宋_GB2312"/>
          <w:bCs/>
          <w:kern w:val="0"/>
          <w:sz w:val="32"/>
          <w:szCs w:val="32"/>
        </w:rPr>
        <w:t>%，主要原因是</w:t>
      </w:r>
      <w:r>
        <w:rPr>
          <w:rFonts w:hint="eastAsia" w:ascii="仿宋_GB2312" w:eastAsia="仿宋_GB2312"/>
          <w:bCs/>
          <w:kern w:val="0"/>
          <w:sz w:val="32"/>
          <w:szCs w:val="32"/>
          <w:lang w:eastAsia="zh-CN"/>
        </w:rPr>
        <w:t>：</w:t>
      </w:r>
      <w:r>
        <w:rPr>
          <w:rFonts w:hint="eastAsia" w:ascii="仿宋_GB2312" w:eastAsia="仿宋_GB2312"/>
          <w:bCs/>
          <w:kern w:val="0"/>
          <w:sz w:val="32"/>
          <w:szCs w:val="32"/>
        </w:rPr>
        <w:t>人员增加导致人员经费增加。</w:t>
      </w:r>
    </w:p>
    <w:p>
      <w:pPr>
        <w:autoSpaceDE w:val="0"/>
        <w:autoSpaceDN w:val="0"/>
        <w:adjustRightInd w:val="0"/>
        <w:spacing w:line="560" w:lineRule="exact"/>
        <w:ind w:firstLine="640" w:firstLineChars="200"/>
        <w:jc w:val="left"/>
        <w:rPr>
          <w:rFonts w:hint="eastAsia" w:ascii="仿宋_GB2312" w:eastAsia="仿宋_GB2312"/>
          <w:bCs/>
          <w:kern w:val="0"/>
          <w:sz w:val="32"/>
          <w:szCs w:val="32"/>
          <w:lang w:eastAsia="zh-CN"/>
        </w:rPr>
      </w:pPr>
      <w:r>
        <w:rPr>
          <w:rFonts w:hint="eastAsia" w:ascii="仿宋_GB2312" w:eastAsia="仿宋_GB2312"/>
          <w:bCs/>
          <w:kern w:val="0"/>
          <w:sz w:val="32"/>
          <w:szCs w:val="32"/>
        </w:rPr>
        <w:t>（二）商品和服务支出1,671.01万元，完成年初预算的</w:t>
      </w:r>
      <w:r>
        <w:rPr>
          <w:rFonts w:hint="eastAsia" w:ascii="仿宋_GB2312" w:eastAsia="仿宋_GB2312"/>
          <w:bCs/>
          <w:kern w:val="0"/>
          <w:sz w:val="32"/>
          <w:szCs w:val="32"/>
          <w:lang w:val="en-US" w:eastAsia="zh-CN"/>
        </w:rPr>
        <w:t>113.55</w:t>
      </w:r>
      <w:r>
        <w:rPr>
          <w:rFonts w:hint="eastAsia" w:ascii="仿宋_GB2312" w:eastAsia="仿宋_GB2312"/>
          <w:bCs/>
          <w:kern w:val="0"/>
          <w:sz w:val="32"/>
          <w:szCs w:val="32"/>
        </w:rPr>
        <w:t>%</w:t>
      </w:r>
      <w:r>
        <w:rPr>
          <w:rFonts w:hint="eastAsia" w:ascii="仿宋_GB2312" w:eastAsia="仿宋_GB2312"/>
          <w:bCs/>
          <w:kern w:val="0"/>
          <w:sz w:val="32"/>
          <w:szCs w:val="32"/>
          <w:lang w:eastAsia="zh-CN"/>
        </w:rPr>
        <w:t>，</w:t>
      </w:r>
      <w:r>
        <w:rPr>
          <w:rFonts w:hint="eastAsia" w:ascii="仿宋_GB2312" w:eastAsia="仿宋_GB2312"/>
          <w:bCs/>
          <w:kern w:val="0"/>
          <w:sz w:val="32"/>
          <w:szCs w:val="32"/>
        </w:rPr>
        <w:t>主要原因是</w:t>
      </w:r>
      <w:r>
        <w:rPr>
          <w:rFonts w:hint="eastAsia" w:ascii="仿宋_GB2312" w:eastAsia="仿宋_GB2312"/>
          <w:bCs/>
          <w:kern w:val="0"/>
          <w:sz w:val="32"/>
          <w:szCs w:val="32"/>
          <w:lang w:eastAsia="zh-CN"/>
        </w:rPr>
        <w:t>：</w:t>
      </w:r>
      <w:r>
        <w:rPr>
          <w:rFonts w:hint="eastAsia" w:ascii="仿宋_GB2312" w:eastAsia="仿宋_GB2312"/>
          <w:bCs/>
          <w:kern w:val="0"/>
          <w:sz w:val="32"/>
          <w:szCs w:val="32"/>
        </w:rPr>
        <w:t>人员增加导致相应定额支出增加</w:t>
      </w:r>
      <w:r>
        <w:rPr>
          <w:rFonts w:hint="eastAsia" w:ascii="仿宋_GB2312" w:eastAsia="仿宋_GB2312"/>
          <w:bCs/>
          <w:kern w:val="0"/>
          <w:sz w:val="32"/>
          <w:szCs w:val="32"/>
          <w:lang w:eastAsia="zh-CN"/>
        </w:rPr>
        <w:t>。</w:t>
      </w:r>
    </w:p>
    <w:p>
      <w:pPr>
        <w:autoSpaceDE w:val="0"/>
        <w:autoSpaceDN w:val="0"/>
        <w:adjustRightInd w:val="0"/>
        <w:spacing w:line="560" w:lineRule="exact"/>
        <w:ind w:firstLine="640" w:firstLineChars="200"/>
        <w:jc w:val="left"/>
        <w:rPr>
          <w:rFonts w:hint="eastAsia" w:ascii="仿宋_GB2312" w:hAnsi="Times New Roman" w:eastAsia="仿宋_GB2312" w:cs="Times New Roman"/>
          <w:bCs/>
          <w:kern w:val="0"/>
          <w:sz w:val="32"/>
          <w:szCs w:val="32"/>
          <w:lang w:eastAsia="zh-CN"/>
        </w:rPr>
      </w:pPr>
      <w:r>
        <w:rPr>
          <w:rFonts w:hint="eastAsia" w:ascii="仿宋_GB2312" w:hAnsi="Times New Roman" w:eastAsia="仿宋_GB2312" w:cs="Times New Roman"/>
          <w:bCs/>
          <w:kern w:val="0"/>
          <w:sz w:val="32"/>
          <w:szCs w:val="32"/>
          <w:lang w:eastAsia="zh-CN"/>
        </w:rPr>
        <w:t>（</w:t>
      </w:r>
      <w:r>
        <w:rPr>
          <w:rFonts w:hint="eastAsia" w:ascii="仿宋_GB2312" w:hAnsi="Times New Roman" w:eastAsia="仿宋_GB2312" w:cs="Times New Roman"/>
          <w:bCs/>
          <w:kern w:val="0"/>
          <w:sz w:val="32"/>
          <w:szCs w:val="32"/>
          <w:lang w:val="en-US" w:eastAsia="zh-CN"/>
        </w:rPr>
        <w:t>三</w:t>
      </w:r>
      <w:r>
        <w:rPr>
          <w:rFonts w:hint="eastAsia" w:ascii="仿宋_GB2312" w:hAnsi="Times New Roman" w:eastAsia="仿宋_GB2312" w:cs="Times New Roman"/>
          <w:bCs/>
          <w:kern w:val="0"/>
          <w:sz w:val="32"/>
          <w:szCs w:val="32"/>
          <w:lang w:eastAsia="zh-CN"/>
        </w:rPr>
        <w:t>）对个人和家庭的补助</w:t>
      </w:r>
      <w:r>
        <w:rPr>
          <w:rFonts w:hint="eastAsia" w:ascii="仿宋_GB2312" w:hAnsi="Times New Roman" w:eastAsia="仿宋_GB2312" w:cs="Times New Roman"/>
          <w:bCs/>
          <w:kern w:val="0"/>
          <w:sz w:val="32"/>
          <w:szCs w:val="32"/>
        </w:rPr>
        <w:t>191.15</w:t>
      </w:r>
      <w:r>
        <w:rPr>
          <w:rFonts w:hint="eastAsia" w:ascii="仿宋_GB2312" w:hAnsi="Times New Roman" w:eastAsia="仿宋_GB2312" w:cs="Times New Roman"/>
          <w:bCs/>
          <w:kern w:val="0"/>
          <w:sz w:val="32"/>
          <w:szCs w:val="32"/>
          <w:lang w:eastAsia="zh-CN"/>
        </w:rPr>
        <w:t>万元，完成年初预算的</w:t>
      </w:r>
      <w:r>
        <w:rPr>
          <w:rFonts w:hint="eastAsia" w:ascii="仿宋_GB2312" w:hAnsi="Times New Roman" w:eastAsia="仿宋_GB2312" w:cs="Times New Roman"/>
          <w:bCs/>
          <w:kern w:val="0"/>
          <w:sz w:val="32"/>
          <w:szCs w:val="32"/>
          <w:lang w:val="en-US" w:eastAsia="zh-CN"/>
        </w:rPr>
        <w:t>106.87%，</w:t>
      </w:r>
      <w:r>
        <w:rPr>
          <w:rFonts w:hint="eastAsia" w:ascii="仿宋_GB2312" w:hAnsi="Times New Roman" w:eastAsia="仿宋_GB2312" w:cs="Times New Roman"/>
          <w:bCs/>
          <w:kern w:val="0"/>
          <w:sz w:val="32"/>
          <w:szCs w:val="32"/>
        </w:rPr>
        <w:t>主要原因是</w:t>
      </w:r>
      <w:r>
        <w:rPr>
          <w:rFonts w:hint="eastAsia" w:ascii="仿宋_GB2312" w:eastAsia="仿宋_GB2312" w:cs="Times New Roman"/>
          <w:bCs/>
          <w:kern w:val="0"/>
          <w:sz w:val="32"/>
          <w:szCs w:val="32"/>
          <w:lang w:eastAsia="zh-CN"/>
        </w:rPr>
        <w:t>：</w:t>
      </w:r>
      <w:r>
        <w:rPr>
          <w:rFonts w:hint="eastAsia" w:ascii="仿宋_GB2312" w:hAnsi="Times New Roman" w:eastAsia="仿宋_GB2312" w:cs="Times New Roman"/>
          <w:bCs/>
          <w:kern w:val="0"/>
          <w:sz w:val="32"/>
          <w:szCs w:val="32"/>
          <w:lang w:val="en-US" w:eastAsia="zh-CN"/>
        </w:rPr>
        <w:t>退休</w:t>
      </w:r>
      <w:r>
        <w:rPr>
          <w:rFonts w:hint="eastAsia" w:ascii="仿宋_GB2312" w:hAnsi="Times New Roman" w:eastAsia="仿宋_GB2312" w:cs="Times New Roman"/>
          <w:bCs/>
          <w:kern w:val="0"/>
          <w:sz w:val="32"/>
          <w:szCs w:val="32"/>
        </w:rPr>
        <w:t>人员增加导致人员经费增加</w:t>
      </w:r>
      <w:r>
        <w:rPr>
          <w:rFonts w:hint="eastAsia" w:ascii="仿宋_GB2312" w:hAnsi="Times New Roman" w:eastAsia="仿宋_GB2312" w:cs="Times New Roman"/>
          <w:bCs/>
          <w:kern w:val="0"/>
          <w:sz w:val="32"/>
          <w:szCs w:val="32"/>
          <w:lang w:eastAsia="zh-CN"/>
        </w:rPr>
        <w:t>。</w:t>
      </w:r>
    </w:p>
    <w:p>
      <w:pPr>
        <w:autoSpaceDE w:val="0"/>
        <w:autoSpaceDN w:val="0"/>
        <w:adjustRightInd w:val="0"/>
        <w:spacing w:line="560" w:lineRule="exact"/>
        <w:ind w:firstLine="640" w:firstLineChars="200"/>
        <w:jc w:val="left"/>
        <w:rPr>
          <w:rFonts w:hint="default" w:ascii="仿宋_GB2312" w:hAnsi="Times New Roman" w:eastAsia="仿宋_GB2312" w:cs="Times New Roman"/>
          <w:bCs/>
          <w:kern w:val="0"/>
          <w:sz w:val="32"/>
          <w:szCs w:val="32"/>
          <w:lang w:val="en-US" w:eastAsia="zh-CN"/>
        </w:rPr>
      </w:pPr>
      <w:r>
        <w:rPr>
          <w:rFonts w:hint="eastAsia" w:ascii="仿宋_GB2312" w:eastAsia="仿宋_GB2312" w:cs="Times New Roman"/>
          <w:bCs/>
          <w:kern w:val="0"/>
          <w:sz w:val="32"/>
          <w:szCs w:val="32"/>
          <w:lang w:eastAsia="zh-CN"/>
        </w:rPr>
        <w:t>（</w:t>
      </w:r>
      <w:r>
        <w:rPr>
          <w:rFonts w:hint="eastAsia" w:ascii="仿宋_GB2312" w:eastAsia="仿宋_GB2312" w:cs="Times New Roman"/>
          <w:bCs/>
          <w:kern w:val="0"/>
          <w:sz w:val="32"/>
          <w:szCs w:val="32"/>
          <w:lang w:val="en-US" w:eastAsia="zh-CN"/>
        </w:rPr>
        <w:t>四</w:t>
      </w:r>
      <w:r>
        <w:rPr>
          <w:rFonts w:hint="eastAsia" w:ascii="仿宋_GB2312" w:eastAsia="仿宋_GB2312" w:cs="Times New Roman"/>
          <w:bCs/>
          <w:kern w:val="0"/>
          <w:sz w:val="32"/>
          <w:szCs w:val="32"/>
          <w:lang w:eastAsia="zh-CN"/>
        </w:rPr>
        <w:t>）</w:t>
      </w:r>
      <w:r>
        <w:rPr>
          <w:rFonts w:hint="eastAsia" w:ascii="仿宋_GB2312" w:eastAsia="仿宋_GB2312"/>
          <w:bCs/>
          <w:kern w:val="0"/>
          <w:sz w:val="32"/>
          <w:szCs w:val="32"/>
        </w:rPr>
        <w:t>资本性支出48.42</w:t>
      </w:r>
      <w:r>
        <w:rPr>
          <w:rFonts w:hint="eastAsia" w:ascii="仿宋_GB2312" w:eastAsia="仿宋_GB2312"/>
          <w:bCs/>
          <w:kern w:val="0"/>
          <w:sz w:val="32"/>
          <w:szCs w:val="32"/>
          <w:lang w:val="en-US" w:eastAsia="zh-CN"/>
        </w:rPr>
        <w:t>万元，完成年初预算的100%，主要原因是：年中调整资金用途，使用市本级基本支出预算购买设备。</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left="0" w:leftChars="0" w:firstLine="640" w:firstLineChars="200"/>
        <w:jc w:val="left"/>
        <w:rPr>
          <w:rFonts w:hint="eastAsia" w:ascii="仿宋_GB2312" w:eastAsia="仿宋_GB2312" w:cs="Times New Roman"/>
          <w:b w:val="0"/>
          <w:bCs/>
          <w:kern w:val="0"/>
          <w:sz w:val="32"/>
          <w:szCs w:val="32"/>
        </w:rPr>
      </w:pPr>
      <w:r>
        <w:rPr>
          <w:rFonts w:hint="eastAsia" w:ascii="仿宋_GB2312" w:eastAsia="仿宋_GB2312" w:cs="Times New Roman"/>
          <w:b w:val="0"/>
          <w:bCs/>
          <w:kern w:val="0"/>
          <w:sz w:val="32"/>
          <w:szCs w:val="32"/>
          <w:lang w:val="en-US" w:eastAsia="zh-CN"/>
        </w:rPr>
        <w:t>柳州城市职业学院</w:t>
      </w:r>
      <w:r>
        <w:rPr>
          <w:rFonts w:hint="eastAsia" w:ascii="仿宋_GB2312" w:eastAsia="仿宋_GB2312" w:cs="Times New Roman"/>
          <w:b w:val="0"/>
          <w:bCs/>
          <w:kern w:val="0"/>
          <w:sz w:val="32"/>
          <w:szCs w:val="32"/>
        </w:rPr>
        <w:t>202</w:t>
      </w:r>
      <w:r>
        <w:rPr>
          <w:rFonts w:hint="eastAsia" w:ascii="仿宋_GB2312" w:eastAsia="仿宋_GB2312" w:cs="Times New Roman"/>
          <w:b w:val="0"/>
          <w:bCs/>
          <w:kern w:val="0"/>
          <w:sz w:val="32"/>
          <w:szCs w:val="32"/>
          <w:lang w:val="en-US" w:eastAsia="zh-CN"/>
        </w:rPr>
        <w:t>1</w:t>
      </w:r>
      <w:r>
        <w:rPr>
          <w:rFonts w:hint="eastAsia" w:ascii="仿宋_GB2312" w:eastAsia="仿宋_GB2312" w:cs="Times New Roman"/>
          <w:b w:val="0"/>
          <w:bCs/>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left="0" w:leftChars="0" w:firstLine="640" w:firstLineChars="200"/>
        <w:jc w:val="left"/>
        <w:rPr>
          <w:rFonts w:hint="eastAsia" w:ascii="仿宋_GB2312" w:eastAsia="仿宋_GB2312" w:cs="Times New Roman"/>
          <w:bCs/>
          <w:kern w:val="0"/>
          <w:sz w:val="32"/>
          <w:szCs w:val="32"/>
        </w:rPr>
      </w:pPr>
      <w:r>
        <w:rPr>
          <w:rFonts w:hint="eastAsia" w:ascii="仿宋_GB2312" w:eastAsia="仿宋_GB2312" w:cs="Times New Roman"/>
          <w:bCs/>
          <w:kern w:val="0"/>
          <w:sz w:val="32"/>
          <w:szCs w:val="32"/>
          <w:lang w:val="en-US" w:eastAsia="zh-CN"/>
        </w:rPr>
        <w:t>柳</w:t>
      </w:r>
      <w:r>
        <w:rPr>
          <w:rFonts w:hint="eastAsia" w:ascii="仿宋_GB2312" w:eastAsia="仿宋_GB2312"/>
          <w:bCs/>
          <w:kern w:val="0"/>
          <w:sz w:val="32"/>
          <w:szCs w:val="32"/>
          <w:lang w:val="en-US" w:eastAsia="zh-CN"/>
        </w:rPr>
        <w:t>州城市职业学院</w:t>
      </w:r>
      <w:r>
        <w:rPr>
          <w:rFonts w:hint="eastAsia" w:ascii="仿宋_GB2312" w:eastAsia="仿宋_GB2312" w:cs="Times New Roman"/>
          <w:b w:val="0"/>
          <w:bCs/>
          <w:kern w:val="0"/>
          <w:sz w:val="32"/>
          <w:szCs w:val="32"/>
        </w:rPr>
        <w:t>202</w:t>
      </w:r>
      <w:r>
        <w:rPr>
          <w:rFonts w:hint="eastAsia" w:ascii="仿宋_GB2312" w:eastAsia="仿宋_GB2312" w:cs="Times New Roman"/>
          <w:b w:val="0"/>
          <w:bCs/>
          <w:kern w:val="0"/>
          <w:sz w:val="32"/>
          <w:szCs w:val="32"/>
          <w:lang w:val="en-US" w:eastAsia="zh-CN"/>
        </w:rPr>
        <w:t>1</w:t>
      </w:r>
      <w:r>
        <w:rPr>
          <w:rFonts w:hint="eastAsia" w:ascii="仿宋_GB2312" w:eastAsia="仿宋_GB2312" w:cs="Times New Roman"/>
          <w:b w:val="0"/>
          <w:bCs/>
          <w:kern w:val="0"/>
          <w:sz w:val="32"/>
          <w:szCs w:val="32"/>
        </w:rPr>
        <w:t>年度没有</w:t>
      </w:r>
      <w:r>
        <w:rPr>
          <w:rFonts w:hint="eastAsia" w:ascii="仿宋_GB2312" w:eastAsia="仿宋_GB2312"/>
          <w:b w:val="0"/>
          <w:bCs/>
          <w:kern w:val="0"/>
          <w:sz w:val="32"/>
          <w:szCs w:val="32"/>
        </w:rPr>
        <w:t>国有资本经营预算财政拨款</w:t>
      </w:r>
      <w:r>
        <w:rPr>
          <w:rFonts w:hint="eastAsia" w:ascii="仿宋_GB2312" w:eastAsia="仿宋_GB2312" w:cs="Times New Roman"/>
          <w:b w:val="0"/>
          <w:bCs/>
          <w:kern w:val="0"/>
          <w:sz w:val="32"/>
          <w:szCs w:val="32"/>
        </w:rPr>
        <w:t>收入，也没有</w:t>
      </w:r>
      <w:r>
        <w:rPr>
          <w:rFonts w:hint="eastAsia" w:ascii="仿宋_GB2312" w:eastAsia="仿宋_GB2312"/>
          <w:b w:val="0"/>
          <w:bCs/>
          <w:kern w:val="0"/>
          <w:sz w:val="32"/>
          <w:szCs w:val="32"/>
        </w:rPr>
        <w:t>国有资本经营预算财政拨款安排</w:t>
      </w:r>
      <w:r>
        <w:rPr>
          <w:rFonts w:hint="eastAsia" w:ascii="仿宋_GB2312" w:eastAsia="仿宋_GB2312" w:cs="Times New Roman"/>
          <w:b w:val="0"/>
          <w:bCs/>
          <w:kern w:val="0"/>
          <w:sz w:val="32"/>
          <w:szCs w:val="32"/>
        </w:rPr>
        <w:t>的支出，故无数据情况说明</w:t>
      </w:r>
      <w:r>
        <w:rPr>
          <w:rFonts w:hint="eastAsia" w:ascii="仿宋_GB2312" w:eastAsia="仿宋_GB2312" w:cs="Times New Roman"/>
          <w:bCs/>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年度无一般公共预算财政拨款安排的“三公”经费</w:t>
      </w:r>
      <w:r>
        <w:rPr>
          <w:rFonts w:hint="eastAsia" w:ascii="仿宋_GB2312" w:eastAsia="仿宋_GB2312" w:cs="仿宋_GB2312"/>
          <w:kern w:val="0"/>
          <w:sz w:val="32"/>
          <w:szCs w:val="32"/>
          <w:lang w:val="en-US" w:eastAsia="zh-CN"/>
        </w:rPr>
        <w:t>支出</w:t>
      </w:r>
      <w:r>
        <w:rPr>
          <w:rFonts w:hint="eastAsia" w:ascii="仿宋_GB2312" w:eastAsia="仿宋_GB2312" w:cs="仿宋_GB2312"/>
          <w:kern w:val="0"/>
          <w:sz w:val="32"/>
          <w:szCs w:val="32"/>
        </w:rPr>
        <w:t>数据</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与2020年度决算数持平</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40" w:firstLineChars="200"/>
        <w:jc w:val="left"/>
        <w:rPr>
          <w:rFonts w:hint="eastAsia" w:ascii="仿宋_GB2312" w:eastAsia="仿宋_GB2312" w:cs="仿宋_GB2312"/>
          <w:b w:val="0"/>
          <w:kern w:val="0"/>
          <w:sz w:val="32"/>
          <w:szCs w:val="32"/>
        </w:rPr>
      </w:pPr>
      <w:r>
        <w:rPr>
          <w:rFonts w:hint="eastAsia" w:ascii="仿宋_GB2312" w:eastAsia="仿宋_GB2312" w:cs="仿宋_GB2312"/>
          <w:b w:val="0"/>
          <w:kern w:val="0"/>
          <w:sz w:val="32"/>
          <w:szCs w:val="32"/>
        </w:rPr>
        <w:t>本</w:t>
      </w:r>
      <w:r>
        <w:rPr>
          <w:rFonts w:hint="eastAsia" w:ascii="仿宋_GB2312" w:eastAsia="仿宋_GB2312" w:cs="仿宋_GB2312"/>
          <w:b w:val="0"/>
          <w:kern w:val="0"/>
          <w:sz w:val="32"/>
          <w:szCs w:val="32"/>
          <w:lang w:eastAsia="zh-CN"/>
        </w:rPr>
        <w:t>单位</w:t>
      </w:r>
      <w:r>
        <w:rPr>
          <w:rFonts w:hint="eastAsia" w:ascii="仿宋_GB2312" w:eastAsia="仿宋_GB2312" w:cs="仿宋_GB2312"/>
          <w:b w:val="0"/>
          <w:kern w:val="0"/>
          <w:sz w:val="32"/>
          <w:szCs w:val="32"/>
        </w:rPr>
        <w:t>无机关运行经费支出。</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w:t>
      </w:r>
      <w:r>
        <w:rPr>
          <w:rFonts w:hint="eastAsia" w:ascii="仿宋_GB2312" w:eastAsia="仿宋_GB2312" w:cs="仿宋_GB2312"/>
          <w:kern w:val="0"/>
          <w:sz w:val="32"/>
          <w:szCs w:val="32"/>
          <w:lang w:eastAsia="zh-CN"/>
        </w:rPr>
        <w:t>单位2021</w:t>
      </w:r>
      <w:r>
        <w:rPr>
          <w:rFonts w:hint="eastAsia" w:ascii="仿宋_GB2312" w:eastAsia="仿宋_GB2312" w:cs="仿宋_GB2312"/>
          <w:kern w:val="0"/>
          <w:sz w:val="32"/>
          <w:szCs w:val="32"/>
        </w:rPr>
        <w:t>年度政府采购支出总额2,204.28万元，其中：政府采购货物支出1,902.92万元、政府采购工程支出145.39万元、政府采购服务支出155.97万元。授予中小企业合同金额2,</w:t>
      </w:r>
      <w:r>
        <w:rPr>
          <w:rFonts w:hint="eastAsia" w:ascii="仿宋_GB2312" w:eastAsia="仿宋_GB2312" w:cs="仿宋_GB2312"/>
          <w:kern w:val="0"/>
          <w:sz w:val="32"/>
          <w:szCs w:val="32"/>
          <w:lang w:eastAsia="zh-CN"/>
        </w:rPr>
        <w:t>18</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5</w:t>
      </w:r>
      <w:r>
        <w:rPr>
          <w:rFonts w:hint="eastAsia" w:ascii="仿宋_GB2312" w:eastAsia="仿宋_GB2312" w:cs="仿宋_GB2312"/>
          <w:kern w:val="0"/>
          <w:sz w:val="32"/>
          <w:szCs w:val="32"/>
          <w:lang w:val="en-US" w:eastAsia="zh-CN"/>
        </w:rPr>
        <w:t>9</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99.24</w:t>
      </w:r>
      <w:r>
        <w:rPr>
          <w:rFonts w:hint="eastAsia" w:ascii="仿宋_GB2312" w:eastAsia="仿宋_GB2312" w:cs="仿宋_GB2312"/>
          <w:kern w:val="0"/>
          <w:sz w:val="32"/>
          <w:szCs w:val="32"/>
        </w:rPr>
        <w:t>%，其中：授予小微企业合同金额</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419</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25</w:t>
      </w:r>
      <w:r>
        <w:rPr>
          <w:rFonts w:hint="eastAsia" w:ascii="仿宋_GB2312" w:eastAsia="仿宋_GB2312" w:cs="仿宋_GB2312"/>
          <w:kern w:val="0"/>
          <w:sz w:val="32"/>
          <w:szCs w:val="32"/>
        </w:rPr>
        <w:t>万元，占政府采购支出总额的</w:t>
      </w:r>
      <w:r>
        <w:rPr>
          <w:rFonts w:hint="eastAsia" w:ascii="仿宋_GB2312" w:eastAsia="仿宋_GB2312" w:cs="仿宋_GB2312"/>
          <w:kern w:val="0"/>
          <w:sz w:val="32"/>
          <w:szCs w:val="32"/>
          <w:lang w:val="en-US" w:eastAsia="zh-CN"/>
        </w:rPr>
        <w:t>64.39</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both"/>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共有车辆</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辆，其中：公务用车</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辆；单价50万元以上通用设备</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1</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highlight w:val="none"/>
        </w:rPr>
      </w:pPr>
      <w:r>
        <w:rPr>
          <w:rFonts w:hint="eastAsia" w:ascii="楷体_GB2312" w:eastAsia="楷体_GB2312" w:cs="仿宋_GB2312"/>
          <w:kern w:val="0"/>
          <w:sz w:val="32"/>
          <w:szCs w:val="32"/>
          <w:highlight w:val="none"/>
        </w:rPr>
        <w:t>（四）预算绩效管理工作开展情况。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根据财政预算管理要求，我</w:t>
      </w:r>
      <w:r>
        <w:rPr>
          <w:rFonts w:hint="eastAsia" w:ascii="仿宋_GB2312" w:eastAsia="仿宋_GB2312" w:cs="仿宋_GB2312"/>
          <w:kern w:val="0"/>
          <w:sz w:val="32"/>
          <w:szCs w:val="32"/>
          <w:lang w:eastAsia="zh-CN"/>
        </w:rPr>
        <w:t>单位</w:t>
      </w:r>
      <w:r>
        <w:rPr>
          <w:rFonts w:hint="eastAsia" w:ascii="仿宋_GB2312" w:eastAsia="仿宋_GB2312" w:cs="仿宋_GB2312"/>
          <w:kern w:val="0"/>
          <w:sz w:val="32"/>
          <w:szCs w:val="32"/>
        </w:rPr>
        <w:t>组织对</w:t>
      </w:r>
      <w:r>
        <w:rPr>
          <w:rFonts w:hint="eastAsia" w:ascii="仿宋_GB2312" w:eastAsia="仿宋_GB2312" w:cs="仿宋_GB2312"/>
          <w:kern w:val="0"/>
          <w:sz w:val="32"/>
          <w:szCs w:val="32"/>
          <w:lang w:val="en-US" w:eastAsia="zh-CN"/>
        </w:rPr>
        <w:t>本单位</w:t>
      </w:r>
      <w:r>
        <w:rPr>
          <w:rFonts w:hint="eastAsia" w:ascii="仿宋_GB2312" w:eastAsia="仿宋_GB2312" w:cs="仿宋_GB2312"/>
          <w:kern w:val="0"/>
          <w:sz w:val="32"/>
          <w:szCs w:val="32"/>
        </w:rPr>
        <w:t>开展整体支出绩效</w:t>
      </w:r>
      <w:r>
        <w:rPr>
          <w:rFonts w:hint="eastAsia" w:ascii="仿宋_GB2312" w:eastAsia="仿宋_GB2312" w:cs="仿宋_GB2312"/>
          <w:kern w:val="0"/>
          <w:sz w:val="32"/>
          <w:szCs w:val="32"/>
          <w:lang w:val="en-US" w:eastAsia="zh-CN"/>
        </w:rPr>
        <w:t>自评</w:t>
      </w:r>
      <w:r>
        <w:rPr>
          <w:rFonts w:hint="eastAsia" w:ascii="仿宋_GB2312" w:eastAsia="仿宋_GB2312" w:cs="仿宋_GB2312"/>
          <w:kern w:val="0"/>
          <w:sz w:val="32"/>
          <w:szCs w:val="32"/>
        </w:rPr>
        <w:t>，涉及一般公共预算支出7,615.76万元，政府性基金预算支出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万元。从评价情况来看，2021年学院坚持以习近平新时代中国特色社会主义思想为指导，全面贯彻党的教育方针，贯彻落实习近平总书记关于教育的重要论述和全国教育大会、全区教育工作大会</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柳州市教育工作会议精神，解放思想，立足服务地方经济发展，以“起步就要提速，开局就要争先”的奋斗姿态，按照“党建引领，守正创新，聚焦提质，加快发展，弯道超车”的工作方针，全面深化教育教学改革，较好</w:t>
      </w:r>
      <w:r>
        <w:rPr>
          <w:rFonts w:hint="eastAsia" w:ascii="仿宋_GB2312" w:eastAsia="仿宋_GB2312" w:cs="仿宋_GB2312"/>
          <w:kern w:val="0"/>
          <w:sz w:val="32"/>
          <w:szCs w:val="32"/>
          <w:lang w:val="en-US" w:eastAsia="zh-CN"/>
        </w:rPr>
        <w:t>地</w:t>
      </w:r>
      <w:r>
        <w:rPr>
          <w:rFonts w:hint="eastAsia" w:ascii="仿宋_GB2312" w:eastAsia="仿宋_GB2312" w:cs="仿宋_GB2312"/>
          <w:kern w:val="0"/>
          <w:sz w:val="32"/>
          <w:szCs w:val="32"/>
        </w:rPr>
        <w:t>完成了年度工作目标，绩效自评得分95.97分。</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五、用事业基金弥补收支差额指事业单位在当年的“财政拨款收入”“事业收入”“经营收入”“其他收入”不足以安排当年支出的情况下，使用非财政拨款结余弥补本年度收支缺口的资金。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ind w:firstLine="640" w:firstLineChars="200"/>
        <w:rPr>
          <w:rFonts w:hint="eastAsia" w:ascii="仿宋_GB2312" w:eastAsia="仿宋_GB2312"/>
          <w:sz w:val="32"/>
          <w:szCs w:val="32"/>
        </w:rPr>
      </w:pPr>
      <w:r>
        <w:rPr>
          <w:rFonts w:hint="eastAsia" w:ascii="仿宋_GB2312" w:eastAsia="仿宋_GB2312"/>
          <w:sz w:val="32"/>
          <w:szCs w:val="32"/>
        </w:rPr>
        <w:t>十二、“三公”经费：纳入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cs="仿宋_GB2312"/>
          <w:kern w:val="0"/>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2C8C49"/>
    <w:multiLevelType w:val="singleLevel"/>
    <w:tmpl w:val="F92C8C49"/>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mYzUxMWE3Yjc4ZmEzNTRiYzkyMmM2MGQwNTQ4MTIifQ=="/>
  </w:docVars>
  <w:rsids>
    <w:rsidRoot w:val="4C256E3D"/>
    <w:rsid w:val="00066CA3"/>
    <w:rsid w:val="006C1367"/>
    <w:rsid w:val="00715385"/>
    <w:rsid w:val="00CB72D7"/>
    <w:rsid w:val="00EC0EFF"/>
    <w:rsid w:val="00F66C5B"/>
    <w:rsid w:val="02441EFA"/>
    <w:rsid w:val="03211C4F"/>
    <w:rsid w:val="05352423"/>
    <w:rsid w:val="055C0902"/>
    <w:rsid w:val="094B45FA"/>
    <w:rsid w:val="0A0C33E4"/>
    <w:rsid w:val="0B424B1D"/>
    <w:rsid w:val="0CD34AAB"/>
    <w:rsid w:val="0DA86951"/>
    <w:rsid w:val="0E074DDF"/>
    <w:rsid w:val="0EB40DA6"/>
    <w:rsid w:val="0F0F5ED6"/>
    <w:rsid w:val="124204B5"/>
    <w:rsid w:val="12470C03"/>
    <w:rsid w:val="130D2876"/>
    <w:rsid w:val="14F016D4"/>
    <w:rsid w:val="15823E15"/>
    <w:rsid w:val="1612602D"/>
    <w:rsid w:val="16B90A0F"/>
    <w:rsid w:val="16E961B2"/>
    <w:rsid w:val="182962AB"/>
    <w:rsid w:val="194E10C9"/>
    <w:rsid w:val="19502AA5"/>
    <w:rsid w:val="19737DB3"/>
    <w:rsid w:val="19A76E31"/>
    <w:rsid w:val="19D073EB"/>
    <w:rsid w:val="1A650904"/>
    <w:rsid w:val="1C075CEE"/>
    <w:rsid w:val="1CC31F67"/>
    <w:rsid w:val="20A72DB3"/>
    <w:rsid w:val="2249565E"/>
    <w:rsid w:val="24D337DC"/>
    <w:rsid w:val="254775D1"/>
    <w:rsid w:val="26460DBA"/>
    <w:rsid w:val="2814054F"/>
    <w:rsid w:val="29BE65F6"/>
    <w:rsid w:val="2B6F74EB"/>
    <w:rsid w:val="2C1F0B15"/>
    <w:rsid w:val="2C4219FE"/>
    <w:rsid w:val="2E174BAB"/>
    <w:rsid w:val="32200C8C"/>
    <w:rsid w:val="329B2505"/>
    <w:rsid w:val="335718FE"/>
    <w:rsid w:val="34020F86"/>
    <w:rsid w:val="341361ED"/>
    <w:rsid w:val="34A83425"/>
    <w:rsid w:val="39A63F06"/>
    <w:rsid w:val="3BEC5F0E"/>
    <w:rsid w:val="3C017E2C"/>
    <w:rsid w:val="3C06627C"/>
    <w:rsid w:val="3CE265AF"/>
    <w:rsid w:val="3D4D2820"/>
    <w:rsid w:val="3E6F4772"/>
    <w:rsid w:val="3EA872B2"/>
    <w:rsid w:val="3ED1439F"/>
    <w:rsid w:val="42235D58"/>
    <w:rsid w:val="42E22FD9"/>
    <w:rsid w:val="43CE3C3D"/>
    <w:rsid w:val="44500BF5"/>
    <w:rsid w:val="44560C84"/>
    <w:rsid w:val="47237A5C"/>
    <w:rsid w:val="47F43786"/>
    <w:rsid w:val="482E3B5C"/>
    <w:rsid w:val="48374EDC"/>
    <w:rsid w:val="48C442B1"/>
    <w:rsid w:val="49BA0697"/>
    <w:rsid w:val="4C256E3D"/>
    <w:rsid w:val="4CB52F0F"/>
    <w:rsid w:val="4D65205E"/>
    <w:rsid w:val="4E2875DF"/>
    <w:rsid w:val="50603DEC"/>
    <w:rsid w:val="50C04C3A"/>
    <w:rsid w:val="50E72C25"/>
    <w:rsid w:val="52470085"/>
    <w:rsid w:val="532F1F9A"/>
    <w:rsid w:val="53B81E61"/>
    <w:rsid w:val="559117FB"/>
    <w:rsid w:val="57931D57"/>
    <w:rsid w:val="5AF14A38"/>
    <w:rsid w:val="5C7608C3"/>
    <w:rsid w:val="5C815D1F"/>
    <w:rsid w:val="5D404120"/>
    <w:rsid w:val="5D950402"/>
    <w:rsid w:val="5DBB25AC"/>
    <w:rsid w:val="5E995A3E"/>
    <w:rsid w:val="5F933EA7"/>
    <w:rsid w:val="5F95061E"/>
    <w:rsid w:val="5FC1266C"/>
    <w:rsid w:val="617E254E"/>
    <w:rsid w:val="62163194"/>
    <w:rsid w:val="624D024D"/>
    <w:rsid w:val="650E086A"/>
    <w:rsid w:val="658A6238"/>
    <w:rsid w:val="66B26352"/>
    <w:rsid w:val="66F25CE8"/>
    <w:rsid w:val="6B40544F"/>
    <w:rsid w:val="6BAA0708"/>
    <w:rsid w:val="6BCC2B68"/>
    <w:rsid w:val="6C264664"/>
    <w:rsid w:val="70046E9D"/>
    <w:rsid w:val="72231A60"/>
    <w:rsid w:val="73EE4337"/>
    <w:rsid w:val="743631A3"/>
    <w:rsid w:val="74630A59"/>
    <w:rsid w:val="75AF6C8B"/>
    <w:rsid w:val="766931C2"/>
    <w:rsid w:val="77474C4B"/>
    <w:rsid w:val="795731DB"/>
    <w:rsid w:val="7AF274A8"/>
    <w:rsid w:val="7C3E126C"/>
    <w:rsid w:val="7E3D3DE4"/>
    <w:rsid w:val="7E54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 w:type="character" w:customStyle="1" w:styleId="12">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5277</Words>
  <Characters>5955</Characters>
  <Lines>60</Lines>
  <Paragraphs>17</Paragraphs>
  <TotalTime>224</TotalTime>
  <ScaleCrop>false</ScaleCrop>
  <LinksUpToDate>false</LinksUpToDate>
  <CharactersWithSpaces>5971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唐菲</cp:lastModifiedBy>
  <cp:lastPrinted>2021-07-07T01:10:00Z</cp:lastPrinted>
  <dcterms:modified xsi:type="dcterms:W3CDTF">2022-08-10T02:45:01Z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4B2FA9D1998F4EA9830F0EE5ED5D4432</vt:lpwstr>
  </property>
</Properties>
</file>