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w:t>
      </w:r>
      <w:r>
        <w:rPr>
          <w:rFonts w:hint="eastAsia" w:ascii="黑体" w:hAnsi="黑体" w:eastAsia="黑体"/>
          <w:bCs/>
          <w:color w:val="000000"/>
          <w:sz w:val="52"/>
          <w:szCs w:val="52"/>
        </w:rPr>
        <w:t>交通学校</w:t>
      </w:r>
    </w:p>
    <w:p>
      <w:pPr>
        <w:jc w:val="center"/>
        <w:rPr>
          <w:rFonts w:ascii="黑体" w:eastAsia="黑体" w:cs="ArialUnicodeMS"/>
          <w:kern w:val="0"/>
          <w:sz w:val="52"/>
          <w:szCs w:val="52"/>
        </w:rPr>
      </w:pPr>
      <w:r>
        <w:rPr>
          <w:rFonts w:hint="eastAsia" w:ascii="黑体" w:eastAsia="黑体"/>
          <w:kern w:val="0"/>
          <w:sz w:val="52"/>
          <w:szCs w:val="52"/>
        </w:rPr>
        <w:t>2021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柳州市交通学校</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二、单位机构设置情况</w:t>
      </w:r>
    </w:p>
    <w:p>
      <w:pPr>
        <w:ind w:firstLine="645"/>
        <w:rPr>
          <w:rFonts w:ascii="仿宋_GB2312" w:eastAsia="仿宋_GB2312"/>
          <w:b/>
          <w:sz w:val="32"/>
          <w:szCs w:val="32"/>
        </w:rPr>
      </w:pPr>
      <w:r>
        <w:rPr>
          <w:rFonts w:hint="eastAsia" w:ascii="仿宋_GB2312" w:eastAsia="仿宋_GB2312"/>
          <w:b/>
          <w:sz w:val="32"/>
          <w:szCs w:val="32"/>
        </w:rPr>
        <w:t>第二部分：柳州市交通学校2021年部门决算报表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表七：一般公共预算财政拨款“三公”经费支出决算表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ind w:firstLine="645"/>
        <w:rPr>
          <w:rFonts w:ascii="仿宋_GB2312" w:eastAsia="仿宋_GB2312"/>
          <w:b/>
          <w:sz w:val="32"/>
          <w:szCs w:val="32"/>
        </w:rPr>
      </w:pPr>
      <w:r>
        <w:rPr>
          <w:rFonts w:hint="eastAsia" w:ascii="仿宋_GB2312" w:eastAsia="仿宋_GB2312"/>
          <w:b/>
          <w:sz w:val="32"/>
          <w:szCs w:val="32"/>
        </w:rPr>
        <w:t>第三部分：柳州市交通学校2021年度部门决算情况说明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 xml:space="preserve">2021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 xml:space="preserve">2021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三、2021年度一般公共预算财政拨款基本支出决算情况说明。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 xml:space="preserve">2021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五、2021年度国有资本经营预算支出决算情况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第一部分：柳州市交通学校概况</w:t>
      </w:r>
    </w:p>
    <w:p>
      <w:pPr>
        <w:pStyle w:val="12"/>
        <w:numPr>
          <w:ilvl w:val="0"/>
          <w:numId w:val="1"/>
        </w:numPr>
        <w:ind w:firstLineChars="0"/>
        <w:rPr>
          <w:rFonts w:ascii="仿宋_GB2312" w:eastAsia="仿宋_GB2312"/>
          <w:sz w:val="32"/>
          <w:szCs w:val="32"/>
        </w:rPr>
      </w:pPr>
      <w:r>
        <w:rPr>
          <w:rFonts w:hint="eastAsia" w:ascii="仿宋_GB2312" w:eastAsia="仿宋_GB2312"/>
          <w:sz w:val="32"/>
          <w:szCs w:val="32"/>
        </w:rPr>
        <w:t>主要职能</w:t>
      </w:r>
    </w:p>
    <w:p>
      <w:pPr>
        <w:ind w:left="646" w:firstLine="640" w:firstLineChars="200"/>
        <w:rPr>
          <w:rFonts w:ascii="仿宋_GB2312" w:eastAsia="仿宋_GB2312"/>
          <w:sz w:val="32"/>
          <w:szCs w:val="32"/>
        </w:rPr>
      </w:pPr>
      <w:r>
        <w:rPr>
          <w:rFonts w:hint="eastAsia" w:ascii="仿宋_GB2312" w:eastAsia="仿宋_GB2312"/>
          <w:sz w:val="32"/>
          <w:szCs w:val="32"/>
        </w:rPr>
        <w:t>柳州市交通学校创建于1985年，是国家改革与发展示范校学校、国家级重点中等职业学校、自治区示范性中等职业学校、自治区文明单位和经国家六部委确认的汽车检修技紧缺人才培养培训基地。主要职能是汽车、机械、交通运输管理学科中职学历教育及职业技术培训。</w:t>
      </w:r>
    </w:p>
    <w:p>
      <w:pPr>
        <w:ind w:firstLine="645"/>
        <w:rPr>
          <w:rFonts w:ascii="仿宋_GB2312" w:eastAsia="仿宋_GB2312"/>
          <w:sz w:val="32"/>
          <w:szCs w:val="32"/>
        </w:rPr>
      </w:pPr>
      <w:r>
        <w:rPr>
          <w:rFonts w:hint="eastAsia" w:ascii="仿宋_GB2312" w:eastAsia="仿宋_GB2312"/>
          <w:sz w:val="32"/>
          <w:szCs w:val="32"/>
        </w:rPr>
        <w:t>二、单位机构设置情况</w:t>
      </w:r>
    </w:p>
    <w:p>
      <w:pPr>
        <w:ind w:left="646" w:firstLine="640" w:firstLineChars="200"/>
        <w:rPr>
          <w:rFonts w:ascii="仿宋_GB2312" w:eastAsia="仿宋_GB2312"/>
          <w:sz w:val="32"/>
          <w:szCs w:val="32"/>
        </w:rPr>
      </w:pPr>
      <w:r>
        <w:rPr>
          <w:rFonts w:hint="eastAsia" w:ascii="仿宋_GB2312" w:eastAsia="仿宋_GB2312"/>
          <w:sz w:val="32"/>
          <w:szCs w:val="32"/>
        </w:rPr>
        <w:t>柳州市交通学校是柳州市教育局管理的公益二类财政补助事业单位，全额拨款事业编制158，聘用控制数108名。内设机构及教辅机构有办公室、人力资源科、财务科、安全保卫与学生管理处、教务处、后勤服务科、招生与就业指导办公室、深改委、视导室、培训处、航海与路桥工程系、汽车工程系、机电工程系、公共基础部、交通服务工程系。并按相关规定成立了党总支办公室、团委和工会组织。</w:t>
      </w:r>
    </w:p>
    <w:p>
      <w:pPr>
        <w:jc w:val="center"/>
      </w:pPr>
    </w:p>
    <w:p>
      <w:pPr>
        <w:jc w:val="center"/>
      </w:pPr>
    </w:p>
    <w:p>
      <w:pPr>
        <w:jc w:val="center"/>
      </w:pPr>
    </w:p>
    <w:p>
      <w:pPr>
        <w:jc w:val="center"/>
      </w:pPr>
    </w:p>
    <w:p>
      <w:pPr>
        <w:jc w:val="center"/>
      </w:pPr>
    </w:p>
    <w:p>
      <w:pPr>
        <w:jc w:val="center"/>
      </w:pPr>
    </w:p>
    <w:p>
      <w:pPr>
        <w:jc w:val="center"/>
      </w:pPr>
    </w:p>
    <w:p>
      <w:pPr>
        <w:jc w:val="center"/>
      </w:pPr>
    </w:p>
    <w:p/>
    <w:p>
      <w:pPr>
        <w:jc w:val="center"/>
      </w:pPr>
    </w:p>
    <w:p/>
    <w:p/>
    <w:p>
      <w:pPr>
        <w:rPr>
          <w:rFonts w:ascii="仿宋_GB2312" w:eastAsia="仿宋_GB2312"/>
          <w:b/>
          <w:sz w:val="32"/>
          <w:szCs w:val="32"/>
        </w:rPr>
      </w:pPr>
      <w:r>
        <w:rPr>
          <w:rFonts w:hint="eastAsia" w:ascii="仿宋_GB2312" w:eastAsia="仿宋_GB2312"/>
          <w:b/>
          <w:sz w:val="32"/>
          <w:szCs w:val="32"/>
        </w:rPr>
        <w:t>第二部分：柳州市交通学校2021年部门决算报表</w:t>
      </w:r>
    </w:p>
    <w:p>
      <w:pPr>
        <w:ind w:firstLine="640" w:firstLineChars="200"/>
        <w:rPr>
          <w:rFonts w:ascii="仿宋_GB2312" w:hAnsi="黑体" w:eastAsia="仿宋_GB2312"/>
          <w:b/>
          <w:sz w:val="32"/>
          <w:szCs w:val="32"/>
        </w:rPr>
      </w:pPr>
      <w:r>
        <w:rPr>
          <w:rFonts w:hint="eastAsia" w:ascii="仿宋_GB2312" w:hAnsi="黑体" w:eastAsia="仿宋_GB2312"/>
          <w:sz w:val="32"/>
          <w:szCs w:val="32"/>
        </w:rPr>
        <w:t>《收入决算表》《支出决算表》《一般公共预算财政拨款支出决算表》、《政府性基金预算财政拨款收入支出决算表》和《</w:t>
      </w:r>
      <w:r>
        <w:rPr>
          <w:rFonts w:hint="eastAsia" w:ascii="仿宋_GB2312" w:eastAsia="仿宋_GB2312"/>
          <w:sz w:val="32"/>
          <w:szCs w:val="32"/>
        </w:rPr>
        <w:t>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r>
        <w:rPr>
          <w:rFonts w:hint="eastAsia" w:ascii="仿宋_GB2312" w:hAnsi="黑体" w:eastAsia="仿宋_GB2312"/>
          <w:sz w:val="32"/>
          <w:szCs w:val="32"/>
        </w:rPr>
        <w:t>》应当细化公开到支出功能分类项级科目，《一般公共预算财政拨款基本支出决算表》应当细化公开到经济分类款级科目。</w:t>
      </w:r>
      <w:bookmarkStart w:id="0" w:name="_GoBack"/>
      <w:bookmarkEnd w:id="0"/>
    </w:p>
    <w:p>
      <w:pPr>
        <w:jc w:val="center"/>
      </w:pPr>
    </w:p>
    <w:p/>
    <w:p>
      <w:pPr>
        <w:jc w:val="right"/>
        <w:rPr>
          <w:sz w:val="22"/>
          <w:szCs w:val="22"/>
        </w:rPr>
      </w:pPr>
      <w:r>
        <w:rPr>
          <w:rFonts w:hint="eastAsia"/>
          <w:sz w:val="22"/>
          <w:szCs w:val="22"/>
        </w:rPr>
        <w:t xml:space="preserve">                    </w:t>
      </w:r>
    </w:p>
    <w:p/>
    <w:p/>
    <w:p/>
    <w:p>
      <w:pPr>
        <w:ind w:firstLine="640"/>
        <w:rPr>
          <w:rFonts w:ascii="黑体" w:hAnsi="黑体" w:eastAsia="黑体"/>
          <w:sz w:val="32"/>
          <w:szCs w:val="32"/>
        </w:rPr>
      </w:pPr>
      <w:r>
        <w:rPr>
          <w:rFonts w:hint="eastAsia" w:ascii="黑体" w:hAnsi="黑体" w:eastAsia="黑体"/>
          <w:sz w:val="32"/>
          <w:szCs w:val="32"/>
        </w:rPr>
        <w:t>(此部分另附表格，详见附件3：</w:t>
      </w:r>
      <w:r>
        <w:rPr>
          <w:rFonts w:hint="eastAsia" w:ascii="仿宋_GB2312" w:hAnsi="黑体" w:eastAsia="仿宋_GB2312"/>
          <w:b/>
          <w:bCs/>
          <w:color w:val="000000"/>
          <w:sz w:val="32"/>
          <w:szCs w:val="32"/>
        </w:rPr>
        <w:t>柳州市</w:t>
      </w:r>
      <w:r>
        <w:rPr>
          <w:rFonts w:ascii="仿宋_GB2312" w:hAnsi="黑体" w:eastAsia="仿宋_GB2312"/>
          <w:b/>
          <w:bCs/>
          <w:color w:val="000000"/>
          <w:sz w:val="32"/>
          <w:szCs w:val="32"/>
        </w:rPr>
        <w:t>交通学校</w:t>
      </w:r>
      <w:r>
        <w:rPr>
          <w:rFonts w:hint="eastAsia" w:ascii="黑体" w:hAnsi="黑体" w:eastAsia="黑体"/>
          <w:sz w:val="32"/>
          <w:szCs w:val="32"/>
        </w:rPr>
        <w:t>2021年度部门决算公开表)</w:t>
      </w:r>
    </w:p>
    <w:p>
      <w:pPr>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p>
    <w:p>
      <w:pPr>
        <w:rPr>
          <w:rFonts w:ascii="方正小标宋简体" w:hAnsi="宋体" w:eastAsia="方正小标宋简体" w:cs="宋体"/>
          <w:kern w:val="0"/>
          <w:sz w:val="36"/>
          <w:szCs w:val="36"/>
        </w:rPr>
      </w:pPr>
    </w:p>
    <w:p>
      <w:pPr>
        <w:spacing w:line="580" w:lineRule="exact"/>
        <w:rPr>
          <w:rFonts w:ascii="仿宋_GB2312" w:eastAsia="仿宋_GB2312"/>
          <w:b/>
          <w:sz w:val="32"/>
          <w:szCs w:val="32"/>
        </w:rPr>
      </w:pPr>
      <w:r>
        <w:rPr>
          <w:rFonts w:hint="eastAsia" w:ascii="仿宋_GB2312" w:eastAsia="仿宋_GB2312"/>
          <w:b/>
          <w:sz w:val="32"/>
          <w:szCs w:val="32"/>
        </w:rPr>
        <w:t>第三部分：柳州市交通学校2021年度部门决算情况说明</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（一）本单位2021年度总收入</w:t>
      </w:r>
      <w:r>
        <w:rPr>
          <w:rFonts w:ascii="仿宋_GB2312" w:eastAsia="仿宋_GB2312"/>
          <w:kern w:val="0"/>
          <w:sz w:val="32"/>
          <w:szCs w:val="32"/>
        </w:rPr>
        <w:t>4975.1</w:t>
      </w:r>
      <w:r>
        <w:rPr>
          <w:rFonts w:hint="eastAsia" w:ascii="仿宋_GB2312" w:eastAsia="仿宋_GB2312"/>
          <w:kern w:val="0"/>
          <w:sz w:val="32"/>
          <w:szCs w:val="32"/>
          <w:lang w:val="en-US" w:eastAsia="zh-CN"/>
        </w:rPr>
        <w:t>1</w:t>
      </w:r>
      <w:r>
        <w:rPr>
          <w:rFonts w:hint="eastAsia" w:ascii="仿宋_GB2312" w:eastAsia="仿宋_GB2312" w:cs="仿宋_GB2312"/>
          <w:kern w:val="0"/>
          <w:sz w:val="32"/>
          <w:szCs w:val="32"/>
        </w:rPr>
        <w:t>万元，其中本年收入</w:t>
      </w:r>
      <w:r>
        <w:rPr>
          <w:rFonts w:ascii="仿宋_GB2312" w:eastAsia="仿宋_GB2312" w:cs="仿宋_GB2312"/>
          <w:kern w:val="0"/>
          <w:sz w:val="32"/>
          <w:szCs w:val="32"/>
        </w:rPr>
        <w:t>4878.45</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较2020年度决算数减少</w:t>
      </w:r>
      <w:r>
        <w:rPr>
          <w:rFonts w:ascii="仿宋_GB2312" w:hAnsi="黑体" w:eastAsia="仿宋_GB2312" w:cs="仿宋_GB2312"/>
          <w:kern w:val="0"/>
          <w:sz w:val="32"/>
          <w:szCs w:val="32"/>
        </w:rPr>
        <w:t>84.36</w:t>
      </w:r>
      <w:r>
        <w:rPr>
          <w:rFonts w:hint="eastAsia" w:ascii="仿宋_GB2312" w:hAnsi="黑体" w:eastAsia="仿宋_GB2312" w:cs="仿宋_GB2312"/>
          <w:kern w:val="0"/>
          <w:sz w:val="32"/>
          <w:szCs w:val="32"/>
        </w:rPr>
        <w:t>万元，下降</w:t>
      </w:r>
      <w:r>
        <w:rPr>
          <w:rFonts w:ascii="仿宋_GB2312" w:hAnsi="黑体" w:eastAsia="仿宋_GB2312" w:cs="仿宋_GB2312"/>
          <w:kern w:val="0"/>
          <w:sz w:val="32"/>
          <w:szCs w:val="32"/>
        </w:rPr>
        <w:t>1.7</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ascii="仿宋_GB2312" w:eastAsia="仿宋_GB2312"/>
          <w:kern w:val="0"/>
          <w:sz w:val="32"/>
          <w:szCs w:val="32"/>
        </w:rPr>
        <w:t>3722.73</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较2020年度决算数增加减少1176.45万元，下降</w:t>
      </w:r>
      <w:r>
        <w:rPr>
          <w:rFonts w:ascii="仿宋_GB2312" w:hAnsi="黑体" w:eastAsia="仿宋_GB2312" w:cs="仿宋_GB2312"/>
          <w:kern w:val="0"/>
          <w:sz w:val="32"/>
          <w:szCs w:val="32"/>
        </w:rPr>
        <w:t>24.01</w:t>
      </w:r>
      <w:r>
        <w:rPr>
          <w:rFonts w:hint="eastAsia" w:ascii="仿宋_GB2312" w:hAnsi="黑体" w:eastAsia="仿宋_GB2312" w:cs="仿宋_GB2312"/>
          <w:kern w:val="0"/>
          <w:sz w:val="32"/>
          <w:szCs w:val="32"/>
        </w:rPr>
        <w:t>%，主要原因是：一方面免学费540万拨款</w:t>
      </w:r>
      <w:r>
        <w:rPr>
          <w:rFonts w:ascii="仿宋_GB2312" w:hAnsi="黑体" w:eastAsia="仿宋_GB2312" w:cs="仿宋_GB2312"/>
          <w:kern w:val="0"/>
          <w:sz w:val="32"/>
          <w:szCs w:val="32"/>
        </w:rPr>
        <w:t>到基本户作为上级补助收入；另一方面</w:t>
      </w:r>
      <w:r>
        <w:rPr>
          <w:rFonts w:hint="eastAsia" w:ascii="仿宋_GB2312" w:hAnsi="黑体" w:eastAsia="仿宋_GB2312" w:cs="仿宋_GB2312"/>
          <w:kern w:val="0"/>
          <w:sz w:val="32"/>
          <w:szCs w:val="32"/>
        </w:rPr>
        <w:t>市财</w:t>
      </w:r>
      <w:r>
        <w:rPr>
          <w:rFonts w:ascii="仿宋_GB2312" w:hAnsi="黑体" w:eastAsia="仿宋_GB2312" w:cs="仿宋_GB2312"/>
          <w:kern w:val="0"/>
          <w:sz w:val="32"/>
          <w:szCs w:val="32"/>
        </w:rPr>
        <w:t>专项资金</w:t>
      </w:r>
      <w:r>
        <w:rPr>
          <w:rFonts w:hint="eastAsia" w:ascii="仿宋_GB2312" w:hAnsi="黑体" w:eastAsia="仿宋_GB2312" w:cs="仿宋_GB2312"/>
          <w:kern w:val="0"/>
          <w:sz w:val="32"/>
          <w:szCs w:val="32"/>
        </w:rPr>
        <w:t>减少</w:t>
      </w:r>
      <w:r>
        <w:rPr>
          <w:rFonts w:ascii="仿宋_GB2312" w:hAnsi="黑体" w:eastAsia="仿宋_GB2312" w:cs="仿宋_GB2312"/>
          <w:kern w:val="0"/>
          <w:sz w:val="32"/>
          <w:szCs w:val="32"/>
        </w:rPr>
        <w:t>。</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2.政府性基金预算财政拨款收入</w:t>
      </w:r>
      <w:r>
        <w:rPr>
          <w:rFonts w:ascii="仿宋_GB2312" w:eastAsia="仿宋_GB2312"/>
          <w:kern w:val="0"/>
          <w:sz w:val="32"/>
          <w:szCs w:val="32"/>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较2020年度决算数增加（减少）</w:t>
      </w:r>
      <w:r>
        <w:rPr>
          <w:rFonts w:ascii="仿宋_GB2312" w:hAnsi="黑体" w:eastAsia="仿宋_GB2312" w:cs="仿宋_GB2312"/>
          <w:kern w:val="0"/>
          <w:sz w:val="32"/>
          <w:szCs w:val="32"/>
        </w:rPr>
        <w:t>0</w:t>
      </w:r>
      <w:r>
        <w:rPr>
          <w:rFonts w:hint="eastAsia" w:ascii="仿宋_GB2312" w:hAnsi="黑体" w:eastAsia="仿宋_GB2312" w:cs="仿宋_GB2312"/>
          <w:kern w:val="0"/>
          <w:sz w:val="32"/>
          <w:szCs w:val="32"/>
        </w:rPr>
        <w:t>万元，增长（下降）</w:t>
      </w:r>
      <w:r>
        <w:rPr>
          <w:rFonts w:ascii="仿宋_GB2312" w:hAnsi="黑体" w:eastAsia="仿宋_GB2312" w:cs="仿宋_GB2312"/>
          <w:kern w:val="0"/>
          <w:sz w:val="32"/>
          <w:szCs w:val="32"/>
        </w:rPr>
        <w:t>0</w:t>
      </w:r>
      <w:r>
        <w:rPr>
          <w:rFonts w:hint="eastAsia" w:ascii="仿宋_GB2312" w:hAnsi="黑体" w:eastAsia="仿宋_GB2312" w:cs="仿宋_GB2312"/>
          <w:kern w:val="0"/>
          <w:sz w:val="32"/>
          <w:szCs w:val="32"/>
        </w:rPr>
        <w:t>%，主要原因是：没有</w:t>
      </w:r>
      <w:r>
        <w:rPr>
          <w:rFonts w:ascii="仿宋_GB2312" w:hAnsi="黑体" w:eastAsia="仿宋_GB2312" w:cs="仿宋_GB2312"/>
          <w:kern w:val="0"/>
          <w:sz w:val="32"/>
          <w:szCs w:val="32"/>
        </w:rPr>
        <w:t>该项收入。</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ascii="仿宋_GB2312" w:eastAsia="仿宋_GB2312"/>
          <w:kern w:val="0"/>
          <w:sz w:val="32"/>
          <w:szCs w:val="32"/>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较2020年度决算数增加（减少）</w:t>
      </w:r>
      <w:r>
        <w:rPr>
          <w:rFonts w:ascii="仿宋_GB2312" w:hAnsi="黑体" w:eastAsia="仿宋_GB2312" w:cs="仿宋_GB2312"/>
          <w:kern w:val="0"/>
          <w:sz w:val="32"/>
          <w:szCs w:val="32"/>
        </w:rPr>
        <w:t>0</w:t>
      </w:r>
      <w:r>
        <w:rPr>
          <w:rFonts w:hint="eastAsia" w:ascii="仿宋_GB2312" w:hAnsi="黑体" w:eastAsia="仿宋_GB2312" w:cs="仿宋_GB2312"/>
          <w:kern w:val="0"/>
          <w:sz w:val="32"/>
          <w:szCs w:val="32"/>
        </w:rPr>
        <w:t>万元，增长（下降）</w:t>
      </w:r>
      <w:r>
        <w:rPr>
          <w:rFonts w:ascii="仿宋_GB2312" w:hAnsi="黑体" w:eastAsia="仿宋_GB2312" w:cs="仿宋_GB2312"/>
          <w:kern w:val="0"/>
          <w:sz w:val="32"/>
          <w:szCs w:val="32"/>
        </w:rPr>
        <w:t>0</w:t>
      </w:r>
      <w:r>
        <w:rPr>
          <w:rFonts w:hint="eastAsia" w:ascii="仿宋_GB2312" w:hAnsi="黑体" w:eastAsia="仿宋_GB2312" w:cs="仿宋_GB2312"/>
          <w:kern w:val="0"/>
          <w:sz w:val="32"/>
          <w:szCs w:val="32"/>
        </w:rPr>
        <w:t>%，主要原因是：没有</w:t>
      </w:r>
      <w:r>
        <w:rPr>
          <w:rFonts w:ascii="仿宋_GB2312" w:hAnsi="黑体" w:eastAsia="仿宋_GB2312" w:cs="仿宋_GB2312"/>
          <w:kern w:val="0"/>
          <w:sz w:val="32"/>
          <w:szCs w:val="32"/>
        </w:rPr>
        <w:t>该项收入。</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4.事业收入</w:t>
      </w:r>
      <w:r>
        <w:rPr>
          <w:rFonts w:ascii="仿宋_GB2312" w:eastAsia="仿宋_GB2312"/>
          <w:kern w:val="0"/>
          <w:sz w:val="32"/>
          <w:szCs w:val="32"/>
        </w:rPr>
        <w:t>615.73</w:t>
      </w:r>
      <w:r>
        <w:rPr>
          <w:rFonts w:hint="eastAsia" w:ascii="仿宋_GB2312" w:eastAsia="仿宋_GB2312" w:cs="仿宋_GB2312"/>
          <w:kern w:val="0"/>
          <w:sz w:val="32"/>
          <w:szCs w:val="32"/>
        </w:rPr>
        <w:t>万元，为事业单位开展业务活动取得的收入。</w:t>
      </w:r>
      <w:r>
        <w:rPr>
          <w:rFonts w:hint="eastAsia" w:ascii="仿宋_GB2312" w:hAnsi="黑体" w:eastAsia="仿宋_GB2312" w:cs="仿宋_GB2312"/>
          <w:kern w:val="0"/>
          <w:sz w:val="32"/>
          <w:szCs w:val="32"/>
        </w:rPr>
        <w:t>较2020年度决算数增加</w:t>
      </w:r>
      <w:r>
        <w:rPr>
          <w:rFonts w:ascii="仿宋_GB2312" w:hAnsi="黑体" w:eastAsia="仿宋_GB2312" w:cs="仿宋_GB2312"/>
          <w:kern w:val="0"/>
          <w:sz w:val="32"/>
          <w:szCs w:val="32"/>
        </w:rPr>
        <w:t>563.58</w:t>
      </w:r>
      <w:r>
        <w:rPr>
          <w:rFonts w:hint="eastAsia" w:ascii="仿宋_GB2312" w:hAnsi="黑体" w:eastAsia="仿宋_GB2312" w:cs="仿宋_GB2312"/>
          <w:kern w:val="0"/>
          <w:sz w:val="32"/>
          <w:szCs w:val="32"/>
        </w:rPr>
        <w:t>万元，增长1080.69 %，主要原因是</w:t>
      </w:r>
      <w:r>
        <w:rPr>
          <w:rFonts w:hint="eastAsia" w:ascii="仿宋_GB2312" w:eastAsia="仿宋_GB2312" w:cs="仿宋_GB2312"/>
          <w:kern w:val="0"/>
          <w:sz w:val="32"/>
          <w:szCs w:val="32"/>
        </w:rPr>
        <w:t>：培训费、校企合作增加，归集多年事业收入</w:t>
      </w:r>
      <w:r>
        <w:rPr>
          <w:rFonts w:ascii="仿宋_GB2312" w:eastAsia="仿宋_GB2312" w:cs="仿宋_GB2312"/>
          <w:kern w:val="0"/>
          <w:sz w:val="32"/>
          <w:szCs w:val="32"/>
        </w:rPr>
        <w:t>。</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ascii="仿宋_GB2312" w:eastAsia="仿宋_GB2312"/>
          <w:kern w:val="0"/>
          <w:sz w:val="32"/>
          <w:szCs w:val="32"/>
        </w:rPr>
        <w:t>0</w:t>
      </w:r>
      <w:r>
        <w:rPr>
          <w:rFonts w:hint="eastAsia" w:ascii="仿宋_GB2312" w:eastAsia="仿宋_GB2312" w:cs="仿宋_GB2312"/>
          <w:kern w:val="0"/>
          <w:sz w:val="32"/>
          <w:szCs w:val="32"/>
        </w:rPr>
        <w:t>万元，为事业单位在业务活动之外开展非独立核算经营活动取得的收入。</w:t>
      </w:r>
      <w:r>
        <w:rPr>
          <w:rFonts w:hint="eastAsia" w:ascii="仿宋_GB2312" w:hAnsi="黑体" w:eastAsia="仿宋_GB2312" w:cs="仿宋_GB2312"/>
          <w:kern w:val="0"/>
          <w:sz w:val="32"/>
          <w:szCs w:val="32"/>
        </w:rPr>
        <w:t>较2020年度决算数增加（减少）0万元，增长（下降）0%，主要原因是：没有</w:t>
      </w:r>
      <w:r>
        <w:rPr>
          <w:rFonts w:ascii="仿宋_GB2312" w:hAnsi="黑体" w:eastAsia="仿宋_GB2312" w:cs="仿宋_GB2312"/>
          <w:kern w:val="0"/>
          <w:sz w:val="32"/>
          <w:szCs w:val="32"/>
        </w:rPr>
        <w:t>该项收入。</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ascii="仿宋_GB2312" w:eastAsia="仿宋_GB2312"/>
          <w:kern w:val="0"/>
          <w:sz w:val="32"/>
          <w:szCs w:val="32"/>
        </w:rPr>
        <w:t>0</w:t>
      </w:r>
      <w:r>
        <w:rPr>
          <w:rFonts w:hint="eastAsia" w:ascii="仿宋_GB2312" w:eastAsia="仿宋_GB2312" w:cs="仿宋_GB2312"/>
          <w:kern w:val="0"/>
          <w:sz w:val="32"/>
          <w:szCs w:val="32"/>
        </w:rPr>
        <w:t>万元，为部门单位在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autoSpaceDE w:val="0"/>
        <w:autoSpaceDN w:val="0"/>
        <w:adjustRightInd w:val="0"/>
        <w:spacing w:line="560" w:lineRule="exact"/>
        <w:jc w:val="left"/>
        <w:rPr>
          <w:rFonts w:ascii="仿宋_GB2312" w:eastAsia="仿宋_GB2312" w:cs="仿宋_GB2312"/>
          <w:kern w:val="0"/>
          <w:sz w:val="32"/>
          <w:szCs w:val="32"/>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较2020年度决算数减少11.48万元，下降</w:t>
      </w:r>
      <w:r>
        <w:rPr>
          <w:rFonts w:ascii="仿宋_GB2312" w:hAnsi="黑体" w:eastAsia="仿宋_GB2312" w:cs="仿宋_GB2312"/>
          <w:kern w:val="0"/>
          <w:sz w:val="32"/>
          <w:szCs w:val="32"/>
        </w:rPr>
        <w:t>100</w:t>
      </w:r>
      <w:r>
        <w:rPr>
          <w:rFonts w:hint="eastAsia" w:ascii="仿宋_GB2312" w:hAnsi="黑体" w:eastAsia="仿宋_GB2312" w:cs="仿宋_GB2312"/>
          <w:kern w:val="0"/>
          <w:sz w:val="32"/>
          <w:szCs w:val="32"/>
        </w:rPr>
        <w:t>%，主要原因是：2</w:t>
      </w:r>
      <w:r>
        <w:rPr>
          <w:rFonts w:ascii="仿宋_GB2312" w:hAnsi="黑体" w:eastAsia="仿宋_GB2312" w:cs="仿宋_GB2312"/>
          <w:kern w:val="0"/>
          <w:sz w:val="32"/>
          <w:szCs w:val="32"/>
        </w:rPr>
        <w:t>020年有捐赠收入，本年没有。</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ascii="仿宋_GB2312" w:eastAsia="仿宋_GB2312"/>
          <w:kern w:val="0"/>
          <w:sz w:val="32"/>
          <w:szCs w:val="32"/>
        </w:rPr>
        <w:t>0</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不能保证其支出的情况下，使用以前年度积累的非财政拨款结余弥补本年度收支缺口的资金。</w:t>
      </w:r>
      <w:r>
        <w:rPr>
          <w:rFonts w:hint="eastAsia" w:ascii="仿宋_GB2312" w:hAnsi="黑体" w:eastAsia="仿宋_GB2312" w:cs="仿宋_GB2312"/>
          <w:kern w:val="0"/>
          <w:sz w:val="32"/>
          <w:szCs w:val="32"/>
        </w:rPr>
        <w:t>较2020年度决算数增加（减少）</w:t>
      </w:r>
      <w:r>
        <w:rPr>
          <w:rFonts w:ascii="仿宋_GB2312" w:hAnsi="黑体" w:eastAsia="仿宋_GB2312" w:cs="仿宋_GB2312"/>
          <w:kern w:val="0"/>
          <w:sz w:val="32"/>
          <w:szCs w:val="32"/>
        </w:rPr>
        <w:t>0</w:t>
      </w:r>
      <w:r>
        <w:rPr>
          <w:rFonts w:hint="eastAsia" w:ascii="仿宋_GB2312" w:hAnsi="黑体" w:eastAsia="仿宋_GB2312" w:cs="仿宋_GB2312"/>
          <w:kern w:val="0"/>
          <w:sz w:val="32"/>
          <w:szCs w:val="32"/>
        </w:rPr>
        <w:t>万元，增长（下降）</w:t>
      </w:r>
      <w:r>
        <w:rPr>
          <w:rFonts w:ascii="仿宋_GB2312" w:hAnsi="黑体" w:eastAsia="仿宋_GB2312" w:cs="仿宋_GB2312"/>
          <w:kern w:val="0"/>
          <w:sz w:val="32"/>
          <w:szCs w:val="32"/>
        </w:rPr>
        <w:t>0</w:t>
      </w:r>
      <w:r>
        <w:rPr>
          <w:rFonts w:hint="eastAsia" w:ascii="仿宋_GB2312" w:hAnsi="黑体" w:eastAsia="仿宋_GB2312" w:cs="仿宋_GB2312"/>
          <w:kern w:val="0"/>
          <w:sz w:val="32"/>
          <w:szCs w:val="32"/>
        </w:rPr>
        <w:t>%，主要原因是：没有</w:t>
      </w:r>
      <w:r>
        <w:rPr>
          <w:rFonts w:ascii="仿宋_GB2312" w:hAnsi="黑体" w:eastAsia="仿宋_GB2312" w:cs="仿宋_GB2312"/>
          <w:kern w:val="0"/>
          <w:sz w:val="32"/>
          <w:szCs w:val="32"/>
        </w:rPr>
        <w:t>该项</w:t>
      </w:r>
      <w:r>
        <w:rPr>
          <w:rFonts w:hint="eastAsia" w:ascii="仿宋_GB2312" w:hAnsi="黑体" w:eastAsia="仿宋_GB2312" w:cs="仿宋_GB2312"/>
          <w:kern w:val="0"/>
          <w:sz w:val="32"/>
          <w:szCs w:val="32"/>
        </w:rPr>
        <w:t>结余</w:t>
      </w:r>
      <w:r>
        <w:rPr>
          <w:rFonts w:ascii="仿宋_GB2312" w:hAnsi="黑体" w:eastAsia="仿宋_GB2312" w:cs="仿宋_GB2312"/>
          <w:kern w:val="0"/>
          <w:sz w:val="32"/>
          <w:szCs w:val="32"/>
        </w:rPr>
        <w:t>。</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8</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年初</w:t>
      </w:r>
      <w:r>
        <w:rPr>
          <w:rFonts w:hint="eastAsia" w:ascii="仿宋_GB2312" w:eastAsia="仿宋_GB2312" w:cs="仿宋_GB2312"/>
          <w:kern w:val="0"/>
          <w:sz w:val="32"/>
          <w:szCs w:val="32"/>
        </w:rPr>
        <w:t>结转和结余</w:t>
      </w:r>
      <w:r>
        <w:rPr>
          <w:rFonts w:ascii="仿宋_GB2312" w:eastAsia="仿宋_GB2312"/>
          <w:kern w:val="0"/>
          <w:sz w:val="32"/>
          <w:szCs w:val="32"/>
        </w:rPr>
        <w:t>96.65</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较2020年度决算数减少</w:t>
      </w:r>
      <w:r>
        <w:rPr>
          <w:rFonts w:ascii="仿宋_GB2312" w:hAnsi="黑体" w:eastAsia="仿宋_GB2312" w:cs="仿宋_GB2312"/>
          <w:kern w:val="0"/>
          <w:sz w:val="32"/>
          <w:szCs w:val="32"/>
        </w:rPr>
        <w:t>33.08</w:t>
      </w:r>
      <w:r>
        <w:rPr>
          <w:rFonts w:hint="eastAsia" w:ascii="仿宋_GB2312" w:hAnsi="黑体" w:eastAsia="仿宋_GB2312" w:cs="仿宋_GB2312"/>
          <w:kern w:val="0"/>
          <w:sz w:val="32"/>
          <w:szCs w:val="32"/>
        </w:rPr>
        <w:t>万元，下降2</w:t>
      </w:r>
      <w:r>
        <w:rPr>
          <w:rFonts w:ascii="仿宋_GB2312" w:hAnsi="黑体" w:eastAsia="仿宋_GB2312" w:cs="仿宋_GB2312"/>
          <w:kern w:val="0"/>
          <w:sz w:val="32"/>
          <w:szCs w:val="32"/>
        </w:rPr>
        <w:t>5.50</w:t>
      </w:r>
      <w:r>
        <w:rPr>
          <w:rFonts w:hint="eastAsia" w:ascii="仿宋_GB2312" w:hAnsi="黑体" w:eastAsia="仿宋_GB2312" w:cs="仿宋_GB2312"/>
          <w:kern w:val="0"/>
          <w:sz w:val="32"/>
          <w:szCs w:val="32"/>
        </w:rPr>
        <w:t xml:space="preserve"> %，主要原因是：需要</w:t>
      </w:r>
      <w:r>
        <w:rPr>
          <w:rFonts w:ascii="仿宋_GB2312" w:hAnsi="黑体" w:eastAsia="仿宋_GB2312" w:cs="仿宋_GB2312"/>
          <w:kern w:val="0"/>
          <w:sz w:val="32"/>
          <w:szCs w:val="32"/>
        </w:rPr>
        <w:t>使用。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（二）本单位2021年度总支出</w:t>
      </w:r>
      <w:r>
        <w:rPr>
          <w:rFonts w:ascii="仿宋_GB2312" w:eastAsia="仿宋_GB2312" w:cs="仿宋_GB2312"/>
          <w:kern w:val="0"/>
          <w:sz w:val="32"/>
          <w:szCs w:val="32"/>
        </w:rPr>
        <w:t>4975.10</w:t>
      </w:r>
      <w:r>
        <w:rPr>
          <w:rFonts w:hint="eastAsia" w:ascii="仿宋_GB2312" w:eastAsia="仿宋_GB2312" w:cs="仿宋_GB2312"/>
          <w:kern w:val="0"/>
          <w:sz w:val="32"/>
          <w:szCs w:val="32"/>
        </w:rPr>
        <w:t xml:space="preserve">万元，其中本年支出4898.15万元, </w:t>
      </w:r>
      <w:r>
        <w:rPr>
          <w:rFonts w:hint="eastAsia" w:ascii="仿宋_GB2312" w:hAnsi="黑体" w:eastAsia="仿宋_GB2312" w:cs="仿宋_GB2312"/>
          <w:kern w:val="0"/>
          <w:sz w:val="32"/>
          <w:szCs w:val="32"/>
        </w:rPr>
        <w:t>较2020年度决算数减少67.38万元，下降1</w:t>
      </w:r>
      <w:r>
        <w:rPr>
          <w:rFonts w:ascii="仿宋_GB2312" w:hAnsi="黑体" w:eastAsia="仿宋_GB2312" w:cs="仿宋_GB2312"/>
          <w:kern w:val="0"/>
          <w:sz w:val="32"/>
          <w:szCs w:val="32"/>
        </w:rPr>
        <w:t>.36</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.教育支出（类）</w:t>
      </w:r>
      <w:r>
        <w:rPr>
          <w:rFonts w:ascii="仿宋_GB2312" w:eastAsia="仿宋_GB2312"/>
          <w:kern w:val="0"/>
          <w:sz w:val="32"/>
          <w:szCs w:val="32"/>
        </w:rPr>
        <w:t>4202.50</w:t>
      </w:r>
      <w:r>
        <w:rPr>
          <w:rFonts w:hint="eastAsia" w:ascii="仿宋_GB2312" w:eastAsia="仿宋_GB2312" w:cs="仿宋_GB2312"/>
          <w:kern w:val="0"/>
          <w:sz w:val="32"/>
          <w:szCs w:val="32"/>
        </w:rPr>
        <w:t>万元：主要用于人员工资</w:t>
      </w:r>
      <w:r>
        <w:rPr>
          <w:rFonts w:ascii="仿宋_GB2312" w:eastAsia="仿宋_GB2312" w:cs="仿宋_GB2312"/>
          <w:kern w:val="0"/>
          <w:sz w:val="32"/>
          <w:szCs w:val="32"/>
        </w:rPr>
        <w:t>发放、水电费、物业管理费、维修维护费</w:t>
      </w:r>
      <w:r>
        <w:rPr>
          <w:rFonts w:hint="eastAsia" w:ascii="仿宋_GB2312" w:eastAsia="仿宋_GB2312" w:cs="仿宋_GB2312"/>
          <w:kern w:val="0"/>
          <w:sz w:val="32"/>
          <w:szCs w:val="32"/>
        </w:rPr>
        <w:t>等</w:t>
      </w:r>
      <w:r>
        <w:rPr>
          <w:rFonts w:ascii="仿宋_GB2312" w:eastAsia="仿宋_GB2312" w:cs="仿宋_GB2312"/>
          <w:kern w:val="0"/>
          <w:sz w:val="32"/>
          <w:szCs w:val="32"/>
        </w:rPr>
        <w:t>日常业务支出</w:t>
      </w:r>
      <w:r>
        <w:rPr>
          <w:rFonts w:hint="eastAsia" w:ascii="仿宋_GB2312" w:eastAsia="仿宋_GB2312" w:cs="仿宋_GB2312"/>
          <w:kern w:val="0"/>
          <w:sz w:val="32"/>
          <w:szCs w:val="32"/>
        </w:rPr>
        <w:t>，</w:t>
      </w:r>
    </w:p>
    <w:p>
      <w:pPr>
        <w:autoSpaceDE w:val="0"/>
        <w:autoSpaceDN w:val="0"/>
        <w:adjustRightInd w:val="0"/>
        <w:spacing w:line="560" w:lineRule="exact"/>
        <w:jc w:val="left"/>
        <w:rPr>
          <w:rFonts w:ascii="仿宋_GB2312" w:hAnsi="黑体" w:eastAsia="仿宋_GB2312" w:cs="仿宋_GB2312"/>
          <w:kern w:val="0"/>
          <w:sz w:val="32"/>
          <w:szCs w:val="32"/>
        </w:rPr>
      </w:pPr>
      <w:r>
        <w:rPr>
          <w:rFonts w:hint="eastAsia" w:ascii="仿宋_GB2312" w:hAnsi="黑体" w:eastAsia="仿宋_GB2312" w:cs="仿宋_GB2312"/>
          <w:kern w:val="0"/>
          <w:sz w:val="32"/>
          <w:szCs w:val="32"/>
        </w:rPr>
        <w:t>较2020年度决算数减少</w:t>
      </w:r>
      <w:r>
        <w:rPr>
          <w:rFonts w:ascii="仿宋_GB2312" w:hAnsi="黑体" w:eastAsia="仿宋_GB2312" w:cs="仿宋_GB2312"/>
          <w:kern w:val="0"/>
          <w:sz w:val="32"/>
          <w:szCs w:val="32"/>
        </w:rPr>
        <w:t>355.49</w:t>
      </w:r>
      <w:r>
        <w:rPr>
          <w:rFonts w:hint="eastAsia" w:ascii="仿宋_GB2312" w:hAnsi="黑体" w:eastAsia="仿宋_GB2312" w:cs="仿宋_GB2312"/>
          <w:kern w:val="0"/>
          <w:sz w:val="32"/>
          <w:szCs w:val="32"/>
        </w:rPr>
        <w:t>万元，下降</w:t>
      </w:r>
      <w:r>
        <w:rPr>
          <w:rFonts w:ascii="仿宋_GB2312" w:hAnsi="黑体" w:eastAsia="仿宋_GB2312" w:cs="仿宋_GB2312"/>
          <w:kern w:val="0"/>
          <w:sz w:val="32"/>
          <w:szCs w:val="32"/>
        </w:rPr>
        <w:t>7.80</w:t>
      </w:r>
      <w:r>
        <w:rPr>
          <w:rFonts w:hint="eastAsia" w:ascii="仿宋_GB2312" w:hAnsi="黑体" w:eastAsia="仿宋_GB2312" w:cs="仿宋_GB2312"/>
          <w:kern w:val="0"/>
          <w:sz w:val="32"/>
          <w:szCs w:val="32"/>
        </w:rPr>
        <w:t>%，主要原因是：2020年</w:t>
      </w:r>
      <w:r>
        <w:rPr>
          <w:rFonts w:ascii="仿宋_GB2312" w:hAnsi="黑体" w:eastAsia="仿宋_GB2312" w:cs="仿宋_GB2312"/>
          <w:kern w:val="0"/>
          <w:sz w:val="32"/>
          <w:szCs w:val="32"/>
        </w:rPr>
        <w:t>社会保障和就业支出归类到教育支出</w:t>
      </w:r>
      <w:r>
        <w:rPr>
          <w:rFonts w:hint="eastAsia" w:ascii="仿宋_GB2312" w:hAnsi="黑体" w:eastAsia="仿宋_GB2312" w:cs="仿宋_GB2312"/>
          <w:kern w:val="0"/>
          <w:sz w:val="32"/>
          <w:szCs w:val="32"/>
        </w:rPr>
        <w:t>。</w:t>
      </w:r>
    </w:p>
    <w:p>
      <w:pPr>
        <w:autoSpaceDE w:val="0"/>
        <w:autoSpaceDN w:val="0"/>
        <w:adjustRightInd w:val="0"/>
        <w:spacing w:line="560" w:lineRule="exact"/>
        <w:jc w:val="left"/>
        <w:rPr>
          <w:rFonts w:ascii="仿宋_GB2312" w:hAnsi="黑体" w:eastAsia="仿宋_GB2312" w:cs="仿宋_GB2312"/>
          <w:kern w:val="0"/>
          <w:sz w:val="32"/>
          <w:szCs w:val="32"/>
        </w:rPr>
      </w:pPr>
      <w:r>
        <w:rPr>
          <w:rFonts w:hint="eastAsia" w:ascii="仿宋_GB2312" w:hAnsi="黑体" w:eastAsia="仿宋_GB2312" w:cs="仿宋_GB2312"/>
          <w:kern w:val="0"/>
          <w:sz w:val="32"/>
          <w:szCs w:val="32"/>
        </w:rPr>
        <w:t xml:space="preserve">    2.社会</w:t>
      </w:r>
      <w:r>
        <w:rPr>
          <w:rFonts w:ascii="仿宋_GB2312" w:hAnsi="黑体" w:eastAsia="仿宋_GB2312" w:cs="仿宋_GB2312"/>
          <w:kern w:val="0"/>
          <w:sz w:val="32"/>
          <w:szCs w:val="32"/>
        </w:rPr>
        <w:t>保障和就业支出（</w:t>
      </w:r>
      <w:r>
        <w:rPr>
          <w:rFonts w:hint="eastAsia" w:ascii="仿宋_GB2312" w:hAnsi="黑体" w:eastAsia="仿宋_GB2312" w:cs="仿宋_GB2312"/>
          <w:kern w:val="0"/>
          <w:sz w:val="32"/>
          <w:szCs w:val="32"/>
        </w:rPr>
        <w:t>类</w:t>
      </w:r>
      <w:r>
        <w:rPr>
          <w:rFonts w:ascii="仿宋_GB2312" w:hAnsi="黑体" w:eastAsia="仿宋_GB2312" w:cs="仿宋_GB2312"/>
          <w:kern w:val="0"/>
          <w:sz w:val="32"/>
          <w:szCs w:val="32"/>
        </w:rPr>
        <w:t>）405.68</w:t>
      </w:r>
      <w:r>
        <w:rPr>
          <w:rFonts w:hint="eastAsia" w:ascii="仿宋_GB2312" w:hAnsi="黑体" w:eastAsia="仿宋_GB2312" w:cs="仿宋_GB2312"/>
          <w:kern w:val="0"/>
          <w:sz w:val="32"/>
          <w:szCs w:val="32"/>
        </w:rPr>
        <w:t>万元</w:t>
      </w:r>
      <w:r>
        <w:rPr>
          <w:rFonts w:ascii="仿宋_GB2312" w:hAnsi="黑体" w:eastAsia="仿宋_GB2312" w:cs="仿宋_GB2312"/>
          <w:kern w:val="0"/>
          <w:sz w:val="32"/>
          <w:szCs w:val="32"/>
        </w:rPr>
        <w:t>：主要用于养老保险、职业年金、</w:t>
      </w:r>
      <w:r>
        <w:rPr>
          <w:rFonts w:hint="eastAsia" w:ascii="仿宋_GB2312" w:hAnsi="黑体" w:eastAsia="仿宋_GB2312" w:cs="仿宋_GB2312"/>
          <w:kern w:val="0"/>
          <w:sz w:val="32"/>
          <w:szCs w:val="32"/>
        </w:rPr>
        <w:t>工伤</w:t>
      </w:r>
      <w:r>
        <w:rPr>
          <w:rFonts w:ascii="仿宋_GB2312" w:hAnsi="黑体" w:eastAsia="仿宋_GB2312" w:cs="仿宋_GB2312"/>
          <w:kern w:val="0"/>
          <w:sz w:val="32"/>
          <w:szCs w:val="32"/>
        </w:rPr>
        <w:t>保险</w:t>
      </w:r>
      <w:r>
        <w:rPr>
          <w:rFonts w:hint="eastAsia" w:ascii="仿宋_GB2312" w:hAnsi="黑体" w:eastAsia="仿宋_GB2312" w:cs="仿宋_GB2312"/>
          <w:kern w:val="0"/>
          <w:sz w:val="32"/>
          <w:szCs w:val="32"/>
        </w:rPr>
        <w:t>等</w:t>
      </w:r>
      <w:r>
        <w:rPr>
          <w:rFonts w:ascii="仿宋_GB2312" w:hAnsi="黑体" w:eastAsia="仿宋_GB2312" w:cs="仿宋_GB2312"/>
          <w:kern w:val="0"/>
          <w:sz w:val="32"/>
          <w:szCs w:val="32"/>
        </w:rPr>
        <w:t>其他社会保障和就业支出。</w:t>
      </w:r>
      <w:r>
        <w:rPr>
          <w:rFonts w:hint="eastAsia" w:ascii="仿宋_GB2312" w:hAnsi="黑体" w:eastAsia="仿宋_GB2312" w:cs="仿宋_GB2312"/>
          <w:kern w:val="0"/>
          <w:sz w:val="32"/>
          <w:szCs w:val="32"/>
        </w:rPr>
        <w:t>较2020年度</w:t>
      </w:r>
      <w:r>
        <w:rPr>
          <w:rFonts w:ascii="仿宋_GB2312" w:hAnsi="黑体" w:eastAsia="仿宋_GB2312" w:cs="仿宋_GB2312"/>
          <w:kern w:val="0"/>
          <w:sz w:val="32"/>
          <w:szCs w:val="32"/>
        </w:rPr>
        <w:t>决算数增加</w:t>
      </w:r>
      <w:r>
        <w:rPr>
          <w:rFonts w:hint="eastAsia" w:ascii="仿宋_GB2312" w:hAnsi="黑体" w:eastAsia="仿宋_GB2312" w:cs="仿宋_GB2312"/>
          <w:kern w:val="0"/>
          <w:sz w:val="32"/>
          <w:szCs w:val="32"/>
        </w:rPr>
        <w:t>405.68万元</w:t>
      </w:r>
      <w:r>
        <w:rPr>
          <w:rFonts w:ascii="仿宋_GB2312" w:hAnsi="黑体" w:eastAsia="仿宋_GB2312" w:cs="仿宋_GB2312"/>
          <w:kern w:val="0"/>
          <w:sz w:val="32"/>
          <w:szCs w:val="32"/>
        </w:rPr>
        <w:t>，增加</w:t>
      </w:r>
      <w:r>
        <w:rPr>
          <w:rFonts w:hint="eastAsia" w:ascii="仿宋_GB2312" w:hAnsi="黑体" w:eastAsia="仿宋_GB2312" w:cs="仿宋_GB2312"/>
          <w:kern w:val="0"/>
          <w:sz w:val="32"/>
          <w:szCs w:val="32"/>
        </w:rPr>
        <w:t>100</w:t>
      </w:r>
      <w:r>
        <w:rPr>
          <w:rFonts w:ascii="仿宋_GB2312" w:hAnsi="黑体" w:eastAsia="仿宋_GB2312" w:cs="仿宋_GB2312"/>
          <w:kern w:val="0"/>
          <w:sz w:val="32"/>
          <w:szCs w:val="32"/>
        </w:rPr>
        <w:t>%，</w:t>
      </w:r>
      <w:r>
        <w:rPr>
          <w:rFonts w:hint="eastAsia" w:ascii="仿宋_GB2312" w:hAnsi="黑体" w:eastAsia="仿宋_GB2312" w:cs="仿宋_GB2312"/>
          <w:kern w:val="0"/>
          <w:sz w:val="32"/>
          <w:szCs w:val="32"/>
        </w:rPr>
        <w:t>主要</w:t>
      </w:r>
      <w:r>
        <w:rPr>
          <w:rFonts w:ascii="仿宋_GB2312" w:hAnsi="黑体" w:eastAsia="仿宋_GB2312" w:cs="仿宋_GB2312"/>
          <w:kern w:val="0"/>
          <w:sz w:val="32"/>
          <w:szCs w:val="32"/>
        </w:rPr>
        <w:t>原因是</w:t>
      </w:r>
      <w:r>
        <w:rPr>
          <w:rFonts w:hint="eastAsia" w:ascii="仿宋_GB2312" w:hAnsi="黑体" w:eastAsia="仿宋_GB2312" w:cs="仿宋_GB2312"/>
          <w:kern w:val="0"/>
          <w:sz w:val="32"/>
          <w:szCs w:val="32"/>
        </w:rPr>
        <w:t>2020年</w:t>
      </w:r>
      <w:r>
        <w:rPr>
          <w:rFonts w:ascii="仿宋_GB2312" w:hAnsi="黑体" w:eastAsia="仿宋_GB2312" w:cs="仿宋_GB2312"/>
          <w:kern w:val="0"/>
          <w:sz w:val="32"/>
          <w:szCs w:val="32"/>
        </w:rPr>
        <w:t>社会保障和就业支出归类到教育支出</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3.卫生</w:t>
      </w:r>
      <w:r>
        <w:rPr>
          <w:rFonts w:ascii="仿宋_GB2312" w:eastAsia="仿宋_GB2312" w:cs="仿宋_GB2312"/>
          <w:kern w:val="0"/>
          <w:sz w:val="32"/>
          <w:szCs w:val="32"/>
        </w:rPr>
        <w:t>健康支出（</w:t>
      </w:r>
      <w:r>
        <w:rPr>
          <w:rFonts w:hint="eastAsia" w:ascii="仿宋_GB2312" w:eastAsia="仿宋_GB2312" w:cs="仿宋_GB2312"/>
          <w:kern w:val="0"/>
          <w:sz w:val="32"/>
          <w:szCs w:val="32"/>
        </w:rPr>
        <w:t>类</w:t>
      </w:r>
      <w:r>
        <w:rPr>
          <w:rFonts w:ascii="仿宋_GB2312" w:eastAsia="仿宋_GB2312" w:cs="仿宋_GB2312"/>
          <w:kern w:val="0"/>
          <w:sz w:val="32"/>
          <w:szCs w:val="32"/>
        </w:rPr>
        <w:t>）</w:t>
      </w:r>
      <w:r>
        <w:rPr>
          <w:rFonts w:hint="eastAsia" w:ascii="仿宋_GB2312" w:eastAsia="仿宋_GB2312" w:cs="仿宋_GB2312"/>
          <w:kern w:val="0"/>
          <w:sz w:val="32"/>
          <w:szCs w:val="32"/>
        </w:rPr>
        <w:t>114.32万元</w:t>
      </w:r>
      <w:r>
        <w:rPr>
          <w:rFonts w:ascii="仿宋_GB2312" w:eastAsia="仿宋_GB2312" w:cs="仿宋_GB2312"/>
          <w:kern w:val="0"/>
          <w:sz w:val="32"/>
          <w:szCs w:val="32"/>
        </w:rPr>
        <w:t>：主要用于医疗保险</w:t>
      </w:r>
      <w:r>
        <w:rPr>
          <w:rFonts w:hint="eastAsia" w:ascii="仿宋_GB2312" w:eastAsia="仿宋_GB2312" w:cs="仿宋_GB2312"/>
          <w:kern w:val="0"/>
          <w:sz w:val="32"/>
          <w:szCs w:val="32"/>
        </w:rPr>
        <w:t>、公务员</w:t>
      </w:r>
      <w:r>
        <w:rPr>
          <w:rFonts w:ascii="仿宋_GB2312" w:eastAsia="仿宋_GB2312" w:cs="仿宋_GB2312"/>
          <w:kern w:val="0"/>
          <w:sz w:val="32"/>
          <w:szCs w:val="32"/>
        </w:rPr>
        <w:t>医疗补助等。</w:t>
      </w:r>
      <w:r>
        <w:rPr>
          <w:rFonts w:hint="eastAsia" w:ascii="仿宋_GB2312" w:eastAsia="仿宋_GB2312" w:cs="仿宋_GB2312"/>
          <w:kern w:val="0"/>
          <w:sz w:val="32"/>
          <w:szCs w:val="32"/>
        </w:rPr>
        <w:t>较2020年度</w:t>
      </w:r>
      <w:r>
        <w:rPr>
          <w:rFonts w:ascii="仿宋_GB2312" w:eastAsia="仿宋_GB2312" w:cs="仿宋_GB2312"/>
          <w:kern w:val="0"/>
          <w:sz w:val="32"/>
          <w:szCs w:val="32"/>
        </w:rPr>
        <w:t>决算数减少</w:t>
      </w:r>
      <w:r>
        <w:rPr>
          <w:rFonts w:hint="eastAsia" w:ascii="仿宋_GB2312" w:eastAsia="仿宋_GB2312" w:cs="仿宋_GB2312"/>
          <w:kern w:val="0"/>
          <w:sz w:val="32"/>
          <w:szCs w:val="32"/>
        </w:rPr>
        <w:t>37.73万元</w:t>
      </w:r>
      <w:r>
        <w:rPr>
          <w:rFonts w:ascii="仿宋_GB2312" w:eastAsia="仿宋_GB2312" w:cs="仿宋_GB2312"/>
          <w:kern w:val="0"/>
          <w:sz w:val="32"/>
          <w:szCs w:val="32"/>
        </w:rPr>
        <w:t>，减少</w:t>
      </w:r>
      <w:r>
        <w:rPr>
          <w:rFonts w:hint="eastAsia" w:ascii="仿宋_GB2312" w:eastAsia="仿宋_GB2312" w:cs="仿宋_GB2312"/>
          <w:kern w:val="0"/>
          <w:sz w:val="32"/>
          <w:szCs w:val="32"/>
        </w:rPr>
        <w:t>25.81</w:t>
      </w:r>
      <w:r>
        <w:rPr>
          <w:rFonts w:ascii="仿宋_GB2312" w:eastAsia="仿宋_GB2312" w:cs="仿宋_GB2312"/>
          <w:kern w:val="0"/>
          <w:sz w:val="32"/>
          <w:szCs w:val="32"/>
        </w:rPr>
        <w:t>%，主要原因是：</w:t>
      </w:r>
      <w:r>
        <w:rPr>
          <w:rFonts w:hint="eastAsia" w:ascii="仿宋_GB2312" w:eastAsia="仿宋_GB2312" w:cs="仿宋_GB2312"/>
          <w:kern w:val="0"/>
          <w:sz w:val="32"/>
          <w:szCs w:val="32"/>
        </w:rPr>
        <w:t>2020年</w:t>
      </w:r>
      <w:r>
        <w:rPr>
          <w:rFonts w:ascii="仿宋_GB2312" w:eastAsia="仿宋_GB2312" w:cs="仿宋_GB2312"/>
          <w:kern w:val="0"/>
          <w:sz w:val="32"/>
          <w:szCs w:val="32"/>
        </w:rPr>
        <w:t>医疗</w:t>
      </w:r>
      <w:r>
        <w:rPr>
          <w:rFonts w:hint="eastAsia" w:ascii="仿宋_GB2312" w:eastAsia="仿宋_GB2312" w:cs="仿宋_GB2312"/>
          <w:kern w:val="0"/>
          <w:sz w:val="32"/>
          <w:szCs w:val="32"/>
        </w:rPr>
        <w:t>费归入</w:t>
      </w:r>
      <w:r>
        <w:rPr>
          <w:rFonts w:ascii="仿宋_GB2312" w:eastAsia="仿宋_GB2312" w:cs="仿宋_GB2312"/>
          <w:kern w:val="0"/>
          <w:sz w:val="32"/>
          <w:szCs w:val="32"/>
        </w:rPr>
        <w:t>该大类。</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4.住房</w:t>
      </w:r>
      <w:r>
        <w:rPr>
          <w:rFonts w:ascii="仿宋_GB2312" w:eastAsia="仿宋_GB2312" w:cs="仿宋_GB2312"/>
          <w:kern w:val="0"/>
          <w:sz w:val="32"/>
          <w:szCs w:val="32"/>
        </w:rPr>
        <w:t>保障支出（</w:t>
      </w:r>
      <w:r>
        <w:rPr>
          <w:rFonts w:hint="eastAsia" w:ascii="仿宋_GB2312" w:eastAsia="仿宋_GB2312" w:cs="仿宋_GB2312"/>
          <w:kern w:val="0"/>
          <w:sz w:val="32"/>
          <w:szCs w:val="32"/>
        </w:rPr>
        <w:t>类</w:t>
      </w:r>
      <w:r>
        <w:rPr>
          <w:rFonts w:ascii="仿宋_GB2312" w:eastAsia="仿宋_GB2312" w:cs="仿宋_GB2312"/>
          <w:kern w:val="0"/>
          <w:sz w:val="32"/>
          <w:szCs w:val="32"/>
        </w:rPr>
        <w:t>）</w:t>
      </w:r>
      <w:r>
        <w:rPr>
          <w:rFonts w:hint="eastAsia" w:ascii="仿宋_GB2312" w:eastAsia="仿宋_GB2312" w:cs="仿宋_GB2312"/>
          <w:kern w:val="0"/>
          <w:sz w:val="32"/>
          <w:szCs w:val="32"/>
        </w:rPr>
        <w:t>175.65万元</w:t>
      </w:r>
      <w:r>
        <w:rPr>
          <w:rFonts w:ascii="仿宋_GB2312" w:eastAsia="仿宋_GB2312" w:cs="仿宋_GB2312"/>
          <w:kern w:val="0"/>
          <w:sz w:val="32"/>
          <w:szCs w:val="32"/>
        </w:rPr>
        <w:t>：主要用于</w:t>
      </w:r>
      <w:r>
        <w:rPr>
          <w:rFonts w:hint="eastAsia" w:ascii="仿宋_GB2312" w:eastAsia="仿宋_GB2312" w:cs="仿宋_GB2312"/>
          <w:kern w:val="0"/>
          <w:sz w:val="32"/>
          <w:szCs w:val="32"/>
        </w:rPr>
        <w:t>教职工</w:t>
      </w:r>
      <w:r>
        <w:rPr>
          <w:rFonts w:ascii="仿宋_GB2312" w:eastAsia="仿宋_GB2312" w:cs="仿宋_GB2312"/>
          <w:kern w:val="0"/>
          <w:sz w:val="32"/>
          <w:szCs w:val="32"/>
        </w:rPr>
        <w:t>住房公积金</w:t>
      </w:r>
      <w:r>
        <w:rPr>
          <w:rFonts w:hint="eastAsia" w:ascii="仿宋_GB2312" w:eastAsia="仿宋_GB2312" w:cs="仿宋_GB2312"/>
          <w:kern w:val="0"/>
          <w:sz w:val="32"/>
          <w:szCs w:val="32"/>
        </w:rPr>
        <w:t>支出，教2020年度</w:t>
      </w:r>
      <w:r>
        <w:rPr>
          <w:rFonts w:ascii="仿宋_GB2312" w:eastAsia="仿宋_GB2312" w:cs="仿宋_GB2312"/>
          <w:kern w:val="0"/>
          <w:sz w:val="32"/>
          <w:szCs w:val="32"/>
        </w:rPr>
        <w:t>决算数</w:t>
      </w:r>
      <w:r>
        <w:rPr>
          <w:rFonts w:hint="eastAsia" w:ascii="仿宋_GB2312" w:eastAsia="仿宋_GB2312" w:cs="仿宋_GB2312"/>
          <w:kern w:val="0"/>
          <w:sz w:val="32"/>
          <w:szCs w:val="32"/>
        </w:rPr>
        <w:t>减少79.84万元</w:t>
      </w:r>
      <w:r>
        <w:rPr>
          <w:rFonts w:ascii="仿宋_GB2312" w:eastAsia="仿宋_GB2312" w:cs="仿宋_GB2312"/>
          <w:kern w:val="0"/>
          <w:sz w:val="32"/>
          <w:szCs w:val="32"/>
        </w:rPr>
        <w:t>，减少</w:t>
      </w:r>
      <w:r>
        <w:rPr>
          <w:rFonts w:hint="eastAsia" w:ascii="仿宋_GB2312" w:eastAsia="仿宋_GB2312" w:cs="仿宋_GB2312"/>
          <w:kern w:val="0"/>
          <w:sz w:val="32"/>
          <w:szCs w:val="32"/>
        </w:rPr>
        <w:t>31.25</w:t>
      </w:r>
      <w:r>
        <w:rPr>
          <w:rFonts w:ascii="仿宋_GB2312" w:eastAsia="仿宋_GB2312" w:cs="仿宋_GB2312"/>
          <w:kern w:val="0"/>
          <w:sz w:val="32"/>
          <w:szCs w:val="32"/>
        </w:rPr>
        <w:t>%，主要原因是：</w:t>
      </w:r>
      <w:r>
        <w:rPr>
          <w:rFonts w:hint="eastAsia" w:ascii="仿宋_GB2312" w:eastAsia="仿宋_GB2312" w:cs="仿宋_GB2312"/>
          <w:kern w:val="0"/>
          <w:sz w:val="32"/>
          <w:szCs w:val="32"/>
        </w:rPr>
        <w:t>2020年</w:t>
      </w:r>
      <w:r>
        <w:rPr>
          <w:rFonts w:ascii="仿宋_GB2312" w:eastAsia="仿宋_GB2312" w:cs="仿宋_GB2312"/>
          <w:kern w:val="0"/>
          <w:sz w:val="32"/>
          <w:szCs w:val="32"/>
        </w:rPr>
        <w:t>购房补贴</w:t>
      </w:r>
      <w:r>
        <w:rPr>
          <w:rFonts w:hint="eastAsia" w:ascii="仿宋_GB2312" w:eastAsia="仿宋_GB2312" w:cs="仿宋_GB2312"/>
          <w:kern w:val="0"/>
          <w:sz w:val="32"/>
          <w:szCs w:val="32"/>
        </w:rPr>
        <w:t>归入</w:t>
      </w:r>
      <w:r>
        <w:rPr>
          <w:rFonts w:ascii="仿宋_GB2312" w:eastAsia="仿宋_GB2312" w:cs="仿宋_GB2312"/>
          <w:kern w:val="0"/>
          <w:sz w:val="32"/>
          <w:szCs w:val="32"/>
        </w:rPr>
        <w:t>该</w:t>
      </w:r>
      <w:r>
        <w:rPr>
          <w:rFonts w:hint="eastAsia" w:ascii="仿宋_GB2312" w:eastAsia="仿宋_GB2312" w:cs="仿宋_GB2312"/>
          <w:kern w:val="0"/>
          <w:sz w:val="32"/>
          <w:szCs w:val="32"/>
        </w:rPr>
        <w:t>大</w:t>
      </w:r>
      <w:r>
        <w:rPr>
          <w:rFonts w:ascii="仿宋_GB2312" w:eastAsia="仿宋_GB2312" w:cs="仿宋_GB2312"/>
          <w:kern w:val="0"/>
          <w:sz w:val="32"/>
          <w:szCs w:val="32"/>
        </w:rPr>
        <w:t>类</w:t>
      </w:r>
      <w:r>
        <w:rPr>
          <w:rFonts w:hint="eastAsia" w:ascii="仿宋_GB2312" w:eastAsia="仿宋_GB2312" w:cs="仿宋_GB2312"/>
          <w:kern w:val="0"/>
          <w:sz w:val="32"/>
          <w:szCs w:val="32"/>
        </w:rPr>
        <w:t>。</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ascii="仿宋_GB2312" w:eastAsia="仿宋_GB2312"/>
          <w:bCs/>
          <w:kern w:val="0"/>
          <w:sz w:val="32"/>
          <w:szCs w:val="32"/>
        </w:rPr>
        <w:t>5</w:t>
      </w:r>
      <w:r>
        <w:rPr>
          <w:rFonts w:hint="eastAsia" w:ascii="仿宋_GB2312" w:eastAsia="仿宋_GB2312" w:cs="仿宋_GB2312"/>
          <w:kern w:val="0"/>
          <w:sz w:val="32"/>
          <w:szCs w:val="32"/>
        </w:rPr>
        <w:t>.结余分配</w:t>
      </w:r>
      <w:r>
        <w:rPr>
          <w:rFonts w:ascii="仿宋_GB2312" w:eastAsia="仿宋_GB2312"/>
          <w:kern w:val="0"/>
          <w:sz w:val="32"/>
          <w:szCs w:val="32"/>
        </w:rPr>
        <w:t>0</w:t>
      </w:r>
      <w:r>
        <w:rPr>
          <w:rFonts w:hint="eastAsia" w:ascii="仿宋_GB2312" w:eastAsia="仿宋_GB2312" w:cs="仿宋_GB2312"/>
          <w:kern w:val="0"/>
          <w:sz w:val="32"/>
          <w:szCs w:val="32"/>
        </w:rPr>
        <w:t>万元，为事业单位按规定提取的职工福利基金、事业基金和缴纳的所得税等。</w:t>
      </w:r>
      <w:r>
        <w:rPr>
          <w:rFonts w:hint="eastAsia" w:ascii="仿宋_GB2312" w:hAnsi="黑体" w:eastAsia="仿宋_GB2312" w:cs="仿宋_GB2312"/>
          <w:kern w:val="0"/>
          <w:sz w:val="32"/>
          <w:szCs w:val="32"/>
        </w:rPr>
        <w:t>较2020年度决算数增加（减少）</w:t>
      </w:r>
      <w:r>
        <w:rPr>
          <w:rFonts w:ascii="仿宋_GB2312" w:hAnsi="黑体" w:eastAsia="仿宋_GB2312" w:cs="仿宋_GB2312"/>
          <w:kern w:val="0"/>
          <w:sz w:val="32"/>
          <w:szCs w:val="32"/>
        </w:rPr>
        <w:t>0</w:t>
      </w:r>
      <w:r>
        <w:rPr>
          <w:rFonts w:hint="eastAsia" w:ascii="仿宋_GB2312" w:hAnsi="黑体" w:eastAsia="仿宋_GB2312" w:cs="仿宋_GB2312"/>
          <w:kern w:val="0"/>
          <w:sz w:val="32"/>
          <w:szCs w:val="32"/>
        </w:rPr>
        <w:t>万元，增长（下降）</w:t>
      </w:r>
      <w:r>
        <w:rPr>
          <w:rFonts w:ascii="仿宋_GB2312" w:hAnsi="黑体" w:eastAsia="仿宋_GB2312" w:cs="仿宋_GB2312"/>
          <w:kern w:val="0"/>
          <w:sz w:val="32"/>
          <w:szCs w:val="32"/>
        </w:rPr>
        <w:t>0</w:t>
      </w:r>
      <w:r>
        <w:rPr>
          <w:rFonts w:hint="eastAsia" w:ascii="仿宋_GB2312" w:hAnsi="黑体" w:eastAsia="仿宋_GB2312" w:cs="仿宋_GB2312"/>
          <w:kern w:val="0"/>
          <w:sz w:val="32"/>
          <w:szCs w:val="32"/>
        </w:rPr>
        <w:t xml:space="preserve"> %，主要原因是：无</w:t>
      </w:r>
      <w:r>
        <w:rPr>
          <w:rFonts w:ascii="仿宋_GB2312" w:hAnsi="黑体" w:eastAsia="仿宋_GB2312" w:cs="仿宋_GB2312"/>
          <w:kern w:val="0"/>
          <w:sz w:val="32"/>
          <w:szCs w:val="32"/>
        </w:rPr>
        <w:t>结余分配。</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.年末结转和结余</w:t>
      </w:r>
      <w:r>
        <w:rPr>
          <w:rFonts w:ascii="仿宋_GB2312" w:eastAsia="仿宋_GB2312"/>
          <w:kern w:val="0"/>
          <w:sz w:val="32"/>
          <w:szCs w:val="32"/>
        </w:rPr>
        <w:t>76.95</w:t>
      </w:r>
      <w:r>
        <w:rPr>
          <w:rFonts w:hint="eastAsia" w:ascii="仿宋_GB2312" w:eastAsia="仿宋_GB2312" w:cs="仿宋_GB2312"/>
          <w:kern w:val="0"/>
          <w:sz w:val="32"/>
          <w:szCs w:val="32"/>
        </w:rPr>
        <w:t>万元，为本年度或以前年度</w:t>
      </w:r>
    </w:p>
    <w:p>
      <w:pPr>
        <w:autoSpaceDE w:val="0"/>
        <w:autoSpaceDN w:val="0"/>
        <w:adjustRightInd w:val="0"/>
        <w:spacing w:line="560" w:lineRule="exact"/>
        <w:jc w:val="left"/>
        <w:rPr>
          <w:rFonts w:ascii="仿宋_GB2312" w:hAnsi="黑体" w:eastAsia="仿宋_GB2312" w:cs="仿宋_GB2312"/>
          <w:kern w:val="0"/>
          <w:sz w:val="32"/>
          <w:szCs w:val="32"/>
        </w:rPr>
      </w:pPr>
      <w:r>
        <w:rPr>
          <w:rFonts w:hint="eastAsia" w:ascii="仿宋_GB2312" w:eastAsia="仿宋_GB2312" w:cs="仿宋_GB2312"/>
          <w:kern w:val="0"/>
          <w:sz w:val="32"/>
          <w:szCs w:val="32"/>
        </w:rPr>
        <w:t>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较2020年度决算数减少</w:t>
      </w:r>
      <w:r>
        <w:rPr>
          <w:rFonts w:ascii="仿宋_GB2312" w:hAnsi="黑体" w:eastAsia="仿宋_GB2312" w:cs="仿宋_GB2312"/>
          <w:kern w:val="0"/>
          <w:sz w:val="32"/>
          <w:szCs w:val="32"/>
        </w:rPr>
        <w:t>50.06</w:t>
      </w:r>
      <w:r>
        <w:rPr>
          <w:rFonts w:hint="eastAsia" w:ascii="仿宋_GB2312" w:hAnsi="黑体" w:eastAsia="仿宋_GB2312" w:cs="仿宋_GB2312"/>
          <w:kern w:val="0"/>
          <w:sz w:val="32"/>
          <w:szCs w:val="32"/>
        </w:rPr>
        <w:t>万元，下降3</w:t>
      </w:r>
      <w:r>
        <w:rPr>
          <w:rFonts w:ascii="仿宋_GB2312" w:hAnsi="黑体" w:eastAsia="仿宋_GB2312" w:cs="仿宋_GB2312"/>
          <w:kern w:val="0"/>
          <w:sz w:val="32"/>
          <w:szCs w:val="32"/>
        </w:rPr>
        <w:t>9.41</w:t>
      </w:r>
      <w:r>
        <w:rPr>
          <w:rFonts w:hint="eastAsia" w:ascii="仿宋_GB2312" w:hAnsi="黑体" w:eastAsia="仿宋_GB2312" w:cs="仿宋_GB2312"/>
          <w:kern w:val="0"/>
          <w:sz w:val="32"/>
          <w:szCs w:val="32"/>
        </w:rPr>
        <w:t xml:space="preserve"> %，主要原因是：使用</w:t>
      </w:r>
      <w:r>
        <w:rPr>
          <w:rFonts w:ascii="仿宋_GB2312" w:hAnsi="黑体" w:eastAsia="仿宋_GB2312" w:cs="仿宋_GB2312"/>
          <w:kern w:val="0"/>
          <w:sz w:val="32"/>
          <w:szCs w:val="32"/>
        </w:rPr>
        <w:t>了上年结转结余资金。</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rPr>
        <w:t>2021</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w:t>
      </w:r>
      <w:r>
        <w:rPr>
          <w:rFonts w:hint="eastAsia" w:ascii="仿宋_GB2312" w:eastAsia="仿宋_GB2312"/>
          <w:kern w:val="0"/>
          <w:sz w:val="32"/>
          <w:szCs w:val="32"/>
        </w:rPr>
        <w:t xml:space="preserve">2021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ascii="仿宋_GB2312" w:eastAsia="仿宋_GB2312"/>
          <w:kern w:val="0"/>
          <w:sz w:val="32"/>
          <w:szCs w:val="32"/>
        </w:rPr>
        <w:t>3742.42</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较2020年度决算数减少</w:t>
      </w:r>
      <w:r>
        <w:rPr>
          <w:rFonts w:ascii="仿宋_GB2312" w:hAnsi="黑体" w:eastAsia="仿宋_GB2312" w:cs="仿宋_GB2312"/>
          <w:kern w:val="0"/>
          <w:sz w:val="32"/>
          <w:szCs w:val="32"/>
        </w:rPr>
        <w:t>1170.37</w:t>
      </w:r>
      <w:r>
        <w:rPr>
          <w:rFonts w:hint="eastAsia" w:ascii="仿宋_GB2312" w:hAnsi="黑体" w:eastAsia="仿宋_GB2312" w:cs="仿宋_GB2312"/>
          <w:kern w:val="0"/>
          <w:sz w:val="32"/>
          <w:szCs w:val="32"/>
        </w:rPr>
        <w:t>万元，下降</w:t>
      </w:r>
      <w:r>
        <w:rPr>
          <w:rFonts w:ascii="仿宋_GB2312" w:hAnsi="黑体" w:eastAsia="仿宋_GB2312" w:cs="仿宋_GB2312"/>
          <w:kern w:val="0"/>
          <w:sz w:val="32"/>
          <w:szCs w:val="32"/>
        </w:rPr>
        <w:t>23.82</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ascii="仿宋_GB2312" w:eastAsia="仿宋_GB2312"/>
          <w:kern w:val="0"/>
          <w:sz w:val="32"/>
          <w:szCs w:val="32"/>
        </w:rPr>
        <w:t>2902.73</w:t>
      </w:r>
      <w:r>
        <w:rPr>
          <w:rFonts w:hint="eastAsia" w:ascii="仿宋_GB2312" w:eastAsia="仿宋_GB2312" w:cs="仿宋_GB2312"/>
          <w:kern w:val="0"/>
          <w:sz w:val="32"/>
          <w:szCs w:val="32"/>
        </w:rPr>
        <w:t>万元，项目支出</w:t>
      </w:r>
      <w:r>
        <w:rPr>
          <w:rFonts w:ascii="仿宋_GB2312" w:eastAsia="仿宋_GB2312"/>
          <w:kern w:val="0"/>
          <w:sz w:val="32"/>
          <w:szCs w:val="32"/>
        </w:rPr>
        <w:t>839.69</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ascii="仿宋_GB2312" w:hAnsi="黑体" w:eastAsia="仿宋_GB2312" w:cs="仿宋_GB2312"/>
          <w:kern w:val="0"/>
          <w:sz w:val="32"/>
          <w:szCs w:val="32"/>
        </w:rPr>
      </w:pPr>
      <w:r>
        <w:rPr>
          <w:rFonts w:hint="eastAsia" w:ascii="仿宋_GB2312" w:eastAsia="仿宋_GB2312" w:cs="仿宋_GB2312"/>
          <w:kern w:val="0"/>
          <w:sz w:val="32"/>
          <w:szCs w:val="32"/>
        </w:rPr>
        <w:t>本单位</w:t>
      </w:r>
      <w:r>
        <w:rPr>
          <w:rFonts w:hint="eastAsia" w:ascii="仿宋_GB2312" w:hAnsi="黑体" w:eastAsia="仿宋_GB2312"/>
          <w:kern w:val="0"/>
          <w:sz w:val="32"/>
          <w:szCs w:val="32"/>
        </w:rPr>
        <w:t>2021</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ascii="仿宋_GB2312" w:hAnsi="黑体" w:eastAsia="仿宋_GB2312" w:cs="仿宋_GB2312"/>
          <w:kern w:val="0"/>
          <w:sz w:val="32"/>
          <w:szCs w:val="32"/>
        </w:rPr>
        <w:t>2448.73</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3742.42</w:t>
      </w:r>
      <w:r>
        <w:rPr>
          <w:rFonts w:hint="eastAsia" w:ascii="仿宋_GB2312" w:hAnsi="黑体" w:eastAsia="仿宋_GB2312" w:cs="仿宋_GB2312"/>
          <w:kern w:val="0"/>
          <w:sz w:val="32"/>
          <w:szCs w:val="32"/>
        </w:rPr>
        <w:t>万元，完成年初预算的</w:t>
      </w:r>
      <w:r>
        <w:rPr>
          <w:rFonts w:ascii="仿宋_GB2312" w:hAnsi="黑体" w:eastAsia="仿宋_GB2312" w:cs="仿宋_GB2312"/>
          <w:kern w:val="0"/>
          <w:sz w:val="32"/>
          <w:szCs w:val="32"/>
        </w:rPr>
        <w:t>15</w:t>
      </w:r>
      <w:r>
        <w:rPr>
          <w:rFonts w:hint="eastAsia" w:ascii="仿宋_GB2312" w:hAnsi="黑体" w:eastAsia="仿宋_GB2312" w:cs="仿宋_GB2312"/>
          <w:kern w:val="0"/>
          <w:sz w:val="32"/>
          <w:szCs w:val="32"/>
          <w:lang w:val="en-US" w:eastAsia="zh-CN"/>
        </w:rPr>
        <w:t>2</w:t>
      </w:r>
      <w:r>
        <w:rPr>
          <w:rFonts w:ascii="仿宋_GB2312" w:hAnsi="黑体" w:eastAsia="仿宋_GB2312" w:cs="仿宋_GB2312"/>
          <w:kern w:val="0"/>
          <w:sz w:val="32"/>
          <w:szCs w:val="32"/>
        </w:rPr>
        <w:t>.</w:t>
      </w:r>
      <w:r>
        <w:rPr>
          <w:rFonts w:hint="eastAsia" w:ascii="仿宋_GB2312" w:hAnsi="黑体" w:eastAsia="仿宋_GB2312" w:cs="仿宋_GB2312"/>
          <w:kern w:val="0"/>
          <w:sz w:val="32"/>
          <w:szCs w:val="32"/>
          <w:lang w:val="en-US" w:eastAsia="zh-CN"/>
        </w:rPr>
        <w:t>83</w:t>
      </w:r>
      <w:r>
        <w:rPr>
          <w:rFonts w:hint="eastAsia" w:ascii="仿宋_GB2312" w:hAnsi="黑体" w:eastAsia="仿宋_GB2312" w:cs="仿宋_GB2312"/>
          <w:kern w:val="0"/>
          <w:sz w:val="32"/>
          <w:szCs w:val="32"/>
        </w:rPr>
        <w:t>%。其中：</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（一）</w:t>
      </w:r>
      <w:r>
        <w:rPr>
          <w:rFonts w:hint="eastAsia" w:ascii="仿宋_GB2312" w:eastAsia="仿宋_GB2312" w:cs="仿宋_GB2312"/>
          <w:bCs/>
          <w:kern w:val="0"/>
          <w:sz w:val="32"/>
          <w:szCs w:val="32"/>
        </w:rPr>
        <w:t>教育（类）职业教育（款）中等</w:t>
      </w:r>
      <w:r>
        <w:rPr>
          <w:rFonts w:ascii="仿宋_GB2312" w:eastAsia="仿宋_GB2312" w:cs="仿宋_GB2312"/>
          <w:bCs/>
          <w:kern w:val="0"/>
          <w:sz w:val="32"/>
          <w:szCs w:val="32"/>
        </w:rPr>
        <w:t>职业</w:t>
      </w:r>
      <w:r>
        <w:rPr>
          <w:rFonts w:hint="eastAsia" w:ascii="仿宋_GB2312" w:eastAsia="仿宋_GB2312" w:cs="仿宋_GB2312"/>
          <w:bCs/>
          <w:kern w:val="0"/>
          <w:sz w:val="32"/>
          <w:szCs w:val="32"/>
        </w:rPr>
        <w:t>教育（项）</w:t>
      </w:r>
      <w:r>
        <w:rPr>
          <w:rFonts w:hint="eastAsia" w:ascii="仿宋_GB2312" w:eastAsia="仿宋_GB2312" w:cs="仿宋_GB2312"/>
          <w:kern w:val="0"/>
          <w:sz w:val="32"/>
          <w:szCs w:val="32"/>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color w:val="auto"/>
          <w:kern w:val="0"/>
          <w:sz w:val="32"/>
          <w:szCs w:val="32"/>
          <w:lang w:val="en-US" w:eastAsia="zh-CN"/>
        </w:rPr>
        <w:t>1768.71</w:t>
      </w:r>
      <w:r>
        <w:rPr>
          <w:rFonts w:hint="eastAsia" w:ascii="仿宋_GB2312" w:hAnsi="黑体" w:eastAsia="仿宋_GB2312" w:cs="仿宋_GB2312"/>
          <w:kern w:val="0"/>
          <w:sz w:val="32"/>
          <w:szCs w:val="32"/>
        </w:rPr>
        <w:t>万元，支出决算为</w:t>
      </w:r>
      <w:r>
        <w:rPr>
          <w:rFonts w:ascii="仿宋_GB2312" w:hAnsi="黑体" w:eastAsia="仿宋_GB2312" w:cs="仿宋_GB2312"/>
          <w:kern w:val="0"/>
          <w:sz w:val="32"/>
          <w:szCs w:val="32"/>
        </w:rPr>
        <w:t>2556.61</w:t>
      </w:r>
      <w:r>
        <w:rPr>
          <w:rFonts w:hint="eastAsia" w:ascii="仿宋_GB2312" w:hAnsi="黑体" w:eastAsia="仿宋_GB2312" w:cs="仿宋_GB2312"/>
          <w:kern w:val="0"/>
          <w:sz w:val="32"/>
          <w:szCs w:val="32"/>
        </w:rPr>
        <w:t>万元，完成年初预算的</w:t>
      </w:r>
      <w:r>
        <w:rPr>
          <w:rFonts w:ascii="仿宋_GB2312" w:hAnsi="黑体" w:eastAsia="仿宋_GB2312" w:cs="仿宋_GB2312"/>
          <w:kern w:val="0"/>
          <w:sz w:val="32"/>
          <w:szCs w:val="32"/>
        </w:rPr>
        <w:t>1</w:t>
      </w:r>
      <w:r>
        <w:rPr>
          <w:rFonts w:hint="eastAsia" w:ascii="仿宋_GB2312" w:hAnsi="黑体" w:eastAsia="仿宋_GB2312" w:cs="仿宋_GB2312"/>
          <w:kern w:val="0"/>
          <w:sz w:val="32"/>
          <w:szCs w:val="32"/>
          <w:lang w:val="en-US" w:eastAsia="zh-CN"/>
        </w:rPr>
        <w:t>45.55</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val="en-US" w:eastAsia="zh-CN"/>
        </w:rPr>
        <w:t>原因</w:t>
      </w:r>
      <w:r>
        <w:rPr>
          <w:rFonts w:hint="eastAsia" w:ascii="仿宋_GB2312" w:eastAsia="仿宋_GB2312" w:cs="仿宋_GB2312"/>
          <w:kern w:val="0"/>
          <w:sz w:val="32"/>
          <w:szCs w:val="32"/>
        </w:rPr>
        <w:t>年中追加安排财政拨款支出预算及使用以前年度财政拨款结转资金。</w:t>
      </w:r>
    </w:p>
    <w:p>
      <w:pPr>
        <w:autoSpaceDE w:val="0"/>
        <w:autoSpaceDN w:val="0"/>
        <w:adjustRightInd w:val="0"/>
        <w:spacing w:line="560" w:lineRule="exact"/>
        <w:ind w:firstLine="627" w:firstLineChars="196"/>
        <w:jc w:val="left"/>
        <w:rPr>
          <w:rFonts w:ascii="仿宋_GB2312" w:eastAsia="仿宋_GB2312" w:cs="仿宋_GB2312"/>
          <w:bCs/>
          <w:kern w:val="0"/>
          <w:sz w:val="32"/>
          <w:szCs w:val="32"/>
        </w:rPr>
      </w:pPr>
      <w:r>
        <w:rPr>
          <w:rFonts w:hint="eastAsia" w:ascii="仿宋_GB2312" w:eastAsia="仿宋_GB2312" w:cs="仿宋_GB2312"/>
          <w:bCs/>
          <w:kern w:val="0"/>
          <w:sz w:val="32"/>
          <w:szCs w:val="32"/>
        </w:rPr>
        <w:t>（二）教育（类）职业教育（款）高等</w:t>
      </w:r>
      <w:r>
        <w:rPr>
          <w:rFonts w:ascii="仿宋_GB2312" w:eastAsia="仿宋_GB2312" w:cs="仿宋_GB2312"/>
          <w:bCs/>
          <w:kern w:val="0"/>
          <w:sz w:val="32"/>
          <w:szCs w:val="32"/>
        </w:rPr>
        <w:t>职业</w:t>
      </w:r>
      <w:r>
        <w:rPr>
          <w:rFonts w:hint="eastAsia" w:ascii="仿宋_GB2312" w:eastAsia="仿宋_GB2312" w:cs="仿宋_GB2312"/>
          <w:bCs/>
          <w:kern w:val="0"/>
          <w:sz w:val="32"/>
          <w:szCs w:val="32"/>
        </w:rPr>
        <w:t>教育（项）。无年初预算，支出决算为</w:t>
      </w:r>
      <w:r>
        <w:rPr>
          <w:rFonts w:ascii="仿宋_GB2312" w:eastAsia="仿宋_GB2312" w:cs="仿宋_GB2312"/>
          <w:bCs/>
          <w:kern w:val="0"/>
          <w:sz w:val="32"/>
          <w:szCs w:val="32"/>
        </w:rPr>
        <w:t>485.13</w:t>
      </w:r>
      <w:r>
        <w:rPr>
          <w:rFonts w:hint="eastAsia" w:ascii="仿宋_GB2312" w:eastAsia="仿宋_GB2312" w:cs="仿宋_GB2312"/>
          <w:bCs/>
          <w:kern w:val="0"/>
          <w:sz w:val="32"/>
          <w:szCs w:val="32"/>
        </w:rPr>
        <w:t>万元。决算数大于预算数的主要原因是：年中追加安排财政拨款支出预算。</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（三）教育（类）职业教育（款）其他</w:t>
      </w:r>
      <w:r>
        <w:rPr>
          <w:rFonts w:ascii="仿宋_GB2312" w:eastAsia="仿宋_GB2312" w:cs="仿宋_GB2312"/>
          <w:kern w:val="0"/>
          <w:sz w:val="32"/>
          <w:szCs w:val="32"/>
        </w:rPr>
        <w:t>职业教育支出</w:t>
      </w:r>
      <w:r>
        <w:rPr>
          <w:rFonts w:hint="eastAsia" w:ascii="仿宋_GB2312" w:eastAsia="仿宋_GB2312" w:cs="仿宋_GB2312"/>
          <w:kern w:val="0"/>
          <w:sz w:val="32"/>
          <w:szCs w:val="32"/>
        </w:rPr>
        <w:t>（项）。无年初预算，支出决算为</w:t>
      </w:r>
      <w:r>
        <w:rPr>
          <w:rFonts w:ascii="仿宋_GB2312" w:eastAsia="仿宋_GB2312" w:cs="仿宋_GB2312"/>
          <w:kern w:val="0"/>
          <w:sz w:val="32"/>
          <w:szCs w:val="32"/>
        </w:rPr>
        <w:t>5.03</w:t>
      </w:r>
      <w:r>
        <w:rPr>
          <w:rFonts w:hint="eastAsia" w:ascii="仿宋_GB2312" w:eastAsia="仿宋_GB2312" w:cs="仿宋_GB2312"/>
          <w:kern w:val="0"/>
          <w:sz w:val="32"/>
          <w:szCs w:val="32"/>
        </w:rPr>
        <w:t>万元。决算数大于预算数的主要原因是：使用以前年度财政拨款结转资金。</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（四）社会</w:t>
      </w:r>
      <w:r>
        <w:rPr>
          <w:rFonts w:ascii="仿宋_GB2312" w:eastAsia="仿宋_GB2312" w:cs="仿宋_GB2312"/>
          <w:kern w:val="0"/>
          <w:sz w:val="32"/>
          <w:szCs w:val="32"/>
        </w:rPr>
        <w:t>保障和就业</w:t>
      </w:r>
      <w:r>
        <w:rPr>
          <w:rFonts w:hint="eastAsia" w:ascii="仿宋_GB2312" w:eastAsia="仿宋_GB2312" w:cs="仿宋_GB2312"/>
          <w:kern w:val="0"/>
          <w:sz w:val="32"/>
          <w:szCs w:val="32"/>
        </w:rPr>
        <w:t>支出（类）行政事业单位养老支出（款）事业单位离退休（项）年初预算为</w:t>
      </w:r>
      <w:r>
        <w:rPr>
          <w:rFonts w:ascii="仿宋_GB2312" w:eastAsia="仿宋_GB2312" w:cs="仿宋_GB2312"/>
          <w:kern w:val="0"/>
          <w:sz w:val="32"/>
          <w:szCs w:val="32"/>
        </w:rPr>
        <w:t>48.37</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53.85</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111.33</w:t>
      </w:r>
      <w:r>
        <w:rPr>
          <w:rFonts w:hint="eastAsia" w:ascii="仿宋_GB2312" w:eastAsia="仿宋_GB2312" w:cs="仿宋_GB2312"/>
          <w:kern w:val="0"/>
          <w:sz w:val="32"/>
          <w:szCs w:val="32"/>
        </w:rPr>
        <w:t>%。决算数大于预算数的主要原因是：年中追加安排财政拨款支出预算。</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五）社会保障和就业支出（类）行政事业单位养老支出（款）机关事业单位基本养老保险缴费支出（项）。年初预算为230.55万元，支出决算为234.20万元，完成年初预算的101.58%。决算数大于预算数的主要原因是：年中追加安排财政拨款支出预算。</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（六）社会保障和就业支出（类）行政事业单位养老支出（款）机关</w:t>
      </w:r>
      <w:r>
        <w:rPr>
          <w:rFonts w:ascii="仿宋_GB2312" w:eastAsia="仿宋_GB2312" w:cs="仿宋_GB2312"/>
          <w:kern w:val="0"/>
          <w:sz w:val="32"/>
          <w:szCs w:val="32"/>
        </w:rPr>
        <w:t>事业单位职业</w:t>
      </w:r>
      <w:r>
        <w:rPr>
          <w:rFonts w:hint="eastAsia" w:ascii="仿宋_GB2312" w:eastAsia="仿宋_GB2312" w:cs="仿宋_GB2312"/>
          <w:kern w:val="0"/>
          <w:sz w:val="32"/>
          <w:szCs w:val="32"/>
        </w:rPr>
        <w:t>年金</w:t>
      </w:r>
      <w:r>
        <w:rPr>
          <w:rFonts w:ascii="仿宋_GB2312" w:eastAsia="仿宋_GB2312" w:cs="仿宋_GB2312"/>
          <w:kern w:val="0"/>
          <w:sz w:val="32"/>
          <w:szCs w:val="32"/>
        </w:rPr>
        <w:t>缴费支出</w:t>
      </w:r>
      <w:r>
        <w:rPr>
          <w:rFonts w:hint="eastAsia" w:ascii="仿宋_GB2312" w:eastAsia="仿宋_GB2312" w:cs="仿宋_GB2312"/>
          <w:kern w:val="0"/>
          <w:sz w:val="32"/>
          <w:szCs w:val="32"/>
        </w:rPr>
        <w:t>（项）。年初预算为</w:t>
      </w:r>
      <w:r>
        <w:rPr>
          <w:rFonts w:ascii="仿宋_GB2312" w:eastAsia="仿宋_GB2312" w:cs="仿宋_GB2312"/>
          <w:kern w:val="0"/>
          <w:sz w:val="32"/>
          <w:szCs w:val="32"/>
        </w:rPr>
        <w:t>115.27</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117.10</w:t>
      </w:r>
      <w:r>
        <w:rPr>
          <w:rFonts w:hint="eastAsia" w:ascii="仿宋_GB2312" w:eastAsia="仿宋_GB2312" w:cs="仿宋_GB2312"/>
          <w:kern w:val="0"/>
          <w:sz w:val="32"/>
          <w:szCs w:val="32"/>
        </w:rPr>
        <w:t>万元，完成年初预算的101.59%。决算数大于预算数的主要原因是：年中追加安排财政拨款支出预算。</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（七）社会保障和就业支出（类）其他</w:t>
      </w:r>
      <w:r>
        <w:rPr>
          <w:rFonts w:ascii="仿宋_GB2312" w:eastAsia="仿宋_GB2312" w:cs="仿宋_GB2312"/>
          <w:kern w:val="0"/>
          <w:sz w:val="32"/>
          <w:szCs w:val="32"/>
        </w:rPr>
        <w:t>社会保障和就业支出</w:t>
      </w:r>
      <w:r>
        <w:rPr>
          <w:rFonts w:hint="eastAsia" w:ascii="仿宋_GB2312" w:eastAsia="仿宋_GB2312" w:cs="仿宋_GB2312"/>
          <w:kern w:val="0"/>
          <w:sz w:val="32"/>
          <w:szCs w:val="32"/>
        </w:rPr>
        <w:t>（款）其他</w:t>
      </w:r>
      <w:r>
        <w:rPr>
          <w:rFonts w:ascii="仿宋_GB2312" w:eastAsia="仿宋_GB2312" w:cs="仿宋_GB2312"/>
          <w:kern w:val="0"/>
          <w:sz w:val="32"/>
          <w:szCs w:val="32"/>
        </w:rPr>
        <w:t>社会保障和就业支出</w:t>
      </w:r>
      <w:r>
        <w:rPr>
          <w:rFonts w:hint="eastAsia" w:ascii="仿宋_GB2312" w:eastAsia="仿宋_GB2312" w:cs="仿宋_GB2312"/>
          <w:kern w:val="0"/>
          <w:sz w:val="32"/>
          <w:szCs w:val="32"/>
        </w:rPr>
        <w:t>（项）。年初预算为</w:t>
      </w:r>
      <w:r>
        <w:rPr>
          <w:rFonts w:ascii="仿宋_GB2312" w:eastAsia="仿宋_GB2312" w:cs="仿宋_GB2312"/>
          <w:kern w:val="0"/>
          <w:sz w:val="32"/>
          <w:szCs w:val="32"/>
        </w:rPr>
        <w:t>0.53</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0.53</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100</w:t>
      </w:r>
      <w:r>
        <w:rPr>
          <w:rFonts w:hint="eastAsia" w:ascii="仿宋_GB2312" w:eastAsia="仿宋_GB2312" w:cs="仿宋_GB2312"/>
          <w:kern w:val="0"/>
          <w:sz w:val="32"/>
          <w:szCs w:val="32"/>
        </w:rPr>
        <w:t>%。决算数等于预算数。</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（八）卫生健康支出（类）行政事业单位医疗（款）事业单位医疗（项）。年初预算为</w:t>
      </w:r>
      <w:r>
        <w:rPr>
          <w:rFonts w:ascii="仿宋_GB2312" w:eastAsia="仿宋_GB2312" w:cs="仿宋_GB2312"/>
          <w:kern w:val="0"/>
          <w:sz w:val="32"/>
          <w:szCs w:val="32"/>
        </w:rPr>
        <w:t>112.39</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114.17</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101.58</w:t>
      </w:r>
      <w:r>
        <w:rPr>
          <w:rFonts w:hint="eastAsia" w:ascii="仿宋_GB2312" w:eastAsia="仿宋_GB2312" w:cs="仿宋_GB2312"/>
          <w:kern w:val="0"/>
          <w:sz w:val="32"/>
          <w:szCs w:val="32"/>
        </w:rPr>
        <w:t>%。决算数大于预算数的主要原因是：年中追加安排财政拨款支出预算。</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（九）卫生健康支出（类）行政事业单位医疗（款）其他</w:t>
      </w:r>
      <w:r>
        <w:rPr>
          <w:rFonts w:ascii="仿宋_GB2312" w:eastAsia="仿宋_GB2312" w:cs="仿宋_GB2312"/>
          <w:kern w:val="0"/>
          <w:sz w:val="32"/>
          <w:szCs w:val="32"/>
        </w:rPr>
        <w:t>行政</w:t>
      </w:r>
      <w:r>
        <w:rPr>
          <w:rFonts w:hint="eastAsia" w:ascii="仿宋_GB2312" w:eastAsia="仿宋_GB2312" w:cs="仿宋_GB2312"/>
          <w:kern w:val="0"/>
          <w:sz w:val="32"/>
          <w:szCs w:val="32"/>
        </w:rPr>
        <w:t>事业单位医疗支出（项）。无年初预算，支出决算为</w:t>
      </w:r>
      <w:r>
        <w:rPr>
          <w:rFonts w:ascii="仿宋_GB2312" w:eastAsia="仿宋_GB2312" w:cs="仿宋_GB2312"/>
          <w:kern w:val="0"/>
          <w:sz w:val="32"/>
          <w:szCs w:val="32"/>
        </w:rPr>
        <w:t>0.1</w:t>
      </w:r>
      <w:r>
        <w:rPr>
          <w:rFonts w:hint="eastAsia" w:ascii="仿宋_GB2312" w:eastAsia="仿宋_GB2312" w:cs="仿宋_GB2312"/>
          <w:kern w:val="0"/>
          <w:sz w:val="32"/>
          <w:szCs w:val="32"/>
          <w:lang w:val="en-US" w:eastAsia="zh-CN"/>
        </w:rPr>
        <w:t>5</w:t>
      </w:r>
      <w:r>
        <w:rPr>
          <w:rFonts w:hint="eastAsia" w:ascii="仿宋_GB2312" w:eastAsia="仿宋_GB2312" w:cs="仿宋_GB2312"/>
          <w:kern w:val="0"/>
          <w:sz w:val="32"/>
          <w:szCs w:val="32"/>
        </w:rPr>
        <w:t>万元。决算数大于预算数的主要原因是：年中追加安排财政拨款支出预算。</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（十）住房保障支出（类）住房改革支出（款）住房公积金（项）。年初预算为</w:t>
      </w:r>
      <w:r>
        <w:rPr>
          <w:rFonts w:ascii="仿宋_GB2312" w:eastAsia="仿宋_GB2312" w:cs="仿宋_GB2312"/>
          <w:kern w:val="0"/>
          <w:sz w:val="32"/>
          <w:szCs w:val="32"/>
        </w:rPr>
        <w:t>172.91</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175.65</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101.58</w:t>
      </w:r>
      <w:r>
        <w:rPr>
          <w:rFonts w:hint="eastAsia" w:ascii="仿宋_GB2312" w:eastAsia="仿宋_GB2312" w:cs="仿宋_GB2312"/>
          <w:kern w:val="0"/>
          <w:sz w:val="32"/>
          <w:szCs w:val="32"/>
        </w:rPr>
        <w:t>%。决算数大于预算数的主要原因是：年中追加安排财政拨款支出预算。</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三、2021年度一般公共预算财政拨款基本支出决算情况说明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本单位2021年度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    万元，支出具体情况如下：</w:t>
      </w:r>
    </w:p>
    <w:p>
      <w:pPr>
        <w:autoSpaceDE w:val="0"/>
        <w:autoSpaceDN w:val="0"/>
        <w:adjustRightInd w:val="0"/>
        <w:spacing w:line="560" w:lineRule="exact"/>
        <w:ind w:firstLine="640" w:firstLineChars="200"/>
        <w:jc w:val="left"/>
        <w:rPr>
          <w:rFonts w:ascii="仿宋_GB2312" w:eastAsia="仿宋_GB2312"/>
          <w:bCs/>
          <w:kern w:val="0"/>
          <w:sz w:val="32"/>
          <w:szCs w:val="32"/>
        </w:rPr>
      </w:pPr>
      <w:r>
        <w:rPr>
          <w:rFonts w:hint="eastAsia" w:ascii="仿宋_GB2312" w:eastAsia="仿宋_GB2312"/>
          <w:bCs/>
          <w:kern w:val="0"/>
          <w:sz w:val="32"/>
          <w:szCs w:val="32"/>
        </w:rPr>
        <w:t>（一）工资福利支出</w:t>
      </w:r>
      <w:r>
        <w:rPr>
          <w:rFonts w:ascii="仿宋_GB2312" w:eastAsia="仿宋_GB2312"/>
          <w:bCs/>
          <w:kern w:val="0"/>
          <w:sz w:val="32"/>
          <w:szCs w:val="32"/>
        </w:rPr>
        <w:t>2488.72</w:t>
      </w:r>
      <w:r>
        <w:rPr>
          <w:rFonts w:hint="eastAsia" w:ascii="仿宋_GB2312" w:eastAsia="仿宋_GB2312"/>
          <w:bCs/>
          <w:kern w:val="0"/>
          <w:sz w:val="32"/>
          <w:szCs w:val="32"/>
        </w:rPr>
        <w:t>万元，完成年初预算的</w:t>
      </w:r>
      <w:r>
        <w:rPr>
          <w:rFonts w:ascii="仿宋_GB2312" w:eastAsia="仿宋_GB2312"/>
          <w:bCs/>
          <w:kern w:val="0"/>
          <w:sz w:val="32"/>
          <w:szCs w:val="32"/>
        </w:rPr>
        <w:t>113.34</w:t>
      </w:r>
      <w:r>
        <w:rPr>
          <w:rFonts w:hint="eastAsia" w:ascii="仿宋_GB2312" w:eastAsia="仿宋_GB2312"/>
          <w:bCs/>
          <w:kern w:val="0"/>
          <w:sz w:val="32"/>
          <w:szCs w:val="32"/>
        </w:rPr>
        <w:t>%。预决算差异主要</w:t>
      </w:r>
      <w:r>
        <w:rPr>
          <w:rFonts w:ascii="仿宋_GB2312" w:eastAsia="仿宋_GB2312"/>
          <w:bCs/>
          <w:kern w:val="0"/>
          <w:sz w:val="32"/>
          <w:szCs w:val="32"/>
        </w:rPr>
        <w:t>原因：</w:t>
      </w:r>
      <w:r>
        <w:rPr>
          <w:rFonts w:hint="eastAsia" w:ascii="仿宋_GB2312" w:eastAsia="仿宋_GB2312" w:cs="仿宋_GB2312"/>
          <w:kern w:val="0"/>
          <w:sz w:val="32"/>
          <w:szCs w:val="32"/>
        </w:rPr>
        <w:t>年中追加安排财政拨款支出预算。</w:t>
      </w:r>
    </w:p>
    <w:p>
      <w:pPr>
        <w:autoSpaceDE w:val="0"/>
        <w:autoSpaceDN w:val="0"/>
        <w:adjustRightInd w:val="0"/>
        <w:spacing w:line="560" w:lineRule="exact"/>
        <w:ind w:firstLine="640" w:firstLineChars="200"/>
        <w:jc w:val="left"/>
        <w:rPr>
          <w:rFonts w:ascii="仿宋_GB2312" w:eastAsia="仿宋_GB2312"/>
          <w:bCs/>
          <w:kern w:val="0"/>
          <w:sz w:val="32"/>
          <w:szCs w:val="32"/>
        </w:rPr>
      </w:pPr>
      <w:r>
        <w:rPr>
          <w:rFonts w:hint="eastAsia" w:ascii="仿宋_GB2312" w:eastAsia="仿宋_GB2312"/>
          <w:bCs/>
          <w:kern w:val="0"/>
          <w:sz w:val="32"/>
          <w:szCs w:val="32"/>
        </w:rPr>
        <w:t>（二）商品和服务支出</w:t>
      </w:r>
      <w:r>
        <w:rPr>
          <w:rFonts w:hint="eastAsia" w:ascii="仿宋_GB2312" w:eastAsia="仿宋_GB2312"/>
          <w:bCs/>
          <w:kern w:val="0"/>
          <w:sz w:val="32"/>
          <w:szCs w:val="32"/>
          <w:lang w:val="en-US" w:eastAsia="zh-CN"/>
        </w:rPr>
        <w:t>343.38</w:t>
      </w:r>
      <w:r>
        <w:rPr>
          <w:rFonts w:hint="eastAsia" w:ascii="仿宋_GB2312" w:eastAsia="仿宋_GB2312"/>
          <w:bCs/>
          <w:kern w:val="0"/>
          <w:sz w:val="32"/>
          <w:szCs w:val="32"/>
        </w:rPr>
        <w:t>万元，完成年初预算的</w:t>
      </w:r>
      <w:r>
        <w:rPr>
          <w:rFonts w:ascii="仿宋_GB2312" w:eastAsia="仿宋_GB2312"/>
          <w:bCs/>
          <w:kern w:val="0"/>
          <w:sz w:val="32"/>
          <w:szCs w:val="32"/>
        </w:rPr>
        <w:t>1</w:t>
      </w:r>
      <w:r>
        <w:rPr>
          <w:rFonts w:hint="eastAsia" w:ascii="仿宋_GB2312" w:eastAsia="仿宋_GB2312"/>
          <w:bCs/>
          <w:kern w:val="0"/>
          <w:sz w:val="32"/>
          <w:szCs w:val="32"/>
          <w:lang w:val="en-US" w:eastAsia="zh-CN"/>
        </w:rPr>
        <w:t>35.81</w:t>
      </w:r>
      <w:r>
        <w:rPr>
          <w:rFonts w:hint="eastAsia" w:ascii="仿宋_GB2312" w:eastAsia="仿宋_GB2312"/>
          <w:bCs/>
          <w:kern w:val="0"/>
          <w:sz w:val="32"/>
          <w:szCs w:val="32"/>
        </w:rPr>
        <w:t>%。预决算差异主要</w:t>
      </w:r>
      <w:r>
        <w:rPr>
          <w:rFonts w:ascii="仿宋_GB2312" w:eastAsia="仿宋_GB2312"/>
          <w:bCs/>
          <w:kern w:val="0"/>
          <w:sz w:val="32"/>
          <w:szCs w:val="32"/>
        </w:rPr>
        <w:t>原因：</w:t>
      </w:r>
      <w:r>
        <w:rPr>
          <w:rFonts w:hint="eastAsia" w:ascii="仿宋_GB2312" w:eastAsia="仿宋_GB2312" w:cs="仿宋_GB2312"/>
          <w:kern w:val="0"/>
          <w:sz w:val="32"/>
          <w:szCs w:val="32"/>
        </w:rPr>
        <w:t>年中追加安排财政拨款支出预算。</w:t>
      </w:r>
    </w:p>
    <w:p>
      <w:pPr>
        <w:autoSpaceDE w:val="0"/>
        <w:autoSpaceDN w:val="0"/>
        <w:adjustRightInd w:val="0"/>
        <w:spacing w:line="560" w:lineRule="exact"/>
        <w:ind w:firstLine="640" w:firstLineChars="200"/>
        <w:jc w:val="left"/>
        <w:rPr>
          <w:rFonts w:ascii="仿宋_GB2312" w:eastAsia="仿宋_GB2312"/>
          <w:bCs/>
          <w:kern w:val="0"/>
          <w:sz w:val="32"/>
          <w:szCs w:val="32"/>
        </w:rPr>
      </w:pPr>
      <w:r>
        <w:rPr>
          <w:rFonts w:hint="eastAsia" w:ascii="仿宋_GB2312" w:eastAsia="仿宋_GB2312"/>
          <w:bCs/>
          <w:kern w:val="0"/>
          <w:sz w:val="32"/>
          <w:szCs w:val="32"/>
        </w:rPr>
        <w:t>（三）对</w:t>
      </w:r>
      <w:r>
        <w:rPr>
          <w:rFonts w:ascii="仿宋_GB2312" w:eastAsia="仿宋_GB2312"/>
          <w:bCs/>
          <w:kern w:val="0"/>
          <w:sz w:val="32"/>
          <w:szCs w:val="32"/>
        </w:rPr>
        <w:t>个人和家庭的补助</w:t>
      </w:r>
      <w:r>
        <w:rPr>
          <w:rFonts w:hint="eastAsia" w:ascii="仿宋_GB2312" w:eastAsia="仿宋_GB2312"/>
          <w:bCs/>
          <w:kern w:val="0"/>
          <w:sz w:val="32"/>
          <w:szCs w:val="32"/>
        </w:rPr>
        <w:t>69.</w:t>
      </w:r>
      <w:r>
        <w:rPr>
          <w:rFonts w:hint="eastAsia" w:ascii="仿宋_GB2312" w:eastAsia="仿宋_GB2312"/>
          <w:bCs/>
          <w:kern w:val="0"/>
          <w:sz w:val="32"/>
          <w:szCs w:val="32"/>
          <w:lang w:val="en-US" w:eastAsia="zh-CN"/>
        </w:rPr>
        <w:t>78</w:t>
      </w:r>
      <w:r>
        <w:rPr>
          <w:rFonts w:hint="eastAsia" w:ascii="仿宋_GB2312" w:eastAsia="仿宋_GB2312"/>
          <w:bCs/>
          <w:kern w:val="0"/>
          <w:sz w:val="32"/>
          <w:szCs w:val="32"/>
        </w:rPr>
        <w:t>万元，完成</w:t>
      </w:r>
      <w:r>
        <w:rPr>
          <w:rFonts w:ascii="仿宋_GB2312" w:eastAsia="仿宋_GB2312"/>
          <w:bCs/>
          <w:kern w:val="0"/>
          <w:sz w:val="32"/>
          <w:szCs w:val="32"/>
        </w:rPr>
        <w:t>年初预算的100%</w:t>
      </w:r>
      <w:r>
        <w:rPr>
          <w:rFonts w:hint="eastAsia" w:ascii="仿宋_GB2312" w:eastAsia="仿宋_GB2312"/>
          <w:bCs/>
          <w:kern w:val="0"/>
          <w:sz w:val="32"/>
          <w:szCs w:val="32"/>
        </w:rPr>
        <w:t>。预决算差异主要</w:t>
      </w:r>
      <w:r>
        <w:rPr>
          <w:rFonts w:ascii="仿宋_GB2312" w:eastAsia="仿宋_GB2312"/>
          <w:bCs/>
          <w:kern w:val="0"/>
          <w:sz w:val="32"/>
          <w:szCs w:val="32"/>
        </w:rPr>
        <w:t>原因：</w:t>
      </w:r>
      <w:r>
        <w:rPr>
          <w:rFonts w:hint="eastAsia" w:ascii="仿宋_GB2312" w:eastAsia="仿宋_GB2312" w:cs="仿宋_GB2312"/>
          <w:kern w:val="0"/>
          <w:sz w:val="32"/>
          <w:szCs w:val="32"/>
        </w:rPr>
        <w:t>年中追加安排财政拨款支出预算。</w:t>
      </w:r>
    </w:p>
    <w:p>
      <w:pPr>
        <w:autoSpaceDE w:val="0"/>
        <w:autoSpaceDN w:val="0"/>
        <w:adjustRightInd w:val="0"/>
        <w:spacing w:line="560" w:lineRule="exact"/>
        <w:ind w:firstLine="640" w:firstLineChars="200"/>
        <w:jc w:val="left"/>
        <w:rPr>
          <w:rFonts w:ascii="仿宋_GB2312" w:eastAsia="仿宋_GB2312"/>
          <w:bCs/>
          <w:kern w:val="0"/>
          <w:sz w:val="32"/>
          <w:szCs w:val="32"/>
        </w:rPr>
      </w:pPr>
      <w:r>
        <w:rPr>
          <w:rFonts w:hint="eastAsia" w:ascii="仿宋_GB2312" w:eastAsia="仿宋_GB2312"/>
          <w:bCs/>
          <w:kern w:val="0"/>
          <w:sz w:val="32"/>
          <w:szCs w:val="32"/>
        </w:rPr>
        <w:t>（四）资本性</w:t>
      </w:r>
      <w:r>
        <w:rPr>
          <w:rFonts w:ascii="仿宋_GB2312" w:eastAsia="仿宋_GB2312"/>
          <w:bCs/>
          <w:kern w:val="0"/>
          <w:sz w:val="32"/>
          <w:szCs w:val="32"/>
        </w:rPr>
        <w:t>支出</w:t>
      </w:r>
      <w:r>
        <w:rPr>
          <w:rFonts w:hint="eastAsia" w:ascii="仿宋_GB2312" w:eastAsia="仿宋_GB2312"/>
          <w:bCs/>
          <w:kern w:val="0"/>
          <w:sz w:val="32"/>
          <w:szCs w:val="32"/>
          <w:lang w:val="en-US" w:eastAsia="zh-CN"/>
        </w:rPr>
        <w:t>0.84</w:t>
      </w:r>
      <w:r>
        <w:rPr>
          <w:rFonts w:hint="eastAsia" w:ascii="仿宋_GB2312" w:eastAsia="仿宋_GB2312"/>
          <w:bCs/>
          <w:kern w:val="0"/>
          <w:sz w:val="32"/>
          <w:szCs w:val="32"/>
        </w:rPr>
        <w:t>万元，完成</w:t>
      </w:r>
      <w:r>
        <w:rPr>
          <w:rFonts w:ascii="仿宋_GB2312" w:eastAsia="仿宋_GB2312"/>
          <w:bCs/>
          <w:kern w:val="0"/>
          <w:sz w:val="32"/>
          <w:szCs w:val="32"/>
        </w:rPr>
        <w:t>年初预算的100%</w:t>
      </w:r>
      <w:r>
        <w:rPr>
          <w:rFonts w:hint="eastAsia" w:ascii="仿宋_GB2312" w:eastAsia="仿宋_GB2312"/>
          <w:bCs/>
          <w:kern w:val="0"/>
          <w:sz w:val="32"/>
          <w:szCs w:val="32"/>
        </w:rPr>
        <w:t>。预决算差异主要</w:t>
      </w:r>
      <w:r>
        <w:rPr>
          <w:rFonts w:ascii="仿宋_GB2312" w:eastAsia="仿宋_GB2312"/>
          <w:bCs/>
          <w:kern w:val="0"/>
          <w:sz w:val="32"/>
          <w:szCs w:val="32"/>
        </w:rPr>
        <w:t>原因：</w:t>
      </w:r>
      <w:r>
        <w:rPr>
          <w:rFonts w:hint="eastAsia" w:ascii="仿宋_GB2312" w:eastAsia="仿宋_GB2312" w:cs="仿宋_GB2312"/>
          <w:kern w:val="0"/>
          <w:sz w:val="32"/>
          <w:szCs w:val="32"/>
        </w:rPr>
        <w:t>年中追加安排财政拨款支出预算。</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四、2021年度政府性基金支出决算情况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柳州市交通</w:t>
      </w:r>
      <w:r>
        <w:rPr>
          <w:rFonts w:ascii="仿宋_GB2312" w:eastAsia="仿宋_GB2312" w:cs="仿宋_GB2312"/>
          <w:bCs/>
          <w:kern w:val="0"/>
          <w:sz w:val="32"/>
          <w:szCs w:val="32"/>
        </w:rPr>
        <w:t>学校</w:t>
      </w:r>
      <w:r>
        <w:rPr>
          <w:rFonts w:hint="eastAsia" w:ascii="仿宋_GB2312" w:eastAsia="仿宋_GB2312" w:cs="仿宋_GB2312"/>
          <w:bCs/>
          <w:kern w:val="0"/>
          <w:sz w:val="32"/>
          <w:szCs w:val="32"/>
        </w:rPr>
        <w:t>2</w:t>
      </w:r>
      <w:r>
        <w:rPr>
          <w:rFonts w:ascii="仿宋_GB2312" w:eastAsia="仿宋_GB2312" w:cs="仿宋_GB2312"/>
          <w:bCs/>
          <w:kern w:val="0"/>
          <w:sz w:val="32"/>
          <w:szCs w:val="32"/>
        </w:rPr>
        <w:t>02</w:t>
      </w:r>
      <w:r>
        <w:rPr>
          <w:rFonts w:hint="eastAsia" w:ascii="仿宋_GB2312" w:eastAsia="仿宋_GB2312" w:cs="仿宋_GB2312"/>
          <w:bCs/>
          <w:kern w:val="0"/>
          <w:sz w:val="32"/>
          <w:szCs w:val="32"/>
        </w:rPr>
        <w:t>1年度没有政府性基金收入，也没有政府性基金安排的支出，故无数据情况说明。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w:t>
      </w:r>
      <w:r>
        <w:rPr>
          <w:rFonts w:hint="eastAsia" w:ascii="仿宋_GB2312" w:eastAsia="仿宋_GB2312"/>
          <w:kern w:val="0"/>
          <w:sz w:val="32"/>
          <w:szCs w:val="32"/>
        </w:rPr>
        <w:t>2021</w:t>
      </w:r>
      <w:r>
        <w:rPr>
          <w:rFonts w:hint="eastAsia" w:ascii="仿宋_GB2312" w:eastAsia="仿宋_GB2312" w:cs="仿宋_GB2312"/>
          <w:kern w:val="0"/>
          <w:sz w:val="32"/>
          <w:szCs w:val="32"/>
        </w:rPr>
        <w:t>年度政府性基金支出</w:t>
      </w:r>
      <w:r>
        <w:rPr>
          <w:rFonts w:ascii="仿宋_GB2312" w:eastAsia="仿宋_GB2312"/>
          <w:kern w:val="0"/>
          <w:sz w:val="32"/>
          <w:szCs w:val="32"/>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较2020年度决算数增加（减少）</w:t>
      </w:r>
      <w:r>
        <w:rPr>
          <w:rFonts w:ascii="仿宋_GB2312" w:hAnsi="黑体" w:eastAsia="仿宋_GB2312" w:cs="仿宋_GB2312"/>
          <w:kern w:val="0"/>
          <w:sz w:val="32"/>
          <w:szCs w:val="32"/>
        </w:rPr>
        <w:t>0</w:t>
      </w:r>
      <w:r>
        <w:rPr>
          <w:rFonts w:hint="eastAsia" w:ascii="仿宋_GB2312" w:hAnsi="黑体" w:eastAsia="仿宋_GB2312" w:cs="仿宋_GB2312"/>
          <w:kern w:val="0"/>
          <w:sz w:val="32"/>
          <w:szCs w:val="32"/>
        </w:rPr>
        <w:t>万元，增长（下降）</w:t>
      </w:r>
      <w:r>
        <w:rPr>
          <w:rFonts w:ascii="仿宋_GB2312" w:hAnsi="黑体" w:eastAsia="仿宋_GB2312" w:cs="仿宋_GB2312"/>
          <w:kern w:val="0"/>
          <w:sz w:val="32"/>
          <w:szCs w:val="32"/>
        </w:rPr>
        <w:t>0</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ascii="仿宋_GB2312" w:eastAsia="仿宋_GB2312"/>
          <w:kern w:val="0"/>
          <w:sz w:val="32"/>
          <w:szCs w:val="32"/>
        </w:rPr>
        <w:t>0</w:t>
      </w:r>
      <w:r>
        <w:rPr>
          <w:rFonts w:hint="eastAsia" w:ascii="仿宋_GB2312" w:eastAsia="仿宋_GB2312" w:cs="仿宋_GB2312"/>
          <w:kern w:val="0"/>
          <w:sz w:val="32"/>
          <w:szCs w:val="32"/>
        </w:rPr>
        <w:t>万元，项目支出</w:t>
      </w:r>
      <w:r>
        <w:rPr>
          <w:rFonts w:ascii="仿宋_GB2312" w:eastAsia="仿宋_GB2312"/>
          <w:kern w:val="0"/>
          <w:sz w:val="32"/>
          <w:szCs w:val="32"/>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w:t>
      </w:r>
      <w:r>
        <w:rPr>
          <w:rFonts w:hint="eastAsia" w:ascii="仿宋_GB2312" w:hAnsi="黑体" w:eastAsia="仿宋_GB2312"/>
          <w:kern w:val="0"/>
          <w:sz w:val="32"/>
          <w:szCs w:val="32"/>
        </w:rPr>
        <w:t>2021</w:t>
      </w:r>
      <w:r>
        <w:rPr>
          <w:rFonts w:hint="eastAsia" w:ascii="仿宋_GB2312" w:hAnsi="黑体" w:eastAsia="仿宋_GB2312" w:cs="仿宋_GB2312"/>
          <w:kern w:val="0"/>
          <w:sz w:val="32"/>
          <w:szCs w:val="32"/>
        </w:rPr>
        <w:t>年度政府性基金支出年初预算为</w:t>
      </w:r>
      <w:r>
        <w:rPr>
          <w:rFonts w:ascii="仿宋_GB2312" w:hAnsi="黑体" w:eastAsia="仿宋_GB2312" w:cs="仿宋_GB2312"/>
          <w:kern w:val="0"/>
          <w:sz w:val="32"/>
          <w:szCs w:val="32"/>
        </w:rPr>
        <w:t>0</w:t>
      </w:r>
      <w:r>
        <w:rPr>
          <w:rFonts w:hint="eastAsia" w:ascii="仿宋_GB2312" w:hAnsi="黑体" w:eastAsia="仿宋_GB2312" w:cs="仿宋_GB2312"/>
          <w:kern w:val="0"/>
          <w:sz w:val="32"/>
          <w:szCs w:val="32"/>
        </w:rPr>
        <w:t>万元，支出决算为</w:t>
      </w:r>
      <w:r>
        <w:rPr>
          <w:rFonts w:ascii="仿宋_GB2312" w:hAnsi="黑体" w:eastAsia="仿宋_GB2312" w:cs="仿宋_GB2312"/>
          <w:kern w:val="0"/>
          <w:sz w:val="32"/>
          <w:szCs w:val="32"/>
        </w:rPr>
        <w:t>0</w:t>
      </w:r>
      <w:r>
        <w:rPr>
          <w:rFonts w:hint="eastAsia" w:ascii="仿宋_GB2312" w:hAnsi="黑体" w:eastAsia="仿宋_GB2312" w:cs="仿宋_GB2312"/>
          <w:kern w:val="0"/>
          <w:sz w:val="32"/>
          <w:szCs w:val="32"/>
        </w:rPr>
        <w:t>万元，完成年初预算的</w:t>
      </w:r>
      <w:r>
        <w:rPr>
          <w:rFonts w:ascii="仿宋_GB2312" w:hAnsi="黑体" w:eastAsia="仿宋_GB2312" w:cs="仿宋_GB2312"/>
          <w:kern w:val="0"/>
          <w:sz w:val="32"/>
          <w:szCs w:val="32"/>
        </w:rPr>
        <w:t>0</w:t>
      </w:r>
      <w:r>
        <w:rPr>
          <w:rFonts w:hint="eastAsia" w:ascii="仿宋_GB2312" w:hAnsi="黑体" w:eastAsia="仿宋_GB2312" w:cs="仿宋_GB2312"/>
          <w:kern w:val="0"/>
          <w:sz w:val="32"/>
          <w:szCs w:val="32"/>
        </w:rPr>
        <w:t>%。其中：</w:t>
      </w:r>
    </w:p>
    <w:p>
      <w:pPr>
        <w:autoSpaceDE w:val="0"/>
        <w:autoSpaceDN w:val="0"/>
        <w:adjustRightInd w:val="0"/>
        <w:spacing w:line="580" w:lineRule="exact"/>
        <w:ind w:firstLine="320" w:firstLineChars="100"/>
        <w:jc w:val="left"/>
        <w:rPr>
          <w:rFonts w:ascii="仿宋_GB2312" w:eastAsia="仿宋_GB2312" w:cs="仿宋_GB2312"/>
          <w:bCs/>
          <w:kern w:val="0"/>
          <w:sz w:val="32"/>
          <w:szCs w:val="32"/>
        </w:rPr>
      </w:pPr>
      <w:r>
        <w:rPr>
          <w:rFonts w:hint="eastAsia" w:ascii="仿宋_GB2312" w:eastAsia="仿宋_GB2312"/>
          <w:bCs/>
          <w:kern w:val="0"/>
          <w:sz w:val="32"/>
          <w:szCs w:val="32"/>
        </w:rPr>
        <w:t>（一）</w:t>
      </w:r>
      <w:r>
        <w:rPr>
          <w:rFonts w:hint="eastAsia" w:ascii="仿宋_GB2312" w:eastAsia="仿宋_GB2312" w:cs="仿宋_GB2312"/>
          <w:bCs/>
          <w:kern w:val="0"/>
          <w:sz w:val="32"/>
          <w:szCs w:val="32"/>
        </w:rPr>
        <w:t>城乡社区支出（类）国有土地使用权出让收入安排的支出（款）城市建设支出（项）。年初预算为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0</w:t>
      </w:r>
      <w:r>
        <w:rPr>
          <w:rFonts w:hint="eastAsia" w:ascii="仿宋_GB2312" w:eastAsia="仿宋_GB2312" w:cs="仿宋_GB2312"/>
          <w:bCs/>
          <w:kern w:val="0"/>
          <w:sz w:val="32"/>
          <w:szCs w:val="32"/>
        </w:rPr>
        <w:t>%。</w:t>
      </w:r>
      <w:r>
        <w:rPr>
          <w:rFonts w:hint="eastAsia" w:ascii="仿宋_GB2312" w:hAnsi="黑体" w:eastAsia="仿宋_GB2312" w:cs="仿宋_GB2312"/>
          <w:kern w:val="0"/>
          <w:sz w:val="32"/>
          <w:szCs w:val="32"/>
        </w:rPr>
        <w:t>无预决算差异。</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五、2021年度国有资本经营预算支出决算情况</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仿宋_GB2312" w:eastAsia="仿宋_GB2312" w:cs="仿宋_GB2312"/>
          <w:bCs/>
          <w:kern w:val="0"/>
          <w:sz w:val="32"/>
          <w:szCs w:val="32"/>
        </w:rPr>
        <w:t>柳州市交通</w:t>
      </w:r>
      <w:r>
        <w:rPr>
          <w:rFonts w:ascii="仿宋_GB2312" w:eastAsia="仿宋_GB2312" w:cs="仿宋_GB2312"/>
          <w:bCs/>
          <w:kern w:val="0"/>
          <w:sz w:val="32"/>
          <w:szCs w:val="32"/>
        </w:rPr>
        <w:t>学校</w:t>
      </w:r>
      <w:r>
        <w:rPr>
          <w:rFonts w:hint="eastAsia" w:ascii="仿宋_GB2312" w:eastAsia="仿宋_GB2312" w:cs="仿宋_GB2312"/>
          <w:bCs/>
          <w:kern w:val="0"/>
          <w:sz w:val="32"/>
          <w:szCs w:val="32"/>
        </w:rPr>
        <w:t>2</w:t>
      </w:r>
      <w:r>
        <w:rPr>
          <w:rFonts w:ascii="仿宋_GB2312" w:eastAsia="仿宋_GB2312" w:cs="仿宋_GB2312"/>
          <w:bCs/>
          <w:kern w:val="0"/>
          <w:sz w:val="32"/>
          <w:szCs w:val="32"/>
        </w:rPr>
        <w:t>02</w:t>
      </w:r>
      <w:r>
        <w:rPr>
          <w:rFonts w:hint="eastAsia" w:ascii="仿宋_GB2312" w:eastAsia="仿宋_GB2312" w:cs="仿宋_GB2312"/>
          <w:bCs/>
          <w:kern w:val="0"/>
          <w:sz w:val="32"/>
          <w:szCs w:val="32"/>
        </w:rPr>
        <w:t>1年度没有</w:t>
      </w:r>
      <w:r>
        <w:rPr>
          <w:rFonts w:hint="eastAsia" w:ascii="仿宋_GB2312" w:eastAsia="仿宋_GB2312"/>
          <w:kern w:val="0"/>
          <w:sz w:val="32"/>
          <w:szCs w:val="32"/>
        </w:rPr>
        <w:t>国有资本经营预算财政拨款</w:t>
      </w:r>
      <w:r>
        <w:rPr>
          <w:rFonts w:hint="eastAsia" w:ascii="仿宋_GB2312" w:eastAsia="仿宋_GB2312" w:cs="仿宋_GB2312"/>
          <w:bCs/>
          <w:kern w:val="0"/>
          <w:sz w:val="32"/>
          <w:szCs w:val="32"/>
        </w:rPr>
        <w:t>收入，也没有</w:t>
      </w:r>
      <w:r>
        <w:rPr>
          <w:rFonts w:hint="eastAsia" w:ascii="仿宋_GB2312" w:eastAsia="仿宋_GB2312"/>
          <w:kern w:val="0"/>
          <w:sz w:val="32"/>
          <w:szCs w:val="32"/>
        </w:rPr>
        <w:t>国有资本经营预算财政拨款安排</w:t>
      </w:r>
      <w:r>
        <w:rPr>
          <w:rFonts w:hint="eastAsia" w:ascii="仿宋_GB2312" w:eastAsia="仿宋_GB2312" w:cs="仿宋_GB2312"/>
          <w:bCs/>
          <w:kern w:val="0"/>
          <w:sz w:val="32"/>
          <w:szCs w:val="32"/>
        </w:rPr>
        <w:t>的支出，故无数据情况说明</w:t>
      </w:r>
      <w:r>
        <w:rPr>
          <w:rFonts w:hint="eastAsia" w:ascii="仿宋_GB2312" w:eastAsia="仿宋_GB2312" w:cs="仿宋_GB2312"/>
          <w:kern w:val="0"/>
          <w:sz w:val="32"/>
          <w:szCs w:val="32"/>
        </w:rPr>
        <w:t>。</w:t>
      </w:r>
    </w:p>
    <w:p>
      <w:pPr>
        <w:autoSpaceDE w:val="0"/>
        <w:autoSpaceDN w:val="0"/>
        <w:adjustRightInd w:val="0"/>
        <w:spacing w:line="560" w:lineRule="exact"/>
        <w:ind w:left="319" w:leftChars="152" w:firstLine="320" w:firstLineChars="100"/>
        <w:jc w:val="left"/>
        <w:rPr>
          <w:rFonts w:ascii="仿宋_GB2312" w:eastAsia="仿宋_GB2312" w:cs="仿宋_GB2312"/>
          <w:kern w:val="0"/>
          <w:sz w:val="32"/>
          <w:szCs w:val="32"/>
        </w:rPr>
      </w:pPr>
      <w:r>
        <w:rPr>
          <w:rFonts w:hint="eastAsia" w:ascii="仿宋_GB2312" w:eastAsia="仿宋_GB2312" w:cs="仿宋_GB2312"/>
          <w:kern w:val="0"/>
          <w:sz w:val="32"/>
          <w:szCs w:val="32"/>
        </w:rPr>
        <w:t>本单位</w:t>
      </w:r>
      <w:r>
        <w:rPr>
          <w:rFonts w:hint="eastAsia" w:ascii="仿宋_GB2312" w:eastAsia="仿宋_GB2312"/>
          <w:kern w:val="0"/>
          <w:sz w:val="32"/>
          <w:szCs w:val="32"/>
        </w:rPr>
        <w:t>2021</w:t>
      </w:r>
      <w:r>
        <w:rPr>
          <w:rFonts w:hint="eastAsia" w:ascii="仿宋_GB2312" w:eastAsia="仿宋_GB2312" w:cs="仿宋_GB2312"/>
          <w:kern w:val="0"/>
          <w:sz w:val="32"/>
          <w:szCs w:val="32"/>
        </w:rPr>
        <w:t>年度国有资本经营预算支出</w:t>
      </w:r>
      <w:r>
        <w:rPr>
          <w:rFonts w:ascii="仿宋_GB2312" w:eastAsia="仿宋_GB2312"/>
          <w:kern w:val="0"/>
          <w:sz w:val="32"/>
          <w:szCs w:val="32"/>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ascii="仿宋_GB2312" w:eastAsia="仿宋_GB2312"/>
          <w:kern w:val="0"/>
          <w:sz w:val="32"/>
          <w:szCs w:val="32"/>
        </w:rPr>
        <w:t>0</w:t>
      </w:r>
      <w:r>
        <w:rPr>
          <w:rFonts w:hint="eastAsia" w:ascii="仿宋_GB2312" w:eastAsia="仿宋_GB2312" w:cs="仿宋_GB2312"/>
          <w:kern w:val="0"/>
          <w:sz w:val="32"/>
          <w:szCs w:val="32"/>
        </w:rPr>
        <w:t>万元，项目支出</w:t>
      </w:r>
      <w:r>
        <w:rPr>
          <w:rFonts w:ascii="仿宋_GB2312" w:eastAsia="仿宋_GB2312"/>
          <w:kern w:val="0"/>
          <w:sz w:val="32"/>
          <w:szCs w:val="32"/>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w:t>
      </w:r>
      <w:r>
        <w:rPr>
          <w:rFonts w:hint="eastAsia" w:ascii="仿宋_GB2312" w:hAnsi="黑体" w:eastAsia="仿宋_GB2312"/>
          <w:kern w:val="0"/>
          <w:sz w:val="32"/>
          <w:szCs w:val="32"/>
        </w:rPr>
        <w:t xml:space="preserve">2021 </w:t>
      </w:r>
      <w:r>
        <w:rPr>
          <w:rFonts w:hint="eastAsia" w:ascii="仿宋_GB2312" w:hAnsi="黑体" w:eastAsia="仿宋_GB2312" w:cs="仿宋_GB2312"/>
          <w:kern w:val="0"/>
          <w:sz w:val="32"/>
          <w:szCs w:val="32"/>
        </w:rPr>
        <w:t>年度</w:t>
      </w:r>
      <w:r>
        <w:rPr>
          <w:rFonts w:hint="eastAsia" w:ascii="仿宋_GB2312" w:eastAsia="仿宋_GB2312" w:cs="仿宋_GB2312"/>
          <w:kern w:val="0"/>
          <w:sz w:val="32"/>
          <w:szCs w:val="32"/>
        </w:rPr>
        <w:t>国有资本经营预算</w:t>
      </w:r>
      <w:r>
        <w:rPr>
          <w:rFonts w:hint="eastAsia" w:ascii="仿宋_GB2312" w:hAnsi="黑体" w:eastAsia="仿宋_GB2312" w:cs="仿宋_GB2312"/>
          <w:kern w:val="0"/>
          <w:sz w:val="32"/>
          <w:szCs w:val="32"/>
        </w:rPr>
        <w:t>支出年初预算为0   万元，支出决算为</w:t>
      </w:r>
      <w:r>
        <w:rPr>
          <w:rFonts w:ascii="仿宋_GB2312" w:hAnsi="黑体" w:eastAsia="仿宋_GB2312" w:cs="仿宋_GB2312"/>
          <w:kern w:val="0"/>
          <w:sz w:val="32"/>
          <w:szCs w:val="32"/>
        </w:rPr>
        <w:t>0</w:t>
      </w:r>
      <w:r>
        <w:rPr>
          <w:rFonts w:hint="eastAsia" w:ascii="仿宋_GB2312" w:hAnsi="黑体" w:eastAsia="仿宋_GB2312" w:cs="仿宋_GB2312"/>
          <w:kern w:val="0"/>
          <w:sz w:val="32"/>
          <w:szCs w:val="32"/>
        </w:rPr>
        <w:t>万元，完成年初预算的</w:t>
      </w:r>
      <w:r>
        <w:rPr>
          <w:rFonts w:ascii="仿宋_GB2312" w:hAnsi="黑体" w:eastAsia="仿宋_GB2312" w:cs="仿宋_GB2312"/>
          <w:kern w:val="0"/>
          <w:sz w:val="32"/>
          <w:szCs w:val="32"/>
        </w:rPr>
        <w:t>0</w:t>
      </w:r>
      <w:r>
        <w:rPr>
          <w:rFonts w:hint="eastAsia" w:ascii="仿宋_GB2312" w:hAnsi="黑体" w:eastAsia="仿宋_GB2312" w:cs="仿宋_GB2312"/>
          <w:kern w:val="0"/>
          <w:sz w:val="32"/>
          <w:szCs w:val="32"/>
        </w:rPr>
        <w:t>%。其中：</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（一）国有资本经营预算支出（类）解决历史遗留问题及改革成本支出（款）“三供一业”移交补助支出（项）</w:t>
      </w:r>
      <w:r>
        <w:rPr>
          <w:rFonts w:hint="eastAsia" w:ascii="仿宋_GB2312" w:hAnsi="黑体" w:eastAsia="仿宋_GB2312" w:cs="仿宋_GB2312"/>
          <w:kern w:val="0"/>
          <w:sz w:val="32"/>
          <w:szCs w:val="32"/>
        </w:rPr>
        <w:t>年初预算为</w:t>
      </w:r>
      <w:r>
        <w:rPr>
          <w:rFonts w:ascii="仿宋_GB2312" w:hAnsi="黑体" w:eastAsia="仿宋_GB2312" w:cs="仿宋_GB2312"/>
          <w:kern w:val="0"/>
          <w:sz w:val="32"/>
          <w:szCs w:val="32"/>
        </w:rPr>
        <w:t>0</w:t>
      </w:r>
      <w:r>
        <w:rPr>
          <w:rFonts w:hint="eastAsia" w:ascii="仿宋_GB2312" w:hAnsi="黑体" w:eastAsia="仿宋_GB2312" w:cs="仿宋_GB2312"/>
          <w:kern w:val="0"/>
          <w:sz w:val="32"/>
          <w:szCs w:val="32"/>
        </w:rPr>
        <w:t>万元，支出决算为</w:t>
      </w:r>
      <w:r>
        <w:rPr>
          <w:rFonts w:ascii="仿宋_GB2312" w:hAnsi="黑体" w:eastAsia="仿宋_GB2312" w:cs="仿宋_GB2312"/>
          <w:kern w:val="0"/>
          <w:sz w:val="32"/>
          <w:szCs w:val="32"/>
        </w:rPr>
        <w:t>0</w:t>
      </w:r>
      <w:r>
        <w:rPr>
          <w:rFonts w:hint="eastAsia" w:ascii="仿宋_GB2312" w:hAnsi="黑体" w:eastAsia="仿宋_GB2312" w:cs="仿宋_GB2312"/>
          <w:kern w:val="0"/>
          <w:sz w:val="32"/>
          <w:szCs w:val="32"/>
        </w:rPr>
        <w:t>万元，完成年初预算的</w:t>
      </w:r>
      <w:r>
        <w:rPr>
          <w:rFonts w:ascii="仿宋_GB2312" w:hAnsi="黑体" w:eastAsia="仿宋_GB2312" w:cs="仿宋_GB2312"/>
          <w:kern w:val="0"/>
          <w:sz w:val="32"/>
          <w:szCs w:val="32"/>
        </w:rPr>
        <w:t>0</w:t>
      </w:r>
      <w:r>
        <w:rPr>
          <w:rFonts w:hint="eastAsia" w:ascii="仿宋_GB2312" w:hAnsi="黑体" w:eastAsia="仿宋_GB2312" w:cs="仿宋_GB2312"/>
          <w:kern w:val="0"/>
          <w:sz w:val="32"/>
          <w:szCs w:val="32"/>
        </w:rPr>
        <w:t xml:space="preserve"> %。无预</w:t>
      </w:r>
      <w:r>
        <w:rPr>
          <w:rFonts w:ascii="仿宋_GB2312" w:hAnsi="黑体" w:eastAsia="仿宋_GB2312" w:cs="仿宋_GB2312"/>
          <w:kern w:val="0"/>
          <w:sz w:val="32"/>
          <w:szCs w:val="32"/>
        </w:rPr>
        <w:t>决算差异。</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本单位2021年度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w:t>
      </w:r>
      <w:r>
        <w:rPr>
          <w:rFonts w:ascii="仿宋_GB2312" w:eastAsia="仿宋_GB2312" w:cs="仿宋_GB2312"/>
          <w:kern w:val="0"/>
          <w:sz w:val="32"/>
          <w:szCs w:val="32"/>
        </w:rPr>
        <w:t>0</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0</w:t>
      </w:r>
      <w:r>
        <w:rPr>
          <w:rFonts w:hint="eastAsia" w:ascii="仿宋_GB2312" w:eastAsia="仿宋_GB2312" w:cs="仿宋_GB2312"/>
          <w:kern w:val="0"/>
          <w:sz w:val="32"/>
          <w:szCs w:val="32"/>
        </w:rPr>
        <w:t>%，比上年增减（减少）0    万元，。其中：因公出国（境）费支出决算</w:t>
      </w:r>
      <w:r>
        <w:rPr>
          <w:rFonts w:ascii="仿宋_GB2312" w:eastAsia="仿宋_GB2312" w:cs="仿宋_GB2312"/>
          <w:kern w:val="0"/>
          <w:sz w:val="32"/>
          <w:szCs w:val="32"/>
        </w:rPr>
        <w:t>0</w:t>
      </w:r>
      <w:r>
        <w:rPr>
          <w:rFonts w:hint="eastAsia" w:ascii="仿宋_GB2312" w:eastAsia="仿宋_GB2312" w:cs="仿宋_GB2312"/>
          <w:kern w:val="0"/>
          <w:sz w:val="32"/>
          <w:szCs w:val="32"/>
        </w:rPr>
        <w:t>万元，公务用车购置及运行费支出决算</w:t>
      </w:r>
      <w:r>
        <w:rPr>
          <w:rFonts w:ascii="仿宋_GB2312" w:eastAsia="仿宋_GB2312" w:cs="仿宋_GB2312"/>
          <w:kern w:val="0"/>
          <w:sz w:val="32"/>
          <w:szCs w:val="32"/>
        </w:rPr>
        <w:t>0</w:t>
      </w:r>
      <w:r>
        <w:rPr>
          <w:rFonts w:hint="eastAsia" w:ascii="仿宋_GB2312" w:eastAsia="仿宋_GB2312" w:cs="仿宋_GB2312"/>
          <w:kern w:val="0"/>
          <w:sz w:val="32"/>
          <w:szCs w:val="32"/>
        </w:rPr>
        <w:t xml:space="preserve">万元，公务接待费支出决算 </w:t>
      </w:r>
      <w:r>
        <w:rPr>
          <w:rFonts w:ascii="仿宋_GB2312" w:eastAsia="仿宋_GB2312" w:cs="仿宋_GB2312"/>
          <w:kern w:val="0"/>
          <w:sz w:val="32"/>
          <w:szCs w:val="32"/>
        </w:rPr>
        <w:t>0</w:t>
      </w:r>
      <w:r>
        <w:rPr>
          <w:rFonts w:hint="eastAsia" w:ascii="仿宋_GB2312" w:eastAsia="仿宋_GB2312" w:cs="仿宋_GB2312"/>
          <w:kern w:val="0"/>
          <w:sz w:val="32"/>
          <w:szCs w:val="32"/>
        </w:rPr>
        <w:t xml:space="preserve">   万元。</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ascii="仿宋_GB2312" w:hAnsi="黑体" w:eastAsia="仿宋_GB2312"/>
          <w:bCs/>
          <w:color w:val="000000"/>
          <w:sz w:val="32"/>
          <w:szCs w:val="32"/>
        </w:rPr>
      </w:pPr>
      <w:r>
        <w:rPr>
          <w:rFonts w:hint="eastAsia" w:ascii="仿宋_GB2312" w:eastAsia="仿宋_GB2312" w:cs="仿宋_GB2312"/>
          <w:kern w:val="0"/>
          <w:sz w:val="32"/>
          <w:szCs w:val="32"/>
        </w:rPr>
        <w:t>（一）因公出国（境）费支出</w:t>
      </w:r>
      <w:r>
        <w:rPr>
          <w:rFonts w:ascii="仿宋_GB2312" w:eastAsia="仿宋_GB2312" w:cs="仿宋_GB2312"/>
          <w:kern w:val="0"/>
          <w:sz w:val="32"/>
          <w:szCs w:val="32"/>
        </w:rPr>
        <w:t>0</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0</w:t>
      </w:r>
      <w:r>
        <w:rPr>
          <w:rFonts w:hint="eastAsia" w:ascii="仿宋_GB2312" w:eastAsia="仿宋_GB2312" w:cs="仿宋_GB2312"/>
          <w:kern w:val="0"/>
          <w:sz w:val="32"/>
          <w:szCs w:val="32"/>
        </w:rPr>
        <w:t>%，比上年增减（减少）</w:t>
      </w:r>
      <w:r>
        <w:rPr>
          <w:rFonts w:ascii="仿宋_GB2312" w:eastAsia="仿宋_GB2312" w:cs="仿宋_GB2312"/>
          <w:kern w:val="0"/>
          <w:sz w:val="32"/>
          <w:szCs w:val="32"/>
        </w:rPr>
        <w:t>0</w:t>
      </w:r>
      <w:r>
        <w:rPr>
          <w:rFonts w:hint="eastAsia" w:ascii="仿宋_GB2312" w:eastAsia="仿宋_GB2312" w:cs="仿宋_GB2312"/>
          <w:kern w:val="0"/>
          <w:sz w:val="32"/>
          <w:szCs w:val="32"/>
        </w:rPr>
        <w:t>万元。全年使用财政拨款安排</w:t>
      </w:r>
      <w:r>
        <w:rPr>
          <w:rFonts w:ascii="仿宋_GB2312" w:hAnsi="黑体" w:eastAsia="仿宋_GB2312"/>
          <w:bCs/>
          <w:color w:val="000000"/>
          <w:sz w:val="32"/>
          <w:szCs w:val="32"/>
        </w:rPr>
        <w:t>0</w:t>
      </w:r>
      <w:r>
        <w:rPr>
          <w:rFonts w:hint="eastAsia" w:ascii="仿宋_GB2312" w:hAnsi="黑体" w:eastAsia="仿宋_GB2312"/>
          <w:bCs/>
          <w:color w:val="000000"/>
          <w:sz w:val="32"/>
          <w:szCs w:val="32"/>
        </w:rPr>
        <w:t>机关、</w:t>
      </w:r>
      <w:r>
        <w:rPr>
          <w:rFonts w:ascii="仿宋_GB2312" w:hAnsi="黑体" w:eastAsia="仿宋_GB2312"/>
          <w:bCs/>
          <w:color w:val="000000"/>
          <w:sz w:val="32"/>
          <w:szCs w:val="32"/>
        </w:rPr>
        <w:t>0</w:t>
      </w:r>
      <w:r>
        <w:rPr>
          <w:rFonts w:hint="eastAsia" w:ascii="仿宋_GB2312" w:hAnsi="黑体" w:eastAsia="仿宋_GB2312"/>
          <w:bCs/>
          <w:color w:val="000000"/>
          <w:sz w:val="32"/>
          <w:szCs w:val="32"/>
        </w:rPr>
        <w:t>个所属单位，出国团组0个，参加其他单位组织的出国团组</w:t>
      </w:r>
      <w:r>
        <w:rPr>
          <w:rFonts w:ascii="仿宋_GB2312" w:hAnsi="黑体" w:eastAsia="仿宋_GB2312"/>
          <w:bCs/>
          <w:color w:val="000000"/>
          <w:sz w:val="32"/>
          <w:szCs w:val="32"/>
        </w:rPr>
        <w:t>0</w:t>
      </w:r>
      <w:r>
        <w:rPr>
          <w:rFonts w:hint="eastAsia" w:ascii="仿宋_GB2312" w:hAnsi="黑体" w:eastAsia="仿宋_GB2312"/>
          <w:bCs/>
          <w:color w:val="000000"/>
          <w:sz w:val="32"/>
          <w:szCs w:val="32"/>
        </w:rPr>
        <w:t>个，全年因公出国（境）团组共计</w:t>
      </w:r>
      <w:r>
        <w:rPr>
          <w:rFonts w:ascii="仿宋_GB2312" w:hAnsi="黑体" w:eastAsia="仿宋_GB2312"/>
          <w:bCs/>
          <w:color w:val="000000"/>
          <w:sz w:val="32"/>
          <w:szCs w:val="32"/>
        </w:rPr>
        <w:t>0</w:t>
      </w:r>
      <w:r>
        <w:rPr>
          <w:rFonts w:hint="eastAsia" w:ascii="仿宋_GB2312" w:hAnsi="黑体" w:eastAsia="仿宋_GB2312"/>
          <w:bCs/>
          <w:color w:val="000000"/>
          <w:sz w:val="32"/>
          <w:szCs w:val="32"/>
        </w:rPr>
        <w:t>个，累计</w:t>
      </w:r>
      <w:r>
        <w:rPr>
          <w:rFonts w:ascii="仿宋_GB2312" w:hAnsi="黑体" w:eastAsia="仿宋_GB2312"/>
          <w:bCs/>
          <w:color w:val="000000"/>
          <w:sz w:val="32"/>
          <w:szCs w:val="32"/>
        </w:rPr>
        <w:t>0</w:t>
      </w:r>
      <w:r>
        <w:rPr>
          <w:rFonts w:hint="eastAsia" w:ascii="仿宋_GB2312" w:hAnsi="黑体" w:eastAsia="仿宋_GB2312"/>
          <w:bCs/>
          <w:color w:val="000000"/>
          <w:sz w:val="32"/>
          <w:szCs w:val="32"/>
        </w:rPr>
        <w:t>人次。</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ascii="仿宋_GB2312" w:eastAsia="仿宋_GB2312" w:cs="仿宋_GB2312"/>
          <w:kern w:val="0"/>
          <w:sz w:val="32"/>
          <w:szCs w:val="32"/>
        </w:rPr>
        <w:t>0</w:t>
      </w:r>
      <w:r>
        <w:rPr>
          <w:rFonts w:hint="eastAsia" w:ascii="仿宋_GB2312" w:eastAsia="仿宋_GB2312" w:cs="仿宋_GB2312"/>
          <w:kern w:val="0"/>
          <w:sz w:val="32"/>
          <w:szCs w:val="32"/>
        </w:rPr>
        <w:t>万元。其中：</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公务用车购置支出</w:t>
      </w:r>
      <w:r>
        <w:rPr>
          <w:rFonts w:ascii="仿宋_GB2312" w:eastAsia="仿宋_GB2312" w:cs="仿宋_GB2312"/>
          <w:kern w:val="0"/>
          <w:sz w:val="32"/>
          <w:szCs w:val="32"/>
        </w:rPr>
        <w:t>0</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0</w:t>
      </w:r>
      <w:r>
        <w:rPr>
          <w:rFonts w:hint="eastAsia" w:ascii="仿宋_GB2312" w:eastAsia="仿宋_GB2312" w:cs="仿宋_GB2312"/>
          <w:kern w:val="0"/>
          <w:sz w:val="32"/>
          <w:szCs w:val="32"/>
        </w:rPr>
        <w:t>%，比上年增加（减少）</w:t>
      </w:r>
      <w:r>
        <w:rPr>
          <w:rFonts w:ascii="仿宋_GB2312" w:eastAsia="仿宋_GB2312" w:cs="仿宋_GB2312"/>
          <w:kern w:val="0"/>
          <w:sz w:val="32"/>
          <w:szCs w:val="32"/>
        </w:rPr>
        <w:t>0</w:t>
      </w:r>
      <w:r>
        <w:rPr>
          <w:rFonts w:hint="eastAsia" w:ascii="仿宋_GB2312" w:eastAsia="仿宋_GB2312" w:cs="仿宋_GB2312"/>
          <w:kern w:val="0"/>
          <w:sz w:val="32"/>
          <w:szCs w:val="32"/>
        </w:rPr>
        <w:t>万元。购置了</w:t>
      </w:r>
      <w:r>
        <w:rPr>
          <w:rFonts w:ascii="仿宋_GB2312" w:eastAsia="仿宋_GB2312" w:cs="仿宋_GB2312"/>
          <w:kern w:val="0"/>
          <w:sz w:val="32"/>
          <w:szCs w:val="32"/>
        </w:rPr>
        <w:t>0</w:t>
      </w:r>
      <w:r>
        <w:rPr>
          <w:rFonts w:hint="eastAsia" w:ascii="仿宋_GB2312" w:eastAsia="仿宋_GB2312" w:cs="仿宋_GB2312"/>
          <w:kern w:val="0"/>
          <w:sz w:val="32"/>
          <w:szCs w:val="32"/>
        </w:rPr>
        <w:t>辆公务用车。</w:t>
      </w:r>
      <w:r>
        <w:rPr>
          <w:rFonts w:ascii="仿宋_GB2312" w:eastAsia="仿宋_GB2312" w:cs="仿宋_GB2312"/>
          <w:kern w:val="0"/>
          <w:sz w:val="32"/>
          <w:szCs w:val="32"/>
        </w:rPr>
        <w:t xml:space="preserve"> </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公务用车运行支出</w:t>
      </w:r>
      <w:r>
        <w:rPr>
          <w:rFonts w:ascii="仿宋_GB2312" w:eastAsia="仿宋_GB2312" w:cs="仿宋_GB2312"/>
          <w:kern w:val="0"/>
          <w:sz w:val="32"/>
          <w:szCs w:val="32"/>
        </w:rPr>
        <w:t>0</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0</w:t>
      </w:r>
      <w:r>
        <w:rPr>
          <w:rFonts w:hint="eastAsia" w:ascii="仿宋_GB2312" w:eastAsia="仿宋_GB2312" w:cs="仿宋_GB2312"/>
          <w:kern w:val="0"/>
          <w:sz w:val="32"/>
          <w:szCs w:val="32"/>
        </w:rPr>
        <w:t>%，比上年增加（减少）</w:t>
      </w:r>
      <w:r>
        <w:rPr>
          <w:rFonts w:ascii="仿宋_GB2312" w:eastAsia="仿宋_GB2312" w:cs="仿宋_GB2312"/>
          <w:kern w:val="0"/>
          <w:sz w:val="32"/>
          <w:szCs w:val="32"/>
        </w:rPr>
        <w:t>0</w:t>
      </w:r>
      <w:r>
        <w:rPr>
          <w:rFonts w:hint="eastAsia" w:ascii="仿宋_GB2312" w:eastAsia="仿宋_GB2312" w:cs="仿宋_GB2312"/>
          <w:kern w:val="0"/>
          <w:sz w:val="32"/>
          <w:szCs w:val="32"/>
        </w:rPr>
        <w:t>万元。主要用于机要文件交换、市内因公出行以及开展业务所需车辆燃料费、维修费、过路过桥费、保险费等。2021年，</w:t>
      </w:r>
      <w:r>
        <w:rPr>
          <w:rFonts w:ascii="仿宋_GB2312" w:hAnsi="黑体" w:eastAsia="仿宋_GB2312"/>
          <w:bCs/>
          <w:color w:val="000000"/>
          <w:sz w:val="32"/>
          <w:szCs w:val="32"/>
        </w:rPr>
        <w:t>0</w:t>
      </w:r>
      <w:r>
        <w:rPr>
          <w:rFonts w:hint="eastAsia" w:ascii="仿宋_GB2312" w:hAnsi="黑体" w:eastAsia="仿宋_GB2312"/>
          <w:bCs/>
          <w:color w:val="000000"/>
          <w:sz w:val="32"/>
          <w:szCs w:val="32"/>
        </w:rPr>
        <w:t>个所属单位开支财政拨款的公务用车保有量为</w:t>
      </w:r>
      <w:r>
        <w:rPr>
          <w:rFonts w:ascii="仿宋_GB2312" w:hAnsi="黑体" w:eastAsia="仿宋_GB2312"/>
          <w:bCs/>
          <w:color w:val="000000"/>
          <w:sz w:val="32"/>
          <w:szCs w:val="32"/>
        </w:rPr>
        <w:t>0</w:t>
      </w:r>
      <w:r>
        <w:rPr>
          <w:rFonts w:hint="eastAsia" w:ascii="仿宋_GB2312" w:hAnsi="黑体" w:eastAsia="仿宋_GB2312"/>
          <w:bCs/>
          <w:color w:val="000000"/>
          <w:sz w:val="32"/>
          <w:szCs w:val="32"/>
        </w:rPr>
        <w:t>辆</w:t>
      </w:r>
      <w:r>
        <w:rPr>
          <w:rFonts w:hint="eastAsia" w:ascii="仿宋_GB2312" w:hAnsi="黑体" w:eastAsia="仿宋_GB2312"/>
          <w:b/>
          <w:color w:val="000000"/>
          <w:sz w:val="32"/>
          <w:szCs w:val="32"/>
        </w:rPr>
        <w:t>，</w:t>
      </w:r>
      <w:r>
        <w:rPr>
          <w:rFonts w:hint="eastAsia" w:ascii="仿宋_GB2312" w:hAnsi="黑体" w:eastAsia="仿宋_GB2312"/>
          <w:bCs/>
          <w:color w:val="000000"/>
          <w:sz w:val="32"/>
          <w:szCs w:val="32"/>
        </w:rPr>
        <w:t>全年运行费支出</w:t>
      </w:r>
      <w:r>
        <w:rPr>
          <w:rFonts w:ascii="仿宋_GB2312" w:hAnsi="黑体" w:eastAsia="仿宋_GB2312"/>
          <w:bCs/>
          <w:color w:val="000000"/>
          <w:sz w:val="32"/>
          <w:szCs w:val="32"/>
        </w:rPr>
        <w:t>0</w:t>
      </w:r>
      <w:r>
        <w:rPr>
          <w:rFonts w:hint="eastAsia" w:ascii="仿宋_GB2312" w:hAnsi="黑体" w:eastAsia="仿宋_GB2312"/>
          <w:bCs/>
          <w:color w:val="000000"/>
          <w:sz w:val="32"/>
          <w:szCs w:val="32"/>
        </w:rPr>
        <w:t>万元，平均每辆</w:t>
      </w:r>
      <w:r>
        <w:rPr>
          <w:rFonts w:ascii="仿宋_GB2312" w:hAnsi="黑体" w:eastAsia="仿宋_GB2312"/>
          <w:bCs/>
          <w:color w:val="000000"/>
          <w:sz w:val="32"/>
          <w:szCs w:val="32"/>
        </w:rPr>
        <w:t>0</w:t>
      </w:r>
      <w:r>
        <w:rPr>
          <w:rFonts w:hint="eastAsia" w:ascii="仿宋_GB2312" w:hAnsi="黑体" w:eastAsia="仿宋_GB2312"/>
          <w:bCs/>
          <w:color w:val="000000"/>
          <w:sz w:val="32"/>
          <w:szCs w:val="32"/>
        </w:rPr>
        <w:t>万元。</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（三）公务接待费支出</w:t>
      </w:r>
      <w:r>
        <w:rPr>
          <w:rFonts w:ascii="仿宋_GB2312" w:eastAsia="仿宋_GB2312" w:cs="仿宋_GB2312"/>
          <w:kern w:val="0"/>
          <w:sz w:val="32"/>
          <w:szCs w:val="32"/>
        </w:rPr>
        <w:t>0</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0</w:t>
      </w:r>
      <w:r>
        <w:rPr>
          <w:rFonts w:hint="eastAsia" w:ascii="仿宋_GB2312" w:eastAsia="仿宋_GB2312" w:cs="仿宋_GB2312"/>
          <w:kern w:val="0"/>
          <w:sz w:val="32"/>
          <w:szCs w:val="32"/>
        </w:rPr>
        <w:t>%，比上年增加（减少）</w:t>
      </w:r>
      <w:r>
        <w:rPr>
          <w:rFonts w:ascii="仿宋_GB2312" w:eastAsia="仿宋_GB2312" w:cs="仿宋_GB2312"/>
          <w:kern w:val="0"/>
          <w:sz w:val="32"/>
          <w:szCs w:val="32"/>
        </w:rPr>
        <w:t>0</w:t>
      </w:r>
      <w:r>
        <w:rPr>
          <w:rFonts w:hint="eastAsia" w:ascii="仿宋_GB2312" w:eastAsia="仿宋_GB2312" w:cs="仿宋_GB2312"/>
          <w:kern w:val="0"/>
          <w:sz w:val="32"/>
          <w:szCs w:val="32"/>
        </w:rPr>
        <w:t>万元，原因是0。国内公务接待批次</w:t>
      </w:r>
      <w:r>
        <w:rPr>
          <w:rFonts w:ascii="仿宋_GB2312" w:eastAsia="仿宋_GB2312" w:cs="仿宋_GB2312"/>
          <w:kern w:val="0"/>
          <w:sz w:val="32"/>
          <w:szCs w:val="32"/>
        </w:rPr>
        <w:t>0</w:t>
      </w:r>
      <w:r>
        <w:rPr>
          <w:rFonts w:hint="eastAsia" w:ascii="仿宋_GB2312" w:eastAsia="仿宋_GB2312" w:cs="仿宋_GB2312"/>
          <w:kern w:val="0"/>
          <w:sz w:val="32"/>
          <w:szCs w:val="32"/>
        </w:rPr>
        <w:t>次，人次</w:t>
      </w:r>
      <w:r>
        <w:rPr>
          <w:rFonts w:ascii="仿宋_GB2312" w:eastAsia="仿宋_GB2312" w:cs="仿宋_GB2312"/>
          <w:kern w:val="0"/>
          <w:sz w:val="32"/>
          <w:szCs w:val="32"/>
        </w:rPr>
        <w:t>0</w:t>
      </w:r>
      <w:r>
        <w:rPr>
          <w:rFonts w:hint="eastAsia" w:ascii="仿宋_GB2312" w:eastAsia="仿宋_GB2312" w:cs="仿宋_GB2312"/>
          <w:kern w:val="0"/>
          <w:sz w:val="32"/>
          <w:szCs w:val="32"/>
        </w:rPr>
        <w:t>次，国（境）外公务接待批次</w:t>
      </w:r>
      <w:r>
        <w:rPr>
          <w:rFonts w:ascii="仿宋_GB2312" w:eastAsia="仿宋_GB2312" w:cs="仿宋_GB2312"/>
          <w:kern w:val="0"/>
          <w:sz w:val="32"/>
          <w:szCs w:val="32"/>
        </w:rPr>
        <w:t>0</w:t>
      </w:r>
      <w:r>
        <w:rPr>
          <w:rFonts w:hint="eastAsia" w:ascii="仿宋_GB2312" w:eastAsia="仿宋_GB2312" w:cs="仿宋_GB2312"/>
          <w:kern w:val="0"/>
          <w:sz w:val="32"/>
          <w:szCs w:val="32"/>
        </w:rPr>
        <w:t>次，人次</w:t>
      </w:r>
      <w:r>
        <w:rPr>
          <w:rFonts w:ascii="仿宋_GB2312" w:eastAsia="仿宋_GB2312" w:cs="仿宋_GB2312"/>
          <w:kern w:val="0"/>
          <w:sz w:val="32"/>
          <w:szCs w:val="32"/>
        </w:rPr>
        <w:t>0</w:t>
      </w:r>
      <w:r>
        <w:rPr>
          <w:rFonts w:hint="eastAsia" w:ascii="仿宋_GB2312" w:eastAsia="仿宋_GB2312" w:cs="仿宋_GB2312"/>
          <w:kern w:val="0"/>
          <w:sz w:val="32"/>
          <w:szCs w:val="32"/>
        </w:rPr>
        <w:t>次</w:t>
      </w:r>
      <w:r>
        <w:rPr>
          <w:rFonts w:hint="eastAsia" w:ascii="仿宋_GB2312" w:eastAsia="仿宋_GB2312" w:cs="仿宋_GB2312"/>
          <w:b/>
          <w:bCs/>
          <w:kern w:val="0"/>
          <w:sz w:val="32"/>
          <w:szCs w:val="32"/>
        </w:rPr>
        <w:t>。</w:t>
      </w:r>
    </w:p>
    <w:p>
      <w:pPr>
        <w:autoSpaceDE w:val="0"/>
        <w:autoSpaceDN w:val="0"/>
        <w:adjustRightInd w:val="0"/>
        <w:spacing w:line="560" w:lineRule="exact"/>
        <w:ind w:firstLine="627" w:firstLineChars="196"/>
        <w:jc w:val="left"/>
        <w:rPr>
          <w:rFonts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仿宋_GB2312" w:eastAsia="仿宋_GB2312" w:cs="仿宋_GB2312"/>
          <w:kern w:val="0"/>
          <w:sz w:val="32"/>
          <w:szCs w:val="32"/>
        </w:rPr>
        <w:t>本单位无机关运行经费支出。</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本单位2021年度机关运行经费支出</w:t>
      </w:r>
      <w:r>
        <w:rPr>
          <w:rFonts w:ascii="仿宋_GB2312" w:eastAsia="仿宋_GB2312" w:cs="仿宋_GB2312"/>
          <w:kern w:val="0"/>
          <w:sz w:val="32"/>
          <w:szCs w:val="32"/>
        </w:rPr>
        <w:t>0</w:t>
      </w:r>
      <w:r>
        <w:rPr>
          <w:rFonts w:hint="eastAsia" w:ascii="仿宋_GB2312" w:eastAsia="仿宋_GB2312" w:cs="仿宋_GB2312"/>
          <w:kern w:val="0"/>
          <w:sz w:val="32"/>
          <w:szCs w:val="32"/>
        </w:rPr>
        <w:t>万元（与部门决算中行政单位和参照公务员法管理事业单位一般公共预算财政拨款基本支出中公用经费之和保持一致），比年初预算数增加（减少）</w:t>
      </w:r>
      <w:r>
        <w:rPr>
          <w:rFonts w:ascii="仿宋_GB2312" w:eastAsia="仿宋_GB2312" w:cs="仿宋_GB2312"/>
          <w:kern w:val="0"/>
          <w:sz w:val="32"/>
          <w:szCs w:val="32"/>
        </w:rPr>
        <w:t>0</w:t>
      </w:r>
      <w:r>
        <w:rPr>
          <w:rFonts w:hint="eastAsia" w:ascii="仿宋_GB2312" w:eastAsia="仿宋_GB2312" w:cs="仿宋_GB2312"/>
          <w:kern w:val="0"/>
          <w:sz w:val="32"/>
          <w:szCs w:val="32"/>
        </w:rPr>
        <w:t>万元，增长（降低）</w:t>
      </w:r>
      <w:r>
        <w:rPr>
          <w:rFonts w:ascii="仿宋_GB2312" w:eastAsia="仿宋_GB2312" w:cs="仿宋_GB2312"/>
          <w:kern w:val="0"/>
          <w:sz w:val="32"/>
          <w:szCs w:val="32"/>
        </w:rPr>
        <w:t>0</w:t>
      </w:r>
      <w:r>
        <w:rPr>
          <w:rFonts w:hint="eastAsia" w:ascii="仿宋_GB2312" w:eastAsia="仿宋_GB2312" w:cs="仿宋_GB2312"/>
          <w:kern w:val="0"/>
          <w:sz w:val="32"/>
          <w:szCs w:val="32"/>
        </w:rPr>
        <w:t>%。比2020年增加（减少）</w:t>
      </w:r>
      <w:r>
        <w:rPr>
          <w:rFonts w:ascii="仿宋_GB2312" w:eastAsia="仿宋_GB2312" w:cs="仿宋_GB2312"/>
          <w:kern w:val="0"/>
          <w:sz w:val="32"/>
          <w:szCs w:val="32"/>
        </w:rPr>
        <w:t>0</w:t>
      </w:r>
      <w:r>
        <w:rPr>
          <w:rFonts w:hint="eastAsia" w:ascii="仿宋_GB2312" w:eastAsia="仿宋_GB2312" w:cs="仿宋_GB2312"/>
          <w:kern w:val="0"/>
          <w:sz w:val="32"/>
          <w:szCs w:val="32"/>
        </w:rPr>
        <w:t>万元，增长（降低）</w:t>
      </w:r>
      <w:r>
        <w:rPr>
          <w:rFonts w:ascii="仿宋_GB2312" w:eastAsia="仿宋_GB2312" w:cs="仿宋_GB2312"/>
          <w:kern w:val="0"/>
          <w:sz w:val="32"/>
          <w:szCs w:val="32"/>
        </w:rPr>
        <w:t>0</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本单位2021年度政府采购支出总额</w:t>
      </w:r>
      <w:r>
        <w:rPr>
          <w:rFonts w:ascii="仿宋_GB2312" w:eastAsia="仿宋_GB2312"/>
          <w:sz w:val="28"/>
          <w:szCs w:val="28"/>
        </w:rPr>
        <w:t>823.38</w:t>
      </w:r>
      <w:r>
        <w:rPr>
          <w:rFonts w:hint="eastAsia" w:ascii="仿宋_GB2312" w:eastAsia="仿宋_GB2312" w:cs="仿宋_GB2312"/>
          <w:kern w:val="0"/>
          <w:sz w:val="32"/>
          <w:szCs w:val="32"/>
        </w:rPr>
        <w:t>万元，其中：政府采购货物支出</w:t>
      </w:r>
      <w:r>
        <w:rPr>
          <w:rFonts w:ascii="仿宋_GB2312" w:eastAsia="仿宋_GB2312" w:cs="仿宋_GB2312"/>
          <w:kern w:val="0"/>
          <w:sz w:val="32"/>
          <w:szCs w:val="32"/>
        </w:rPr>
        <w:t>697.79</w:t>
      </w:r>
      <w:r>
        <w:rPr>
          <w:rFonts w:hint="eastAsia" w:ascii="仿宋_GB2312" w:eastAsia="仿宋_GB2312" w:cs="仿宋_GB2312"/>
          <w:kern w:val="0"/>
          <w:sz w:val="32"/>
          <w:szCs w:val="32"/>
        </w:rPr>
        <w:t>万元、政府采购工程支出</w:t>
      </w:r>
      <w:r>
        <w:rPr>
          <w:rFonts w:ascii="仿宋_GB2312" w:eastAsia="仿宋_GB2312" w:cs="仿宋_GB2312"/>
          <w:kern w:val="0"/>
          <w:sz w:val="32"/>
          <w:szCs w:val="32"/>
        </w:rPr>
        <w:t>0</w:t>
      </w:r>
      <w:r>
        <w:rPr>
          <w:rFonts w:hint="eastAsia" w:ascii="仿宋_GB2312" w:eastAsia="仿宋_GB2312" w:cs="仿宋_GB2312"/>
          <w:kern w:val="0"/>
          <w:sz w:val="32"/>
          <w:szCs w:val="32"/>
        </w:rPr>
        <w:t>万元、政府采购服务支出</w:t>
      </w:r>
      <w:r>
        <w:rPr>
          <w:rFonts w:ascii="仿宋_GB2312" w:eastAsia="仿宋_GB2312" w:cs="仿宋_GB2312"/>
          <w:kern w:val="0"/>
          <w:sz w:val="32"/>
          <w:szCs w:val="32"/>
        </w:rPr>
        <w:t>125.59</w:t>
      </w:r>
      <w:r>
        <w:rPr>
          <w:rFonts w:hint="eastAsia" w:ascii="仿宋_GB2312" w:eastAsia="仿宋_GB2312" w:cs="仿宋_GB2312"/>
          <w:kern w:val="0"/>
          <w:sz w:val="32"/>
          <w:szCs w:val="32"/>
        </w:rPr>
        <w:t>万元，（口径参见部门决算F03表《机构运行信息表》中政府采购相关数据，并做好与2021 年度政府采购信息统计报表中“政府采购资金情况表”有关数据的衔接）。授予中小企业合同金额</w:t>
      </w:r>
      <w:r>
        <w:rPr>
          <w:rFonts w:hint="eastAsia" w:ascii="仿宋_GB2312" w:eastAsia="仿宋_GB2312" w:cs="仿宋_GB2312"/>
          <w:kern w:val="0"/>
          <w:sz w:val="32"/>
          <w:szCs w:val="32"/>
          <w:lang w:val="en-US" w:eastAsia="zh-CN"/>
        </w:rPr>
        <w:t>823.38</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%，其中：授予小微企业合同金额</w:t>
      </w:r>
      <w:r>
        <w:rPr>
          <w:rFonts w:hint="eastAsia" w:ascii="仿宋_GB2312" w:eastAsia="仿宋_GB2312" w:cs="仿宋_GB2312"/>
          <w:kern w:val="0"/>
          <w:sz w:val="32"/>
          <w:szCs w:val="32"/>
          <w:lang w:val="en-US" w:eastAsia="zh-CN"/>
        </w:rPr>
        <w:t>494.03</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60</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截至2021年12月31日，本单位共有车辆</w:t>
      </w:r>
      <w:r>
        <w:rPr>
          <w:rFonts w:ascii="仿宋_GB2312" w:eastAsia="仿宋_GB2312" w:cs="仿宋_GB2312"/>
          <w:kern w:val="0"/>
          <w:sz w:val="32"/>
          <w:szCs w:val="32"/>
        </w:rPr>
        <w:t>0</w:t>
      </w:r>
      <w:r>
        <w:rPr>
          <w:rFonts w:hint="eastAsia" w:ascii="仿宋_GB2312" w:eastAsia="仿宋_GB2312" w:cs="仿宋_GB2312"/>
          <w:kern w:val="0"/>
          <w:sz w:val="32"/>
          <w:szCs w:val="32"/>
        </w:rPr>
        <w:t>辆，其中：公务用车</w:t>
      </w:r>
      <w:r>
        <w:rPr>
          <w:rFonts w:ascii="仿宋_GB2312" w:eastAsia="仿宋_GB2312" w:cs="仿宋_GB2312"/>
          <w:kern w:val="0"/>
          <w:sz w:val="32"/>
          <w:szCs w:val="32"/>
        </w:rPr>
        <w:t>0</w:t>
      </w:r>
      <w:r>
        <w:rPr>
          <w:rFonts w:hint="eastAsia" w:ascii="仿宋_GB2312" w:eastAsia="仿宋_GB2312" w:cs="仿宋_GB2312"/>
          <w:kern w:val="0"/>
          <w:sz w:val="32"/>
          <w:szCs w:val="32"/>
        </w:rPr>
        <w:t>辆；执法执勤用车</w:t>
      </w:r>
      <w:r>
        <w:rPr>
          <w:rFonts w:ascii="仿宋_GB2312" w:eastAsia="仿宋_GB2312" w:cs="仿宋_GB2312"/>
          <w:kern w:val="0"/>
          <w:sz w:val="32"/>
          <w:szCs w:val="32"/>
        </w:rPr>
        <w:t>0</w:t>
      </w:r>
      <w:r>
        <w:rPr>
          <w:rFonts w:hint="eastAsia" w:ascii="仿宋_GB2312" w:eastAsia="仿宋_GB2312" w:cs="仿宋_GB2312"/>
          <w:kern w:val="0"/>
          <w:sz w:val="32"/>
          <w:szCs w:val="32"/>
        </w:rPr>
        <w:t>辆；专业技术用车</w:t>
      </w:r>
      <w:r>
        <w:rPr>
          <w:rFonts w:ascii="仿宋_GB2312" w:eastAsia="仿宋_GB2312" w:cs="仿宋_GB2312"/>
          <w:kern w:val="0"/>
          <w:sz w:val="32"/>
          <w:szCs w:val="32"/>
        </w:rPr>
        <w:t>0</w:t>
      </w:r>
      <w:r>
        <w:rPr>
          <w:rFonts w:hint="eastAsia" w:ascii="仿宋_GB2312" w:eastAsia="仿宋_GB2312" w:cs="仿宋_GB2312"/>
          <w:kern w:val="0"/>
          <w:sz w:val="32"/>
          <w:szCs w:val="32"/>
        </w:rPr>
        <w:t>辆；其他用车</w:t>
      </w:r>
      <w:r>
        <w:rPr>
          <w:rFonts w:ascii="仿宋_GB2312" w:eastAsia="仿宋_GB2312" w:cs="仿宋_GB2312"/>
          <w:kern w:val="0"/>
          <w:sz w:val="32"/>
          <w:szCs w:val="32"/>
        </w:rPr>
        <w:t>0</w:t>
      </w:r>
      <w:r>
        <w:rPr>
          <w:rFonts w:hint="eastAsia" w:ascii="仿宋_GB2312" w:eastAsia="仿宋_GB2312" w:cs="仿宋_GB2312"/>
          <w:kern w:val="0"/>
          <w:sz w:val="32"/>
          <w:szCs w:val="32"/>
        </w:rPr>
        <w:t>辆；单价50万元以上通用设备</w:t>
      </w:r>
      <w:r>
        <w:rPr>
          <w:rFonts w:ascii="仿宋_GB2312" w:eastAsia="仿宋_GB2312" w:cs="仿宋_GB2312"/>
          <w:kern w:val="0"/>
          <w:sz w:val="32"/>
          <w:szCs w:val="32"/>
        </w:rPr>
        <w:t>4</w:t>
      </w:r>
      <w:r>
        <w:rPr>
          <w:rFonts w:hint="eastAsia" w:ascii="仿宋_GB2312" w:eastAsia="仿宋_GB2312" w:cs="仿宋_GB2312"/>
          <w:kern w:val="0"/>
          <w:sz w:val="32"/>
          <w:szCs w:val="32"/>
        </w:rPr>
        <w:t>台（套），单价100 万元以上专用设备2台（套）。</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根据财政预算管理要求，我单位组织对2021年度一般公共预算项目支出全面开展绩效自评。共涉及资金</w:t>
      </w:r>
      <w:r>
        <w:rPr>
          <w:rFonts w:hint="eastAsia" w:ascii="仿宋_GB2312"/>
          <w:sz w:val="32"/>
          <w:szCs w:val="32"/>
        </w:rPr>
        <w:t>3722.73</w:t>
      </w:r>
      <w:r>
        <w:rPr>
          <w:rFonts w:hint="eastAsia" w:ascii="仿宋_GB2312" w:eastAsia="仿宋_GB2312" w:cs="仿宋_GB2312"/>
          <w:kern w:val="0"/>
          <w:sz w:val="32"/>
          <w:szCs w:val="32"/>
        </w:rPr>
        <w:t>万元，占一般公共预算项目支出总额的</w:t>
      </w:r>
      <w:r>
        <w:rPr>
          <w:rFonts w:ascii="仿宋_GB2312" w:eastAsia="仿宋_GB2312" w:cs="仿宋_GB2312"/>
          <w:kern w:val="0"/>
          <w:sz w:val="32"/>
          <w:szCs w:val="32"/>
        </w:rPr>
        <w:t>100</w:t>
      </w:r>
      <w:r>
        <w:rPr>
          <w:rFonts w:hint="eastAsia" w:ascii="仿宋_GB2312" w:eastAsia="仿宋_GB2312" w:cs="仿宋_GB2312"/>
          <w:kern w:val="0"/>
          <w:sz w:val="32"/>
          <w:szCs w:val="32"/>
        </w:rPr>
        <w:t>%。组织对2021年度”汽车专业基础实训设施更新提升项目、师资能力提升、综合实训基地”等</w:t>
      </w:r>
      <w:r>
        <w:rPr>
          <w:rFonts w:ascii="仿宋_GB2312" w:eastAsia="仿宋_GB2312" w:cs="仿宋_GB2312"/>
          <w:kern w:val="0"/>
          <w:sz w:val="32"/>
          <w:szCs w:val="32"/>
        </w:rPr>
        <w:t>14</w:t>
      </w:r>
      <w:r>
        <w:rPr>
          <w:rFonts w:hint="eastAsia" w:ascii="仿宋_GB2312" w:eastAsia="仿宋_GB2312" w:cs="仿宋_GB2312"/>
          <w:kern w:val="0"/>
          <w:sz w:val="32"/>
          <w:szCs w:val="32"/>
        </w:rPr>
        <w:t>个政府性基金预算项目支出开展绩效自评，共涉及资金</w:t>
      </w:r>
      <w:r>
        <w:rPr>
          <w:rFonts w:ascii="仿宋_GB2312" w:eastAsia="仿宋_GB2312" w:cs="仿宋_GB2312"/>
          <w:kern w:val="0"/>
          <w:sz w:val="32"/>
          <w:szCs w:val="32"/>
        </w:rPr>
        <w:t>819.92</w:t>
      </w:r>
      <w:r>
        <w:rPr>
          <w:rFonts w:hint="eastAsia" w:ascii="仿宋_GB2312" w:eastAsia="仿宋_GB2312" w:cs="仿宋_GB2312"/>
          <w:kern w:val="0"/>
          <w:sz w:val="32"/>
          <w:szCs w:val="32"/>
        </w:rPr>
        <w:t>万元，占政府性基金预算项目支出总额的</w:t>
      </w:r>
      <w:r>
        <w:rPr>
          <w:rFonts w:ascii="仿宋_GB2312" w:eastAsia="仿宋_GB2312" w:cs="仿宋_GB2312"/>
          <w:kern w:val="0"/>
          <w:sz w:val="32"/>
          <w:szCs w:val="32"/>
        </w:rPr>
        <w:t>0</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共组织对“汽车专业基础实训设施更新提升项目、师资能力提升、综合实训基地”等</w:t>
      </w:r>
      <w:r>
        <w:rPr>
          <w:rFonts w:ascii="仿宋_GB2312" w:eastAsia="仿宋_GB2312" w:cs="仿宋_GB2312"/>
          <w:kern w:val="0"/>
          <w:sz w:val="32"/>
          <w:szCs w:val="32"/>
        </w:rPr>
        <w:t>14</w:t>
      </w:r>
      <w:r>
        <w:rPr>
          <w:rFonts w:hint="eastAsia" w:ascii="仿宋_GB2312" w:eastAsia="仿宋_GB2312" w:cs="仿宋_GB2312"/>
          <w:kern w:val="0"/>
          <w:sz w:val="32"/>
          <w:szCs w:val="32"/>
        </w:rPr>
        <w:t>个项目进行了部门评价，涉及一般公共预算支出</w:t>
      </w:r>
      <w:r>
        <w:rPr>
          <w:rFonts w:hint="eastAsia" w:ascii="仿宋_GB2312"/>
          <w:sz w:val="32"/>
          <w:szCs w:val="32"/>
        </w:rPr>
        <w:t>3722.73</w:t>
      </w:r>
      <w:r>
        <w:rPr>
          <w:rFonts w:hint="eastAsia" w:ascii="仿宋_GB2312" w:eastAsia="仿宋_GB2312" w:cs="仿宋_GB2312"/>
          <w:kern w:val="0"/>
          <w:sz w:val="32"/>
          <w:szCs w:val="32"/>
        </w:rPr>
        <w:t>万元，政府性基金预算支出</w:t>
      </w:r>
      <w:r>
        <w:rPr>
          <w:rFonts w:ascii="仿宋_GB2312" w:eastAsia="仿宋_GB2312" w:cs="仿宋_GB2312"/>
          <w:kern w:val="0"/>
          <w:sz w:val="32"/>
          <w:szCs w:val="32"/>
        </w:rPr>
        <w:t>0</w:t>
      </w:r>
      <w:r>
        <w:rPr>
          <w:rFonts w:hint="eastAsia" w:ascii="仿宋_GB2312" w:eastAsia="仿宋_GB2312" w:cs="仿宋_GB2312"/>
          <w:kern w:val="0"/>
          <w:sz w:val="32"/>
          <w:szCs w:val="32"/>
        </w:rPr>
        <w:t xml:space="preserve">    万元。从评价情况来看，不断提长办学水平和核心竞争力，学校规模扩大。</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组织对本单位开展整体支出绩效评价试点，涉及一般公共预算支出</w:t>
      </w:r>
      <w:r>
        <w:rPr>
          <w:rFonts w:hint="eastAsia" w:ascii="仿宋_GB2312"/>
          <w:sz w:val="32"/>
          <w:szCs w:val="32"/>
        </w:rPr>
        <w:t>3722.73</w:t>
      </w:r>
      <w:r>
        <w:rPr>
          <w:rFonts w:hint="eastAsia" w:ascii="仿宋_GB2312" w:eastAsia="仿宋_GB2312" w:cs="仿宋_GB2312"/>
          <w:kern w:val="0"/>
          <w:sz w:val="32"/>
          <w:szCs w:val="32"/>
        </w:rPr>
        <w:t>万元，政府性基金预算支出</w:t>
      </w:r>
      <w:r>
        <w:rPr>
          <w:rFonts w:ascii="仿宋_GB2312" w:eastAsia="仿宋_GB2312" w:cs="仿宋_GB2312"/>
          <w:kern w:val="0"/>
          <w:sz w:val="32"/>
          <w:szCs w:val="32"/>
        </w:rPr>
        <w:t>0</w:t>
      </w:r>
      <w:r>
        <w:rPr>
          <w:rFonts w:hint="eastAsia" w:ascii="仿宋_GB2312" w:eastAsia="仿宋_GB2312" w:cs="仿宋_GB2312"/>
          <w:kern w:val="0"/>
          <w:sz w:val="32"/>
          <w:szCs w:val="32"/>
        </w:rPr>
        <w:t>万元。从评价情况来看，本年度完成招入新生人数1449人，社会短期培训人数4300人，安排毕业生就业人数791人，各项工作年内完成，不断提长办学水平和核心竞争力，行业人与人才供给平衡，教学质量提升，学校规模扩大，增强学校核心竞争力。对预算资金的管理使用、支付等情况进行检查，对资金使用的落实，实施进行监督和管理，确保预算资金安全、及时的使用。</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2.单位决算中项目绩效自评结果。</w:t>
      </w:r>
    </w:p>
    <w:p>
      <w:pPr>
        <w:autoSpaceDE w:val="0"/>
        <w:autoSpaceDN w:val="0"/>
        <w:adjustRightInd w:val="0"/>
        <w:spacing w:line="560" w:lineRule="exact"/>
        <w:ind w:firstLine="640" w:firstLineChars="200"/>
        <w:jc w:val="left"/>
        <w:rPr>
          <w:rFonts w:hint="eastAsia" w:ascii="仿宋_GB2312" w:eastAsia="仿宋_GB2312"/>
          <w:b/>
          <w:sz w:val="32"/>
          <w:szCs w:val="32"/>
        </w:rPr>
      </w:pPr>
      <w:r>
        <w:rPr>
          <w:rFonts w:hint="eastAsia" w:ascii="仿宋_GB2312" w:eastAsia="仿宋_GB2312" w:cs="仿宋_GB2312"/>
          <w:kern w:val="0"/>
          <w:sz w:val="32"/>
          <w:szCs w:val="32"/>
        </w:rPr>
        <w:t>我单位根据年初设定的绩效目标，汽车专业基础实训设施更新提升项目、师资能力提升、综合实训基地项目自评得分为</w:t>
      </w:r>
      <w:r>
        <w:rPr>
          <w:rFonts w:ascii="仿宋_GB2312" w:eastAsia="仿宋_GB2312" w:cs="仿宋_GB2312"/>
          <w:kern w:val="0"/>
          <w:sz w:val="32"/>
          <w:szCs w:val="32"/>
        </w:rPr>
        <w:t>99</w:t>
      </w:r>
      <w:r>
        <w:rPr>
          <w:rFonts w:hint="eastAsia" w:ascii="仿宋_GB2312" w:eastAsia="仿宋_GB2312" w:cs="仿宋_GB2312"/>
          <w:kern w:val="0"/>
          <w:sz w:val="32"/>
          <w:szCs w:val="32"/>
        </w:rPr>
        <w:t>分。发现的主要问题及原因：尚有少部分资金未能在年内使用完毕下一步改进措施：</w:t>
      </w:r>
      <w:r>
        <w:rPr>
          <w:rFonts w:hint="eastAsia" w:ascii="仿宋" w:hAnsi="仿宋" w:eastAsia="仿宋" w:cs="仿宋"/>
          <w:sz w:val="32"/>
          <w:szCs w:val="32"/>
        </w:rPr>
        <w:t>加大对预算执行率的控制，保证预算资金顺利执行</w:t>
      </w:r>
      <w:r>
        <w:rPr>
          <w:rFonts w:hint="eastAsia" w:ascii="仿宋" w:hAnsi="仿宋" w:eastAsia="仿宋" w:cs="仿宋"/>
          <w:kern w:val="0"/>
          <w:sz w:val="32"/>
          <w:szCs w:val="32"/>
        </w:rPr>
        <w:t>。</w:t>
      </w:r>
    </w:p>
    <w:p>
      <w:pPr>
        <w:spacing w:line="580" w:lineRule="exact"/>
        <w:rPr>
          <w:rFonts w:ascii="仿宋_GB2312" w:eastAsia="仿宋_GB2312"/>
          <w:b/>
          <w:sz w:val="32"/>
          <w:szCs w:val="32"/>
        </w:rPr>
      </w:pPr>
      <w:r>
        <w:rPr>
          <w:rFonts w:hint="eastAsia" w:ascii="仿宋_GB2312" w:eastAsia="仿宋_GB2312"/>
          <w:b/>
          <w:sz w:val="32"/>
          <w:szCs w:val="32"/>
        </w:rPr>
        <w:t>第四部分：名词解释</w:t>
      </w:r>
    </w:p>
    <w:p>
      <w:pPr>
        <w:ind w:firstLine="640"/>
        <w:rPr>
          <w:rFonts w:ascii="仿宋_GB2312" w:eastAsia="仿宋_GB2312"/>
          <w:sz w:val="32"/>
          <w:szCs w:val="32"/>
        </w:rPr>
      </w:pPr>
      <w:r>
        <w:rPr>
          <w:rFonts w:hint="eastAsia" w:ascii="仿宋_GB2312" w:eastAsia="仿宋_GB2312"/>
          <w:sz w:val="32"/>
          <w:szCs w:val="32"/>
        </w:rPr>
        <w:t xml:space="preserve">一、财政拨款收入：指柳州市财政部门当年拨付的资金。 </w:t>
      </w:r>
    </w:p>
    <w:p>
      <w:pPr>
        <w:ind w:firstLine="640" w:firstLineChars="200"/>
        <w:rPr>
          <w:rFonts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ascii="仿宋_GB2312" w:eastAsia="仿宋_GB2312"/>
          <w:sz w:val="32"/>
          <w:szCs w:val="32"/>
        </w:rPr>
      </w:pPr>
      <w:r>
        <w:rPr>
          <w:rFonts w:hint="eastAsia" w:ascii="仿宋_GB2312" w:eastAsia="仿宋_GB2312"/>
          <w:sz w:val="32"/>
          <w:szCs w:val="32"/>
        </w:rPr>
        <w:t xml:space="preserve">十二、“三公”经费：纳入柳州市财政预决算管理的“三公”经费，是指柳州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ascii="仿宋_GB2312" w:eastAsia="仿宋_GB2312" w:cs="仿宋_GB2312"/>
          <w:kern w:val="0"/>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Microsoft YaHei UI"/>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sz w:val="30"/>
        <w:szCs w:val="30"/>
      </w:rPr>
    </w:pPr>
    <w:r>
      <w:rPr>
        <w:sz w:val="30"/>
        <w:szCs w:val="30"/>
      </w:rPr>
      <w:fldChar w:fldCharType="begin"/>
    </w:r>
    <w:r>
      <w:rPr>
        <w:rStyle w:val="6"/>
        <w:sz w:val="30"/>
        <w:szCs w:val="30"/>
      </w:rPr>
      <w:instrText xml:space="preserve">PAGE  </w:instrText>
    </w:r>
    <w:r>
      <w:rPr>
        <w:sz w:val="30"/>
        <w:szCs w:val="30"/>
      </w:rPr>
      <w:fldChar w:fldCharType="separate"/>
    </w:r>
    <w:r>
      <w:rPr>
        <w:rStyle w:val="6"/>
        <w:sz w:val="30"/>
        <w:szCs w:val="30"/>
      </w:rPr>
      <w:t>- 5 -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B5409"/>
    <w:multiLevelType w:val="multilevel"/>
    <w:tmpl w:val="590B5409"/>
    <w:lvl w:ilvl="0" w:tentative="0">
      <w:start w:val="1"/>
      <w:numFmt w:val="japaneseCounting"/>
      <w:lvlText w:val="%1、"/>
      <w:lvlJc w:val="left"/>
      <w:pPr>
        <w:ind w:left="1366" w:hanging="720"/>
      </w:pPr>
      <w:rPr>
        <w:rFonts w:hint="default"/>
      </w:rPr>
    </w:lvl>
    <w:lvl w:ilvl="1" w:tentative="0">
      <w:start w:val="1"/>
      <w:numFmt w:val="lowerLetter"/>
      <w:lvlText w:val="%2)"/>
      <w:lvlJc w:val="left"/>
      <w:pPr>
        <w:ind w:left="1486" w:hanging="420"/>
      </w:pPr>
    </w:lvl>
    <w:lvl w:ilvl="2" w:tentative="0">
      <w:start w:val="1"/>
      <w:numFmt w:val="lowerRoman"/>
      <w:lvlText w:val="%3."/>
      <w:lvlJc w:val="right"/>
      <w:pPr>
        <w:ind w:left="1906" w:hanging="420"/>
      </w:pPr>
    </w:lvl>
    <w:lvl w:ilvl="3" w:tentative="0">
      <w:start w:val="1"/>
      <w:numFmt w:val="decimal"/>
      <w:lvlText w:val="%4."/>
      <w:lvlJc w:val="left"/>
      <w:pPr>
        <w:ind w:left="2326" w:hanging="420"/>
      </w:pPr>
    </w:lvl>
    <w:lvl w:ilvl="4" w:tentative="0">
      <w:start w:val="1"/>
      <w:numFmt w:val="lowerLetter"/>
      <w:lvlText w:val="%5)"/>
      <w:lvlJc w:val="left"/>
      <w:pPr>
        <w:ind w:left="2746" w:hanging="420"/>
      </w:pPr>
    </w:lvl>
    <w:lvl w:ilvl="5" w:tentative="0">
      <w:start w:val="1"/>
      <w:numFmt w:val="lowerRoman"/>
      <w:lvlText w:val="%6."/>
      <w:lvlJc w:val="right"/>
      <w:pPr>
        <w:ind w:left="3166" w:hanging="420"/>
      </w:pPr>
    </w:lvl>
    <w:lvl w:ilvl="6" w:tentative="0">
      <w:start w:val="1"/>
      <w:numFmt w:val="decimal"/>
      <w:lvlText w:val="%7."/>
      <w:lvlJc w:val="left"/>
      <w:pPr>
        <w:ind w:left="3586" w:hanging="420"/>
      </w:pPr>
    </w:lvl>
    <w:lvl w:ilvl="7" w:tentative="0">
      <w:start w:val="1"/>
      <w:numFmt w:val="lowerLetter"/>
      <w:lvlText w:val="%8)"/>
      <w:lvlJc w:val="left"/>
      <w:pPr>
        <w:ind w:left="4006" w:hanging="420"/>
      </w:pPr>
    </w:lvl>
    <w:lvl w:ilvl="8" w:tentative="0">
      <w:start w:val="1"/>
      <w:numFmt w:val="lowerRoman"/>
      <w:lvlText w:val="%9."/>
      <w:lvlJc w:val="right"/>
      <w:pPr>
        <w:ind w:left="442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30A41"/>
    <w:rsid w:val="00030B82"/>
    <w:rsid w:val="00066CA3"/>
    <w:rsid w:val="000A166A"/>
    <w:rsid w:val="001D45AD"/>
    <w:rsid w:val="00215CC3"/>
    <w:rsid w:val="002D0B5F"/>
    <w:rsid w:val="00311354"/>
    <w:rsid w:val="003150CD"/>
    <w:rsid w:val="0032082F"/>
    <w:rsid w:val="003D1539"/>
    <w:rsid w:val="004957F5"/>
    <w:rsid w:val="004C5A9E"/>
    <w:rsid w:val="004E7EF5"/>
    <w:rsid w:val="004F7F57"/>
    <w:rsid w:val="00504CC3"/>
    <w:rsid w:val="00556091"/>
    <w:rsid w:val="00601560"/>
    <w:rsid w:val="0066577B"/>
    <w:rsid w:val="006C1367"/>
    <w:rsid w:val="006E7AF5"/>
    <w:rsid w:val="00715385"/>
    <w:rsid w:val="007155C8"/>
    <w:rsid w:val="00744DCE"/>
    <w:rsid w:val="007450B3"/>
    <w:rsid w:val="007457EB"/>
    <w:rsid w:val="007A43C7"/>
    <w:rsid w:val="007C3E7F"/>
    <w:rsid w:val="008728B0"/>
    <w:rsid w:val="0087645D"/>
    <w:rsid w:val="008B28D9"/>
    <w:rsid w:val="00923590"/>
    <w:rsid w:val="00927C96"/>
    <w:rsid w:val="00970F63"/>
    <w:rsid w:val="009D59D6"/>
    <w:rsid w:val="009F0B16"/>
    <w:rsid w:val="00A16415"/>
    <w:rsid w:val="00B45BD7"/>
    <w:rsid w:val="00B80CB4"/>
    <w:rsid w:val="00BF16A8"/>
    <w:rsid w:val="00C056AD"/>
    <w:rsid w:val="00C20D0A"/>
    <w:rsid w:val="00D76CBF"/>
    <w:rsid w:val="00D948B9"/>
    <w:rsid w:val="00E36A59"/>
    <w:rsid w:val="00E8660D"/>
    <w:rsid w:val="00F34EEE"/>
    <w:rsid w:val="00F66C5B"/>
    <w:rsid w:val="00F66C90"/>
    <w:rsid w:val="00FA3711"/>
    <w:rsid w:val="00FA5CF3"/>
    <w:rsid w:val="00FB52C7"/>
    <w:rsid w:val="00FC7838"/>
    <w:rsid w:val="00FD0600"/>
    <w:rsid w:val="01072BD2"/>
    <w:rsid w:val="02535EA4"/>
    <w:rsid w:val="03BA2B69"/>
    <w:rsid w:val="05352423"/>
    <w:rsid w:val="094B45FA"/>
    <w:rsid w:val="0A0C33E4"/>
    <w:rsid w:val="0B424B1D"/>
    <w:rsid w:val="0DA86951"/>
    <w:rsid w:val="0E074DDF"/>
    <w:rsid w:val="0F0F5ED6"/>
    <w:rsid w:val="0FD84F8F"/>
    <w:rsid w:val="124204B5"/>
    <w:rsid w:val="14F016D4"/>
    <w:rsid w:val="15823E15"/>
    <w:rsid w:val="1612602D"/>
    <w:rsid w:val="16B90A0F"/>
    <w:rsid w:val="182962AB"/>
    <w:rsid w:val="19D073EB"/>
    <w:rsid w:val="1A650904"/>
    <w:rsid w:val="1CC31F67"/>
    <w:rsid w:val="20022B50"/>
    <w:rsid w:val="2249565E"/>
    <w:rsid w:val="24D337DC"/>
    <w:rsid w:val="26460DBA"/>
    <w:rsid w:val="2B6F74EB"/>
    <w:rsid w:val="2C1F0B15"/>
    <w:rsid w:val="2C4219FE"/>
    <w:rsid w:val="2C7C7EA5"/>
    <w:rsid w:val="335718FE"/>
    <w:rsid w:val="34020F86"/>
    <w:rsid w:val="341361ED"/>
    <w:rsid w:val="35352A90"/>
    <w:rsid w:val="39A63F06"/>
    <w:rsid w:val="3C017E2C"/>
    <w:rsid w:val="3E6F4772"/>
    <w:rsid w:val="3EA872B2"/>
    <w:rsid w:val="3ED1439F"/>
    <w:rsid w:val="40CB341F"/>
    <w:rsid w:val="416A5F36"/>
    <w:rsid w:val="42235D58"/>
    <w:rsid w:val="44500BF5"/>
    <w:rsid w:val="44560C84"/>
    <w:rsid w:val="47F43786"/>
    <w:rsid w:val="48374EDC"/>
    <w:rsid w:val="49866C50"/>
    <w:rsid w:val="4C256E3D"/>
    <w:rsid w:val="4CB52F0F"/>
    <w:rsid w:val="4E2875DF"/>
    <w:rsid w:val="50C04C3A"/>
    <w:rsid w:val="523D307F"/>
    <w:rsid w:val="52540D52"/>
    <w:rsid w:val="532F1F9A"/>
    <w:rsid w:val="559117FB"/>
    <w:rsid w:val="57931D57"/>
    <w:rsid w:val="5DBB25AC"/>
    <w:rsid w:val="5E995A3E"/>
    <w:rsid w:val="5F933EA7"/>
    <w:rsid w:val="5F95061E"/>
    <w:rsid w:val="5FC1266C"/>
    <w:rsid w:val="617E254E"/>
    <w:rsid w:val="62163194"/>
    <w:rsid w:val="624D024D"/>
    <w:rsid w:val="650E086A"/>
    <w:rsid w:val="693A5291"/>
    <w:rsid w:val="6BAA0708"/>
    <w:rsid w:val="70046E9D"/>
    <w:rsid w:val="72231A60"/>
    <w:rsid w:val="73C7037C"/>
    <w:rsid w:val="743631A3"/>
    <w:rsid w:val="75AF6C8B"/>
    <w:rsid w:val="77474C4B"/>
    <w:rsid w:val="7E3D3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8">
    <w:name w:val="批注框文本 字符"/>
    <w:basedOn w:val="5"/>
    <w:link w:val="2"/>
    <w:qFormat/>
    <w:uiPriority w:val="0"/>
    <w:rPr>
      <w:kern w:val="2"/>
      <w:sz w:val="18"/>
      <w:szCs w:val="18"/>
    </w:rPr>
  </w:style>
  <w:style w:type="character" w:customStyle="1" w:styleId="9">
    <w:name w:val="font11"/>
    <w:basedOn w:val="5"/>
    <w:qFormat/>
    <w:uiPriority w:val="0"/>
    <w:rPr>
      <w:rFonts w:hint="eastAsia" w:ascii="宋体" w:hAnsi="宋体" w:eastAsia="宋体" w:cs="宋体"/>
      <w:color w:val="000000"/>
      <w:sz w:val="22"/>
      <w:szCs w:val="22"/>
      <w:u w:val="none"/>
    </w:rPr>
  </w:style>
  <w:style w:type="character" w:customStyle="1" w:styleId="10">
    <w:name w:val="font01"/>
    <w:basedOn w:val="5"/>
    <w:qFormat/>
    <w:uiPriority w:val="0"/>
    <w:rPr>
      <w:rFonts w:hint="eastAsia" w:ascii="宋体" w:hAnsi="宋体" w:eastAsia="宋体" w:cs="宋体"/>
      <w:color w:val="000000"/>
      <w:sz w:val="24"/>
      <w:szCs w:val="24"/>
      <w:u w:val="none"/>
    </w:rPr>
  </w:style>
  <w:style w:type="character" w:customStyle="1" w:styleId="11">
    <w:name w:val="font21"/>
    <w:basedOn w:val="5"/>
    <w:qFormat/>
    <w:uiPriority w:val="0"/>
    <w:rPr>
      <w:rFonts w:hint="eastAsia" w:ascii="宋体" w:hAnsi="宋体" w:eastAsia="宋体" w:cs="宋体"/>
      <w:color w:val="000000"/>
      <w:sz w:val="24"/>
      <w:szCs w:val="24"/>
      <w:u w:val="none"/>
    </w:rPr>
  </w:style>
  <w:style w:type="paragraph" w:styleId="12">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Pages>
  <Words>1091</Words>
  <Characters>6222</Characters>
  <Lines>51</Lines>
  <Paragraphs>14</Paragraphs>
  <TotalTime>468</TotalTime>
  <ScaleCrop>false</ScaleCrop>
  <LinksUpToDate>false</LinksUpToDate>
  <CharactersWithSpaces>7299</CharactersWithSpaces>
  <Application>WPS Office_10.1.0.7311_F1E327BC-269C-435d-A152-05C5408002CA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Administrator</cp:lastModifiedBy>
  <cp:lastPrinted>2021-07-07T01:10:00Z</cp:lastPrinted>
  <dcterms:modified xsi:type="dcterms:W3CDTF">2022-08-04T05:44:26Z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ies>
</file>