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ArialUnicodeMS"/>
          <w:sz w:val="72"/>
          <w:szCs w:val="72"/>
        </w:rPr>
      </w:pPr>
    </w:p>
    <w:p>
      <w:pPr>
        <w:rPr>
          <w:rFonts w:ascii="黑体" w:eastAsia="黑体" w:cs="ArialUnicodeMS"/>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柳州高级中学</w:t>
      </w:r>
    </w:p>
    <w:p>
      <w:pPr>
        <w:jc w:val="center"/>
        <w:rPr>
          <w:rFonts w:ascii="黑体" w:eastAsia="黑体" w:cs="ArialUnicodeMS"/>
          <w:sz w:val="52"/>
          <w:szCs w:val="52"/>
        </w:rPr>
      </w:pPr>
      <w:r>
        <w:rPr>
          <w:rFonts w:hint="eastAsia" w:ascii="黑体" w:eastAsia="黑体"/>
          <w:sz w:val="52"/>
          <w:szCs w:val="52"/>
        </w:rPr>
        <w:t>2021</w:t>
      </w:r>
      <w:r>
        <w:rPr>
          <w:rFonts w:hint="eastAsia" w:ascii="黑体" w:eastAsia="黑体" w:cs="ArialUnicodeMS"/>
          <w:sz w:val="52"/>
          <w:szCs w:val="52"/>
        </w:rPr>
        <w:t>年度部门决算</w:t>
      </w:r>
    </w:p>
    <w:p>
      <w:pPr>
        <w:rPr>
          <w:rFonts w:ascii="ArialUnicodeMS" w:eastAsia="ArialUnicodeMS" w:cs="ArialUnicodeMS"/>
          <w:sz w:val="84"/>
          <w:szCs w:val="84"/>
        </w:rPr>
      </w:pPr>
    </w:p>
    <w:p>
      <w:pPr>
        <w:rPr>
          <w:rFonts w:ascii="ArialUnicodeMS" w:eastAsia="ArialUnicodeMS" w:cs="ArialUnicodeMS"/>
          <w:sz w:val="84"/>
          <w:szCs w:val="84"/>
        </w:rPr>
      </w:pPr>
    </w:p>
    <w:p>
      <w:pPr>
        <w:rPr>
          <w:rFonts w:ascii="ArialUnicodeMS" w:eastAsia="ArialUnicodeMS" w:cs="ArialUnicodeMS"/>
          <w:sz w:val="84"/>
          <w:szCs w:val="84"/>
        </w:rPr>
      </w:pPr>
    </w:p>
    <w:p>
      <w:pPr>
        <w:rPr>
          <w:rFonts w:ascii="ArialUnicodeMS" w:eastAsia="ArialUnicodeMS" w:cs="ArialUnicodeMS"/>
          <w:sz w:val="84"/>
          <w:szCs w:val="84"/>
        </w:rPr>
      </w:pPr>
    </w:p>
    <w:p>
      <w:pPr>
        <w:rPr>
          <w:rFonts w:ascii="ArialUnicodeMS" w:eastAsia="ArialUnicodeMS" w:cs="ArialUnicodeMS"/>
          <w:sz w:val="84"/>
          <w:szCs w:val="84"/>
        </w:rPr>
      </w:pPr>
    </w:p>
    <w:p>
      <w:pPr>
        <w:rPr>
          <w:rFonts w:ascii="ArialUnicodeMS" w:eastAsia="ArialUnicodeMS" w:cs="ArialUnicodeMS"/>
          <w:sz w:val="84"/>
          <w:szCs w:val="84"/>
        </w:rPr>
      </w:pPr>
    </w:p>
    <w:p>
      <w:pPr>
        <w:rPr>
          <w:rFonts w:ascii="ArialUnicodeMS" w:eastAsia="ArialUnicodeMS" w:cs="ArialUnicodeMS"/>
          <w:sz w:val="84"/>
          <w:szCs w:val="84"/>
        </w:rPr>
      </w:pPr>
    </w:p>
    <w:p>
      <w:pPr>
        <w:jc w:val="center"/>
        <w:rPr>
          <w:rFonts w:ascii="黑体" w:eastAsia="黑体" w:cs="黑体"/>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2021年度部门决算情况说明</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eastAsia="仿宋_GB2312"/>
          <w:sz w:val="32"/>
          <w:szCs w:val="32"/>
        </w:rPr>
        <w:t>2021</w:t>
      </w:r>
      <w:r>
        <w:rPr>
          <w:rFonts w:hint="eastAsia" w:ascii="仿宋_GB2312" w:eastAsia="仿宋_GB2312" w:cs="仿宋_GB2312"/>
          <w:sz w:val="32"/>
          <w:szCs w:val="32"/>
        </w:rPr>
        <w:t>年度收入支出决算总体情况。</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二、</w:t>
      </w:r>
      <w:r>
        <w:rPr>
          <w:rFonts w:hint="eastAsia" w:ascii="仿宋_GB2312" w:eastAsia="仿宋_GB2312"/>
          <w:sz w:val="32"/>
          <w:szCs w:val="32"/>
        </w:rPr>
        <w:t>2021</w:t>
      </w:r>
      <w:r>
        <w:rPr>
          <w:rFonts w:hint="eastAsia" w:ascii="仿宋_GB2312" w:eastAsia="仿宋_GB2312" w:cs="仿宋_GB2312"/>
          <w:sz w:val="32"/>
          <w:szCs w:val="32"/>
        </w:rPr>
        <w:t>年度</w:t>
      </w:r>
      <w:r>
        <w:rPr>
          <w:rFonts w:hint="eastAsia" w:ascii="仿宋_GB2312" w:eastAsia="仿宋_GB2312"/>
          <w:sz w:val="32"/>
          <w:szCs w:val="32"/>
        </w:rPr>
        <w:t>一般</w:t>
      </w:r>
      <w:r>
        <w:rPr>
          <w:rFonts w:hint="eastAsia" w:ascii="仿宋_GB2312" w:eastAsia="仿宋_GB2312" w:cs="仿宋_GB2312"/>
          <w:sz w:val="32"/>
          <w:szCs w:val="32"/>
        </w:rPr>
        <w:t>公共预算财政拨款支出决算情况。</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三、2021年度一般公共预算财政拨款基本支出决算情况说明。</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四、</w:t>
      </w:r>
      <w:r>
        <w:rPr>
          <w:rFonts w:hint="eastAsia" w:ascii="仿宋_GB2312" w:eastAsia="仿宋_GB2312"/>
          <w:sz w:val="32"/>
          <w:szCs w:val="32"/>
        </w:rPr>
        <w:t>2021</w:t>
      </w:r>
      <w:r>
        <w:rPr>
          <w:rFonts w:hint="eastAsia" w:ascii="仿宋_GB2312" w:eastAsia="仿宋_GB2312" w:cs="仿宋_GB2312"/>
          <w:sz w:val="32"/>
          <w:szCs w:val="32"/>
        </w:rPr>
        <w:t>年度政府性基金支出决算情况。</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五、2021年度国有资本经营预算支出决算情况</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六、</w:t>
      </w:r>
      <w:r>
        <w:rPr>
          <w:rFonts w:hint="eastAsia" w:ascii="仿宋_GB2312" w:eastAsia="仿宋_GB2312"/>
          <w:sz w:val="32"/>
          <w:szCs w:val="32"/>
        </w:rPr>
        <w:t>一般</w:t>
      </w:r>
      <w:r>
        <w:rPr>
          <w:rFonts w:hint="eastAsia" w:ascii="仿宋_GB2312" w:eastAsia="仿宋_GB2312" w:cs="仿宋_GB2312"/>
          <w:sz w:val="32"/>
          <w:szCs w:val="32"/>
        </w:rPr>
        <w:t>公共预算财政拨款“三公”经费支出决算情况说明。</w:t>
      </w:r>
    </w:p>
    <w:p>
      <w:pPr>
        <w:autoSpaceDE w:val="0"/>
        <w:autoSpaceDN w:val="0"/>
        <w:ind w:firstLine="640" w:firstLineChars="200"/>
        <w:rPr>
          <w:rFonts w:ascii="仿宋_GB2312" w:eastAsia="仿宋_GB2312" w:cs="仿宋_GB2312"/>
          <w:sz w:val="32"/>
          <w:szCs w:val="32"/>
        </w:rPr>
      </w:pPr>
      <w:r>
        <w:rPr>
          <w:rFonts w:hint="eastAsia" w:ascii="仿宋_GB2312" w:eastAsia="仿宋_GB2312" w:cs="仿宋_GB2312"/>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概况</w:t>
      </w:r>
    </w:p>
    <w:p>
      <w:pPr>
        <w:ind w:firstLine="646"/>
        <w:jc w:val="both"/>
        <w:rPr>
          <w:rFonts w:hint="eastAsia" w:ascii="黑体" w:hAnsi="黑体" w:eastAsia="黑体" w:cs="黑体"/>
          <w:sz w:val="32"/>
          <w:szCs w:val="32"/>
        </w:rPr>
      </w:pPr>
      <w:r>
        <w:rPr>
          <w:rFonts w:hint="eastAsia" w:ascii="黑体" w:hAnsi="黑体" w:eastAsia="黑体" w:cs="黑体"/>
          <w:sz w:val="32"/>
          <w:szCs w:val="32"/>
        </w:rPr>
        <w:t>一、主要职能</w:t>
      </w:r>
    </w:p>
    <w:p>
      <w:pPr>
        <w:ind w:firstLine="646"/>
        <w:jc w:val="both"/>
        <w:rPr>
          <w:rFonts w:ascii="仿宋_GB2312" w:eastAsia="仿宋_GB2312"/>
          <w:sz w:val="32"/>
          <w:szCs w:val="32"/>
        </w:rPr>
      </w:pPr>
      <w:r>
        <w:rPr>
          <w:rFonts w:hint="eastAsia" w:ascii="仿宋_GB2312" w:hAnsi="黑体" w:eastAsia="仿宋_GB2312"/>
          <w:sz w:val="32"/>
          <w:szCs w:val="32"/>
        </w:rPr>
        <w:t>主要职能</w:t>
      </w:r>
      <w:r>
        <w:rPr>
          <w:rFonts w:ascii="仿宋_GB2312" w:hAnsi="黑体" w:eastAsia="仿宋_GB2312"/>
          <w:sz w:val="32"/>
          <w:szCs w:val="32"/>
        </w:rPr>
        <w:t>：</w:t>
      </w:r>
      <w:r>
        <w:rPr>
          <w:rFonts w:hint="eastAsia" w:ascii="仿宋_GB2312" w:hAnsi="黑体" w:eastAsia="仿宋_GB2312"/>
          <w:sz w:val="32"/>
          <w:szCs w:val="32"/>
        </w:rPr>
        <w:t>实施高中学历教育，促进基础教育发展。</w:t>
      </w:r>
    </w:p>
    <w:p>
      <w:pPr>
        <w:ind w:firstLine="646"/>
        <w:jc w:val="both"/>
        <w:rPr>
          <w:rFonts w:hint="eastAsia" w:ascii="黑体" w:hAnsi="黑体" w:eastAsia="黑体" w:cs="黑体"/>
          <w:sz w:val="32"/>
          <w:szCs w:val="32"/>
        </w:rPr>
      </w:pPr>
      <w:r>
        <w:rPr>
          <w:rFonts w:hint="eastAsia" w:ascii="黑体" w:hAnsi="黑体" w:eastAsia="黑体" w:cs="黑体"/>
          <w:sz w:val="32"/>
          <w:szCs w:val="32"/>
        </w:rPr>
        <w:t>二、单位机构设置情况</w:t>
      </w:r>
    </w:p>
    <w:p>
      <w:pPr>
        <w:ind w:firstLine="646"/>
        <w:jc w:val="both"/>
        <w:rPr>
          <w:rFonts w:ascii="仿宋_GB2312" w:hAnsi="黑体" w:eastAsia="仿宋_GB2312"/>
          <w:sz w:val="32"/>
          <w:szCs w:val="32"/>
        </w:rPr>
      </w:pPr>
      <w:r>
        <w:rPr>
          <w:rFonts w:ascii="仿宋_GB2312" w:hAnsi="黑体" w:eastAsia="仿宋_GB2312"/>
          <w:sz w:val="32"/>
          <w:szCs w:val="32"/>
        </w:rPr>
        <w:t>柳州高级中学为教育局管理的公益二类全额拨款事业单位。现持有柳州市事业单位登记管理局颁发的《事业单位法人证书》，统一社会信用代码为12450200498597050E，地址为广西柳州市高新五路26号，</w:t>
      </w:r>
      <w:r>
        <w:rPr>
          <w:rFonts w:hint="eastAsia" w:ascii="仿宋_GB2312" w:hAnsi="黑体" w:eastAsia="仿宋_GB2312"/>
          <w:sz w:val="32"/>
          <w:szCs w:val="32"/>
          <w:lang w:eastAsia="zh-CN"/>
        </w:rPr>
        <w:t>法定代表人</w:t>
      </w:r>
      <w:r>
        <w:rPr>
          <w:rFonts w:ascii="仿宋_GB2312" w:hAnsi="黑体" w:eastAsia="仿宋_GB2312"/>
          <w:sz w:val="32"/>
          <w:szCs w:val="32"/>
        </w:rPr>
        <w:t>为梁树颖，经费来源为全额拨款，实名编制数619人，聘用控制数90人。现有教学班级142个班级，实名编制人员606人，聘用控制数教师59人，年末学生人数7749人，学校执行《政府会计制度》。</w:t>
      </w:r>
      <w:r>
        <w:rPr>
          <w:rFonts w:ascii="仿宋_GB2312" w:hAnsi="黑体" w:eastAsia="仿宋_GB2312"/>
          <w:sz w:val="32"/>
          <w:szCs w:val="32"/>
        </w:rPr>
        <w:br w:type="textWrapping"/>
      </w:r>
      <w:r>
        <w:rPr>
          <w:rFonts w:ascii="仿宋_GB2312" w:hAnsi="黑体" w:eastAsia="仿宋_GB2312"/>
          <w:sz w:val="32"/>
          <w:szCs w:val="32"/>
        </w:rPr>
        <w:t>学校内设</w:t>
      </w:r>
      <w:r>
        <w:rPr>
          <w:rFonts w:hint="eastAsia" w:ascii="仿宋_GB2312" w:hAnsi="黑体" w:eastAsia="仿宋_GB2312"/>
          <w:sz w:val="32"/>
          <w:szCs w:val="32"/>
        </w:rPr>
        <w:t>11</w:t>
      </w:r>
      <w:r>
        <w:rPr>
          <w:rFonts w:ascii="仿宋_GB2312" w:hAnsi="黑体" w:eastAsia="仿宋_GB2312"/>
          <w:sz w:val="32"/>
          <w:szCs w:val="32"/>
        </w:rPr>
        <w:t>个科室，分别为:党办、校办、视导室、教务处、政教处、科研处、总务处、宿管中心、活动发展中心</w:t>
      </w:r>
      <w:r>
        <w:rPr>
          <w:rFonts w:hint="eastAsia" w:ascii="仿宋_GB2312" w:hAnsi="黑体" w:eastAsia="仿宋_GB2312"/>
          <w:sz w:val="32"/>
          <w:szCs w:val="32"/>
        </w:rPr>
        <w:t>、</w:t>
      </w:r>
      <w:r>
        <w:rPr>
          <w:rFonts w:ascii="仿宋_GB2312" w:hAnsi="黑体" w:eastAsia="仿宋_GB2312"/>
          <w:sz w:val="32"/>
          <w:szCs w:val="32"/>
        </w:rPr>
        <w:t>团委</w:t>
      </w:r>
      <w:r>
        <w:rPr>
          <w:rFonts w:hint="eastAsia" w:ascii="仿宋_GB2312" w:hAnsi="黑体" w:eastAsia="仿宋_GB2312"/>
          <w:sz w:val="32"/>
          <w:szCs w:val="32"/>
        </w:rPr>
        <w:t>、</w:t>
      </w:r>
      <w:r>
        <w:rPr>
          <w:rFonts w:ascii="仿宋_GB2312" w:hAnsi="黑体" w:eastAsia="仿宋_GB2312"/>
          <w:sz w:val="32"/>
          <w:szCs w:val="32"/>
        </w:rPr>
        <w:t>工会</w:t>
      </w:r>
      <w:r>
        <w:rPr>
          <w:rFonts w:hint="eastAsia" w:ascii="仿宋_GB2312" w:hAnsi="黑体" w:eastAsia="仿宋_GB2312"/>
          <w:sz w:val="32"/>
          <w:szCs w:val="32"/>
        </w:rPr>
        <w:t>。</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2021年部门决算报表</w:t>
      </w:r>
    </w:p>
    <w:p>
      <w:pPr>
        <w:ind w:firstLine="640" w:firstLineChars="200"/>
        <w:jc w:val="both"/>
        <w:rPr>
          <w:rFonts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(此部分另附表格，详见附件3：柳州高级中学2021年度部门决算公开表)</w:t>
      </w:r>
    </w:p>
    <w:p>
      <w:pPr>
        <w:jc w:val="both"/>
      </w:pPr>
    </w:p>
    <w:p>
      <w:pPr>
        <w:jc w:val="both"/>
      </w:pPr>
    </w:p>
    <w:p>
      <w:pPr>
        <w:jc w:val="both"/>
      </w:pPr>
    </w:p>
    <w:p>
      <w:pPr>
        <w:jc w:val="both"/>
        <w:sectPr>
          <w:headerReference r:id="rId5" w:type="default"/>
          <w:footerReference r:id="rId6" w:type="default"/>
          <w:footerReference r:id="rId7" w:type="even"/>
          <w:pgSz w:w="11906" w:h="16838"/>
          <w:pgMar w:top="1440" w:right="1797" w:bottom="1440" w:left="1377" w:header="851" w:footer="992" w:gutter="0"/>
          <w:pgNumType w:fmt="numberInDash"/>
          <w:cols w:space="720" w:num="1"/>
          <w:docGrid w:type="lines" w:linePitch="312" w:charSpace="0"/>
        </w:sectPr>
      </w:pPr>
    </w:p>
    <w:p>
      <w:pPr>
        <w:jc w:val="both"/>
        <w:rPr>
          <w:rFonts w:ascii="方正小标宋简体" w:hAnsi="宋体" w:eastAsia="方正小标宋简体" w:cs="宋体"/>
          <w:sz w:val="36"/>
          <w:szCs w:val="36"/>
        </w:r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柳州高级中学</w:t>
      </w:r>
      <w:r>
        <w:rPr>
          <w:rFonts w:hint="eastAsia" w:ascii="仿宋_GB2312" w:eastAsia="仿宋_GB2312"/>
          <w:b/>
          <w:sz w:val="32"/>
          <w:szCs w:val="32"/>
        </w:rPr>
        <w:t>2021年度部门决算情况说明</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一、</w:t>
      </w:r>
      <w:r>
        <w:rPr>
          <w:rFonts w:hint="eastAsia" w:ascii="黑体" w:hAnsi="黑体" w:eastAsia="黑体"/>
          <w:sz w:val="32"/>
          <w:szCs w:val="32"/>
        </w:rPr>
        <w:t>2021</w:t>
      </w:r>
      <w:r>
        <w:rPr>
          <w:rFonts w:hint="eastAsia" w:ascii="黑体" w:hAnsi="黑体" w:eastAsia="黑体" w:cs="仿宋_GB2312"/>
          <w:sz w:val="32"/>
          <w:szCs w:val="32"/>
        </w:rPr>
        <w:t>年度收入支出决算总体情况</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（一）本单位2021年度总收入</w:t>
      </w:r>
      <w:r>
        <w:rPr>
          <w:rFonts w:hint="eastAsia" w:ascii="仿宋_GB2312" w:eastAsia="仿宋_GB2312"/>
          <w:sz w:val="28"/>
          <w:szCs w:val="28"/>
        </w:rPr>
        <w:t>13962.08</w:t>
      </w:r>
      <w:r>
        <w:rPr>
          <w:rFonts w:hint="eastAsia" w:ascii="仿宋_GB2312" w:eastAsia="仿宋_GB2312" w:cs="仿宋_GB2312"/>
          <w:sz w:val="32"/>
          <w:szCs w:val="32"/>
        </w:rPr>
        <w:t>万元，其中本年收入</w:t>
      </w:r>
      <w:r>
        <w:rPr>
          <w:rFonts w:hint="eastAsia" w:ascii="仿宋_GB2312" w:eastAsia="仿宋_GB2312"/>
          <w:sz w:val="28"/>
          <w:szCs w:val="28"/>
        </w:rPr>
        <w:t>13189.12</w:t>
      </w:r>
      <w:r>
        <w:rPr>
          <w:rFonts w:hint="eastAsia" w:ascii="仿宋_GB2312" w:eastAsia="仿宋_GB2312" w:cs="仿宋_GB2312"/>
          <w:sz w:val="32"/>
          <w:szCs w:val="32"/>
        </w:rPr>
        <w:t>万元,</w:t>
      </w:r>
      <w:r>
        <w:rPr>
          <w:rFonts w:hint="eastAsia" w:ascii="仿宋_GB2312" w:hAnsi="黑体" w:eastAsia="仿宋_GB2312" w:cs="仿宋_GB2312"/>
          <w:sz w:val="32"/>
          <w:szCs w:val="32"/>
        </w:rPr>
        <w:t>较2020年度决算数减少1023.40万元，下降6.83%。</w:t>
      </w:r>
      <w:r>
        <w:rPr>
          <w:rFonts w:hint="eastAsia" w:ascii="仿宋_GB2312" w:eastAsia="仿宋_GB2312" w:cs="仿宋_GB2312"/>
          <w:sz w:val="32"/>
          <w:szCs w:val="32"/>
        </w:rPr>
        <w:t>收入具体情况如下。</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1</w:t>
      </w:r>
      <w:r>
        <w:rPr>
          <w:rFonts w:hint="eastAsia" w:ascii="仿宋_GB2312" w:eastAsia="仿宋_GB2312" w:cs="仿宋_GB2312"/>
          <w:sz w:val="32"/>
          <w:szCs w:val="32"/>
        </w:rPr>
        <w:t>.一般公共预算财政拨款收入</w:t>
      </w:r>
      <w:r>
        <w:rPr>
          <w:rFonts w:hint="eastAsia" w:ascii="仿宋_GB2312" w:eastAsia="仿宋_GB2312"/>
          <w:sz w:val="28"/>
          <w:szCs w:val="28"/>
        </w:rPr>
        <w:t>12493.44</w:t>
      </w:r>
      <w:r>
        <w:rPr>
          <w:rFonts w:hint="eastAsia" w:ascii="仿宋_GB2312" w:eastAsia="仿宋_GB2312" w:cs="仿宋_GB2312"/>
          <w:sz w:val="32"/>
          <w:szCs w:val="32"/>
        </w:rPr>
        <w:t>万元，为财政当年拨付的资金。</w:t>
      </w:r>
      <w:r>
        <w:rPr>
          <w:rFonts w:hint="eastAsia" w:ascii="仿宋_GB2312" w:hAnsi="黑体" w:eastAsia="仿宋_GB2312" w:cs="仿宋_GB2312"/>
          <w:sz w:val="32"/>
          <w:szCs w:val="32"/>
        </w:rPr>
        <w:t>较2020年度决算数减少1166.53万元，下降8.54%，主要原因是：2020年度收财政拨款项目收入558.57万元，另2021年财政拨款人员经费相较于2020年财政拨款人员经费减少300多万元，因疫情影响2021年财政拨款公用经费相较于2020年财政拨款公用经费减少200多万元。</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cs="仿宋_GB2312"/>
          <w:sz w:val="32"/>
          <w:szCs w:val="32"/>
        </w:rPr>
        <w:t>2.政府性基金预算财政拨款收入</w:t>
      </w:r>
      <w:r>
        <w:rPr>
          <w:rFonts w:hint="eastAsia" w:ascii="仿宋_GB2312" w:eastAsia="仿宋_GB2312"/>
          <w:sz w:val="32"/>
          <w:szCs w:val="32"/>
        </w:rPr>
        <w:t>0</w:t>
      </w:r>
      <w:r>
        <w:rPr>
          <w:rFonts w:hint="eastAsia" w:ascii="仿宋_GB2312" w:eastAsia="仿宋_GB2312" w:cs="仿宋_GB2312"/>
          <w:sz w:val="32"/>
          <w:szCs w:val="32"/>
        </w:rPr>
        <w:t>万元，为财政当年拨付的资金。</w:t>
      </w:r>
      <w:r>
        <w:rPr>
          <w:rFonts w:hint="eastAsia" w:ascii="仿宋_GB2312" w:hAnsi="黑体" w:eastAsia="仿宋_GB2312" w:cs="仿宋_GB2312"/>
          <w:sz w:val="32"/>
          <w:szCs w:val="32"/>
        </w:rPr>
        <w:t>较2020年度决算数相比无变动。</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3</w:t>
      </w:r>
      <w:r>
        <w:rPr>
          <w:rFonts w:hint="eastAsia" w:ascii="仿宋_GB2312" w:eastAsia="仿宋_GB2312" w:cs="仿宋_GB2312"/>
          <w:sz w:val="32"/>
          <w:szCs w:val="32"/>
        </w:rPr>
        <w:t>.国有资本经营预算财政拨款收入</w:t>
      </w:r>
      <w:r>
        <w:rPr>
          <w:rFonts w:hint="eastAsia" w:ascii="仿宋_GB2312" w:eastAsia="仿宋_GB2312"/>
          <w:sz w:val="32"/>
          <w:szCs w:val="32"/>
        </w:rPr>
        <w:t>0</w:t>
      </w:r>
      <w:r>
        <w:rPr>
          <w:rFonts w:hint="eastAsia" w:ascii="仿宋_GB2312" w:eastAsia="仿宋_GB2312" w:cs="仿宋_GB2312"/>
          <w:sz w:val="32"/>
          <w:szCs w:val="32"/>
        </w:rPr>
        <w:t>万元，为财政当年拨付的资金。</w:t>
      </w:r>
      <w:r>
        <w:rPr>
          <w:rFonts w:hint="eastAsia" w:ascii="仿宋_GB2312" w:hAnsi="黑体" w:eastAsia="仿宋_GB2312" w:cs="仿宋_GB2312"/>
          <w:sz w:val="32"/>
          <w:szCs w:val="32"/>
        </w:rPr>
        <w:t>较2020年度决算数相比无变动。</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cs="仿宋_GB2312"/>
          <w:sz w:val="32"/>
          <w:szCs w:val="32"/>
        </w:rPr>
        <w:t>4.事业收入</w:t>
      </w:r>
      <w:r>
        <w:rPr>
          <w:rFonts w:hint="eastAsia" w:ascii="仿宋_GB2312" w:eastAsia="仿宋_GB2312"/>
          <w:sz w:val="28"/>
          <w:szCs w:val="28"/>
        </w:rPr>
        <w:t>643.44</w:t>
      </w:r>
      <w:r>
        <w:rPr>
          <w:rFonts w:hint="eastAsia" w:ascii="仿宋_GB2312" w:eastAsia="仿宋_GB2312" w:cs="仿宋_GB2312"/>
          <w:sz w:val="32"/>
          <w:szCs w:val="32"/>
        </w:rPr>
        <w:t>万元，为事业单位开展业务活动取得的收入。</w:t>
      </w:r>
      <w:r>
        <w:rPr>
          <w:rFonts w:hint="eastAsia" w:ascii="仿宋_GB2312" w:hAnsi="黑体" w:eastAsia="仿宋_GB2312" w:cs="仿宋_GB2312"/>
          <w:sz w:val="32"/>
          <w:szCs w:val="32"/>
        </w:rPr>
        <w:t>较2020年度决算数增加337.63万元，增长110.41%，主要原因是</w:t>
      </w:r>
      <w:r>
        <w:rPr>
          <w:rFonts w:hint="eastAsia" w:ascii="仿宋_GB2312" w:eastAsia="仿宋_GB2312" w:cs="仿宋_GB2312"/>
          <w:sz w:val="32"/>
          <w:szCs w:val="32"/>
        </w:rPr>
        <w:t>：向财政申请返回的学费收入增加。</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bCs/>
          <w:sz w:val="32"/>
          <w:szCs w:val="32"/>
        </w:rPr>
        <w:t>5</w:t>
      </w:r>
      <w:r>
        <w:rPr>
          <w:rFonts w:hint="eastAsia" w:ascii="仿宋_GB2312" w:eastAsia="仿宋_GB2312" w:cs="仿宋_GB2312"/>
          <w:sz w:val="32"/>
          <w:szCs w:val="32"/>
        </w:rPr>
        <w:t>.经营收入</w:t>
      </w:r>
      <w:r>
        <w:rPr>
          <w:rFonts w:hint="eastAsia" w:ascii="仿宋_GB2312" w:eastAsia="仿宋_GB2312"/>
          <w:sz w:val="32"/>
          <w:szCs w:val="32"/>
        </w:rPr>
        <w:t>0</w:t>
      </w:r>
      <w:r>
        <w:rPr>
          <w:rFonts w:hint="eastAsia" w:ascii="仿宋_GB2312" w:eastAsia="仿宋_GB2312" w:cs="仿宋_GB2312"/>
          <w:sz w:val="32"/>
          <w:szCs w:val="32"/>
        </w:rPr>
        <w:t>万元，为事业单位在业务活动之外开展非独立核算经营活动取得的收入。</w:t>
      </w:r>
      <w:r>
        <w:rPr>
          <w:rFonts w:hint="eastAsia" w:ascii="仿宋_GB2312" w:hAnsi="黑体" w:eastAsia="仿宋_GB2312" w:cs="仿宋_GB2312"/>
          <w:sz w:val="32"/>
          <w:szCs w:val="32"/>
        </w:rPr>
        <w:t>较2020年度决算数相比无变动。</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bCs/>
          <w:sz w:val="32"/>
          <w:szCs w:val="32"/>
        </w:rPr>
        <w:t>6</w:t>
      </w:r>
      <w:r>
        <w:rPr>
          <w:rFonts w:hint="eastAsia" w:ascii="仿宋_GB2312" w:eastAsia="仿宋_GB2312" w:cs="仿宋_GB2312"/>
          <w:sz w:val="32"/>
          <w:szCs w:val="32"/>
        </w:rPr>
        <w:t>.其他收入</w:t>
      </w:r>
      <w:r>
        <w:rPr>
          <w:rFonts w:hint="eastAsia" w:ascii="仿宋_GB2312" w:eastAsia="仿宋_GB2312"/>
          <w:sz w:val="28"/>
          <w:szCs w:val="28"/>
        </w:rPr>
        <w:t>52.24</w:t>
      </w:r>
      <w:r>
        <w:rPr>
          <w:rFonts w:hint="eastAsia" w:ascii="仿宋_GB2312" w:eastAsia="仿宋_GB2312" w:cs="仿宋_GB2312"/>
          <w:sz w:val="32"/>
          <w:szCs w:val="32"/>
        </w:rPr>
        <w:t>万元，为部门单位在</w:t>
      </w:r>
      <w:r>
        <w:rPr>
          <w:rFonts w:hint="eastAsia" w:ascii="仿宋_GB2312" w:eastAsia="仿宋_GB2312"/>
          <w:sz w:val="32"/>
          <w:szCs w:val="32"/>
        </w:rPr>
        <w:t>“</w:t>
      </w:r>
      <w:r>
        <w:rPr>
          <w:rFonts w:hint="eastAsia" w:ascii="仿宋_GB2312" w:eastAsia="仿宋_GB2312" w:cs="仿宋_GB2312"/>
          <w:sz w:val="32"/>
          <w:szCs w:val="32"/>
        </w:rPr>
        <w:t>财政拨款收入</w:t>
      </w:r>
      <w:r>
        <w:rPr>
          <w:rFonts w:hint="eastAsia" w:ascii="仿宋_GB2312" w:eastAsia="仿宋_GB2312"/>
          <w:sz w:val="32"/>
          <w:szCs w:val="32"/>
        </w:rPr>
        <w:t>”</w:t>
      </w:r>
    </w:p>
    <w:p>
      <w:pPr>
        <w:autoSpaceDE w:val="0"/>
        <w:autoSpaceDN w:val="0"/>
        <w:spacing w:line="560" w:lineRule="exact"/>
        <w:jc w:val="both"/>
        <w:rPr>
          <w:rFonts w:ascii="仿宋_GB2312" w:eastAsia="仿宋_GB2312" w:cs="仿宋_GB2312"/>
          <w:sz w:val="32"/>
          <w:szCs w:val="32"/>
        </w:rPr>
      </w:pPr>
      <w:r>
        <w:rPr>
          <w:rFonts w:hint="eastAsia" w:ascii="仿宋_GB2312" w:eastAsia="仿宋_GB2312"/>
          <w:sz w:val="32"/>
          <w:szCs w:val="32"/>
        </w:rPr>
        <w:t>“</w:t>
      </w:r>
      <w:r>
        <w:rPr>
          <w:rFonts w:hint="eastAsia" w:ascii="仿宋_GB2312" w:eastAsia="仿宋_GB2312" w:cs="仿宋_GB2312"/>
          <w:sz w:val="32"/>
          <w:szCs w:val="32"/>
        </w:rPr>
        <w:t>事业收入</w:t>
      </w:r>
      <w:r>
        <w:rPr>
          <w:rFonts w:hint="eastAsia" w:ascii="仿宋_GB2312" w:eastAsia="仿宋_GB2312"/>
          <w:sz w:val="32"/>
          <w:szCs w:val="32"/>
        </w:rPr>
        <w:t>”“</w:t>
      </w:r>
      <w:r>
        <w:rPr>
          <w:rFonts w:hint="eastAsia" w:ascii="仿宋_GB2312" w:eastAsia="仿宋_GB2312" w:cs="仿宋_GB2312"/>
          <w:sz w:val="32"/>
          <w:szCs w:val="32"/>
        </w:rPr>
        <w:t>经营收入</w:t>
      </w:r>
      <w:r>
        <w:rPr>
          <w:rFonts w:hint="eastAsia" w:ascii="仿宋_GB2312" w:eastAsia="仿宋_GB2312"/>
          <w:sz w:val="32"/>
          <w:szCs w:val="32"/>
        </w:rPr>
        <w:t>”</w:t>
      </w:r>
      <w:r>
        <w:rPr>
          <w:rFonts w:hint="eastAsia" w:ascii="仿宋_GB2312" w:eastAsia="仿宋_GB2312" w:cs="仿宋_GB2312"/>
          <w:sz w:val="32"/>
          <w:szCs w:val="32"/>
        </w:rPr>
        <w:t>之外取得的收入。</w:t>
      </w:r>
      <w:r>
        <w:rPr>
          <w:rFonts w:hint="eastAsia" w:ascii="仿宋_GB2312" w:hAnsi="黑体" w:eastAsia="仿宋_GB2312" w:cs="仿宋_GB2312"/>
          <w:sz w:val="32"/>
          <w:szCs w:val="32"/>
        </w:rPr>
        <w:t>较2020年度决算数增加45.88万元，增长721.38%，主要原因是：2021年6月收到泉州市慈善总会转来香港希望工程捐赠基金44.5万元，故有所增长。</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7</w:t>
      </w:r>
      <w:r>
        <w:rPr>
          <w:rFonts w:hint="eastAsia" w:ascii="仿宋_GB2312" w:eastAsia="仿宋_GB2312" w:cs="仿宋_GB2312"/>
          <w:sz w:val="32"/>
          <w:szCs w:val="32"/>
        </w:rPr>
        <w:t>.使用非财政拨款结余</w:t>
      </w:r>
      <w:r>
        <w:rPr>
          <w:rFonts w:hint="eastAsia" w:ascii="仿宋_GB2312" w:eastAsia="仿宋_GB2312"/>
          <w:sz w:val="32"/>
          <w:szCs w:val="32"/>
        </w:rPr>
        <w:t>0</w:t>
      </w:r>
      <w:r>
        <w:rPr>
          <w:rFonts w:hint="eastAsia" w:ascii="仿宋_GB2312" w:eastAsia="仿宋_GB2312" w:cs="仿宋_GB2312"/>
          <w:sz w:val="32"/>
          <w:szCs w:val="32"/>
        </w:rPr>
        <w:t>万元，主要是所属事业单位在当年的</w:t>
      </w:r>
      <w:r>
        <w:rPr>
          <w:rFonts w:hint="eastAsia" w:ascii="仿宋_GB2312" w:eastAsia="仿宋_GB2312"/>
          <w:sz w:val="32"/>
          <w:szCs w:val="32"/>
        </w:rPr>
        <w:t>“</w:t>
      </w:r>
      <w:r>
        <w:rPr>
          <w:rFonts w:hint="eastAsia" w:ascii="仿宋_GB2312" w:eastAsia="仿宋_GB2312" w:cs="仿宋_GB2312"/>
          <w:sz w:val="32"/>
          <w:szCs w:val="32"/>
        </w:rPr>
        <w:t>财政拨款收入</w:t>
      </w:r>
      <w:r>
        <w:rPr>
          <w:rFonts w:hint="eastAsia" w:ascii="仿宋_GB2312" w:eastAsia="仿宋_GB2312"/>
          <w:sz w:val="32"/>
          <w:szCs w:val="32"/>
        </w:rPr>
        <w:t>”“</w:t>
      </w:r>
      <w:r>
        <w:rPr>
          <w:rFonts w:hint="eastAsia" w:ascii="仿宋_GB2312" w:eastAsia="仿宋_GB2312" w:cs="仿宋_GB2312"/>
          <w:sz w:val="32"/>
          <w:szCs w:val="32"/>
        </w:rPr>
        <w:t>事业收入</w:t>
      </w:r>
      <w:r>
        <w:rPr>
          <w:rFonts w:hint="eastAsia" w:ascii="仿宋_GB2312" w:eastAsia="仿宋_GB2312"/>
          <w:sz w:val="32"/>
          <w:szCs w:val="32"/>
        </w:rPr>
        <w:t>”“</w:t>
      </w:r>
      <w:r>
        <w:rPr>
          <w:rFonts w:hint="eastAsia" w:ascii="仿宋_GB2312" w:eastAsia="仿宋_GB2312" w:cs="仿宋_GB2312"/>
          <w:sz w:val="32"/>
          <w:szCs w:val="32"/>
        </w:rPr>
        <w:t>经营收入</w:t>
      </w:r>
      <w:r>
        <w:rPr>
          <w:rFonts w:hint="eastAsia" w:ascii="仿宋_GB2312" w:eastAsia="仿宋_GB2312"/>
          <w:sz w:val="32"/>
          <w:szCs w:val="32"/>
        </w:rPr>
        <w:t>”</w:t>
      </w:r>
      <w:r>
        <w:rPr>
          <w:rFonts w:hint="eastAsia" w:ascii="仿宋_GB2312" w:eastAsia="仿宋_GB2312" w:cs="仿宋_GB2312"/>
          <w:sz w:val="32"/>
          <w:szCs w:val="32"/>
        </w:rPr>
        <w:t>及</w:t>
      </w:r>
      <w:r>
        <w:rPr>
          <w:rFonts w:hint="eastAsia" w:ascii="仿宋_GB2312" w:eastAsia="仿宋_GB2312"/>
          <w:sz w:val="32"/>
          <w:szCs w:val="32"/>
        </w:rPr>
        <w:t>“</w:t>
      </w:r>
      <w:r>
        <w:rPr>
          <w:rFonts w:hint="eastAsia" w:ascii="仿宋_GB2312" w:eastAsia="仿宋_GB2312" w:cs="仿宋_GB2312"/>
          <w:sz w:val="32"/>
          <w:szCs w:val="32"/>
        </w:rPr>
        <w:t>其他收入</w:t>
      </w:r>
      <w:r>
        <w:rPr>
          <w:rFonts w:hint="eastAsia" w:ascii="仿宋_GB2312" w:eastAsia="仿宋_GB2312"/>
          <w:sz w:val="32"/>
          <w:szCs w:val="32"/>
        </w:rPr>
        <w:t>”</w:t>
      </w:r>
      <w:r>
        <w:rPr>
          <w:rFonts w:hint="eastAsia" w:ascii="仿宋_GB2312" w:eastAsia="仿宋_GB2312" w:cs="仿宋_GB2312"/>
          <w:sz w:val="32"/>
          <w:szCs w:val="32"/>
        </w:rPr>
        <w:t>不能保证其支出的情况下，使用以前年度积累的非财政拨款结余弥补本年度收支缺口的资金。</w:t>
      </w:r>
      <w:r>
        <w:rPr>
          <w:rFonts w:hint="eastAsia" w:ascii="仿宋_GB2312" w:hAnsi="黑体" w:eastAsia="仿宋_GB2312" w:cs="仿宋_GB2312"/>
          <w:sz w:val="32"/>
          <w:szCs w:val="32"/>
        </w:rPr>
        <w:t>较2020年度决算数相比无变动。</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bCs/>
          <w:sz w:val="32"/>
          <w:szCs w:val="32"/>
        </w:rPr>
        <w:t>8</w:t>
      </w:r>
      <w:r>
        <w:rPr>
          <w:rFonts w:hint="eastAsia" w:ascii="仿宋_GB2312" w:eastAsia="仿宋_GB2312" w:cs="仿宋_GB2312"/>
          <w:sz w:val="32"/>
          <w:szCs w:val="32"/>
        </w:rPr>
        <w:t>.年初结转和结余</w:t>
      </w:r>
      <w:r>
        <w:rPr>
          <w:rFonts w:hint="eastAsia" w:ascii="仿宋_GB2312" w:eastAsia="仿宋_GB2312"/>
          <w:sz w:val="28"/>
          <w:szCs w:val="28"/>
        </w:rPr>
        <w:t>772.96</w:t>
      </w:r>
      <w:r>
        <w:rPr>
          <w:rFonts w:hint="eastAsia" w:ascii="仿宋_GB2312" w:eastAsia="仿宋_GB2312" w:cs="仿宋_GB2312"/>
          <w:sz w:val="32"/>
          <w:szCs w:val="32"/>
        </w:rPr>
        <w:t>万元，为以前年度支出预算因客观条件变化未执行完毕、结转到本年度按有关规定继续使用的资金。</w:t>
      </w:r>
      <w:r>
        <w:rPr>
          <w:rFonts w:hint="eastAsia" w:ascii="仿宋_GB2312" w:hAnsi="黑体" w:eastAsia="仿宋_GB2312" w:cs="仿宋_GB2312"/>
          <w:sz w:val="32"/>
          <w:szCs w:val="32"/>
        </w:rPr>
        <w:t>较2020年度决算数减少240.38万元，下降23.72%，主要原因是：2020年有150万元为2019年未完成的项目结转至2020年，具体项目有2019年教育费附加非基建项目、2019年基础教育改革发展专项资金项目，校园足球专项经费、2019年教育研究项目等；2021年年初结转结余主要为日常公用经费，而2020年初结转主要为2019年人员变动经费预算。</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cs="仿宋_GB2312"/>
          <w:sz w:val="32"/>
          <w:szCs w:val="32"/>
        </w:rPr>
        <w:t>（二）本单位2021年度总支出</w:t>
      </w:r>
      <w:r>
        <w:rPr>
          <w:rFonts w:hint="eastAsia" w:ascii="仿宋_GB2312" w:eastAsia="仿宋_GB2312"/>
          <w:sz w:val="28"/>
          <w:szCs w:val="28"/>
        </w:rPr>
        <w:t>13962.08</w:t>
      </w:r>
      <w:r>
        <w:rPr>
          <w:rFonts w:hint="eastAsia" w:ascii="仿宋_GB2312" w:eastAsia="仿宋_GB2312" w:cs="仿宋_GB2312"/>
          <w:sz w:val="32"/>
          <w:szCs w:val="32"/>
        </w:rPr>
        <w:t>万元，其中本年支出</w:t>
      </w:r>
      <w:r>
        <w:rPr>
          <w:rFonts w:hint="eastAsia" w:ascii="仿宋_GB2312" w:eastAsia="仿宋_GB2312"/>
          <w:sz w:val="32"/>
          <w:szCs w:val="32"/>
        </w:rPr>
        <w:t>13908.51</w:t>
      </w:r>
      <w:r>
        <w:rPr>
          <w:rFonts w:hint="eastAsia" w:ascii="仿宋_GB2312" w:eastAsia="仿宋_GB2312" w:cs="仿宋_GB2312"/>
          <w:sz w:val="32"/>
          <w:szCs w:val="32"/>
        </w:rPr>
        <w:t>万元,</w:t>
      </w:r>
      <w:r>
        <w:rPr>
          <w:rFonts w:hint="eastAsia" w:ascii="仿宋_GB2312" w:hAnsi="黑体" w:eastAsia="仿宋_GB2312" w:cs="仿宋_GB2312"/>
          <w:sz w:val="32"/>
          <w:szCs w:val="32"/>
        </w:rPr>
        <w:t>较2020年度决算数减少165.35万元，下降1.17%。</w:t>
      </w:r>
      <w:r>
        <w:rPr>
          <w:rFonts w:hint="eastAsia" w:ascii="仿宋_GB2312" w:eastAsia="仿宋_GB2312" w:cs="仿宋_GB2312"/>
          <w:sz w:val="32"/>
          <w:szCs w:val="32"/>
        </w:rPr>
        <w:t>支出具体情况如下：</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1</w:t>
      </w:r>
      <w:r>
        <w:rPr>
          <w:rFonts w:hint="eastAsia" w:ascii="仿宋_GB2312" w:eastAsia="仿宋_GB2312" w:cs="仿宋_GB2312"/>
          <w:sz w:val="32"/>
          <w:szCs w:val="32"/>
        </w:rPr>
        <w:t>.教育支出</w:t>
      </w:r>
      <w:r>
        <w:rPr>
          <w:rFonts w:ascii="仿宋_GB2312" w:eastAsia="仿宋_GB2312" w:cs="仿宋_GB2312"/>
          <w:sz w:val="32"/>
          <w:szCs w:val="32"/>
        </w:rPr>
        <w:t>12465.44</w:t>
      </w:r>
      <w:r>
        <w:rPr>
          <w:rFonts w:hint="eastAsia" w:ascii="仿宋_GB2312" w:eastAsia="仿宋_GB2312" w:cs="仿宋_GB2312"/>
          <w:sz w:val="32"/>
          <w:szCs w:val="32"/>
        </w:rPr>
        <w:t>万元：主要用于高中学历教育支出，</w:t>
      </w:r>
      <w:r>
        <w:rPr>
          <w:rFonts w:hint="eastAsia" w:ascii="仿宋_GB2312" w:hAnsi="黑体" w:eastAsia="仿宋_GB2312" w:cs="仿宋_GB2312"/>
          <w:sz w:val="32"/>
          <w:szCs w:val="32"/>
        </w:rPr>
        <w:t>较2020年度决算数减少898.20万元，下降6.72%，主要原因是：按财政要求将2020年功能分类为2080502事业单位离退休和2080505机关事业单位基本养老保险缴费支出以及</w:t>
      </w:r>
      <w:r>
        <w:rPr>
          <w:rFonts w:ascii="仿宋_GB2312" w:hAnsi="黑体" w:eastAsia="仿宋_GB2312" w:cs="仿宋_GB2312"/>
          <w:sz w:val="32"/>
          <w:szCs w:val="32"/>
        </w:rPr>
        <w:t>2210202住房公积金科目相关支出功能分类调整为</w:t>
      </w:r>
      <w:r>
        <w:rPr>
          <w:rFonts w:hint="eastAsia" w:ascii="仿宋_GB2312" w:hAnsi="黑体" w:eastAsia="仿宋_GB2312" w:cs="仿宋_GB2312"/>
          <w:sz w:val="32"/>
          <w:szCs w:val="32"/>
        </w:rPr>
        <w:t>2050204高中教育科目金额为2696万元，而2021年相比2020年高中教育科目在未调整功能分类科目之前有一定程度的增幅，2021年并无涉及2050204高中教育科目功能分类调整，故2020年2050204高中教育功能科目支出额会比2021年2050204高中教育科目支出额有增长。</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2</w:t>
      </w:r>
      <w:r>
        <w:rPr>
          <w:rFonts w:hint="eastAsia" w:ascii="仿宋_GB2312" w:eastAsia="仿宋_GB2312" w:cs="仿宋_GB2312"/>
          <w:sz w:val="32"/>
          <w:szCs w:val="32"/>
        </w:rPr>
        <w:t>.社会保障和就业支出</w:t>
      </w:r>
      <w:r>
        <w:rPr>
          <w:rFonts w:ascii="仿宋_GB2312" w:eastAsia="仿宋_GB2312" w:cs="仿宋_GB2312"/>
          <w:sz w:val="32"/>
          <w:szCs w:val="32"/>
        </w:rPr>
        <w:t>239.56</w:t>
      </w:r>
      <w:r>
        <w:rPr>
          <w:rFonts w:hint="eastAsia" w:ascii="仿宋_GB2312" w:eastAsia="仿宋_GB2312" w:cs="仿宋_GB2312"/>
          <w:sz w:val="32"/>
          <w:szCs w:val="32"/>
        </w:rPr>
        <w:t>万元：主要用于教职工社会保险支出，</w:t>
      </w:r>
      <w:r>
        <w:rPr>
          <w:rFonts w:hint="eastAsia" w:ascii="仿宋_GB2312" w:hAnsi="黑体" w:eastAsia="仿宋_GB2312" w:cs="仿宋_GB2312"/>
          <w:sz w:val="32"/>
          <w:szCs w:val="32"/>
        </w:rPr>
        <w:t>较2020年度决算数增加148.36万元，增长162.67%，主要原因是：2021年按财政要求将功能分类科目为</w:t>
      </w:r>
      <w:r>
        <w:rPr>
          <w:rFonts w:ascii="仿宋_GB2312" w:hAnsi="黑体" w:eastAsia="仿宋_GB2312" w:cs="仿宋_GB2312"/>
          <w:sz w:val="32"/>
          <w:szCs w:val="32"/>
        </w:rPr>
        <w:t>2080505</w:t>
      </w:r>
      <w:r>
        <w:rPr>
          <w:rFonts w:hint="eastAsia" w:ascii="仿宋_GB2312" w:hAnsi="黑体" w:eastAsia="仿宋_GB2312" w:cs="仿宋_GB2312"/>
          <w:sz w:val="32"/>
          <w:szCs w:val="32"/>
        </w:rPr>
        <w:t>机关事业单位基本养老保险缴费支出和</w:t>
      </w:r>
      <w:r>
        <w:rPr>
          <w:rFonts w:ascii="仿宋_GB2312" w:hAnsi="黑体" w:eastAsia="仿宋_GB2312" w:cs="仿宋_GB2312"/>
          <w:sz w:val="32"/>
          <w:szCs w:val="32"/>
        </w:rPr>
        <w:t>2080506</w:t>
      </w:r>
      <w:r>
        <w:rPr>
          <w:rFonts w:hint="eastAsia" w:ascii="仿宋_GB2312" w:hAnsi="黑体" w:eastAsia="仿宋_GB2312" w:cs="仿宋_GB2312"/>
          <w:sz w:val="32"/>
          <w:szCs w:val="32"/>
        </w:rPr>
        <w:t>机关事业单位职业年金缴费支出相关金额调整到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其他普通教育支出科目金额为1321.88万元，将2080502事业单位离退休科目相关金额调整到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其他普通教育支出科目8.8万元，而相比2020年功能分类对应调出金额为174万元，故2020年调出金额略大于2021年调出金额，且2021年教职工平均人数比2020年教职工平均人数多。</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3</w:t>
      </w:r>
      <w:r>
        <w:rPr>
          <w:rFonts w:hint="eastAsia" w:ascii="仿宋_GB2312" w:eastAsia="仿宋_GB2312" w:cs="仿宋_GB2312"/>
          <w:sz w:val="32"/>
          <w:szCs w:val="32"/>
        </w:rPr>
        <w:t>.卫生健康支出</w:t>
      </w:r>
      <w:r>
        <w:rPr>
          <w:rFonts w:ascii="仿宋_GB2312" w:eastAsia="仿宋_GB2312" w:cs="仿宋_GB2312"/>
          <w:sz w:val="32"/>
          <w:szCs w:val="32"/>
        </w:rPr>
        <w:t>485.48</w:t>
      </w:r>
      <w:r>
        <w:rPr>
          <w:rFonts w:hint="eastAsia" w:ascii="仿宋_GB2312" w:eastAsia="仿宋_GB2312" w:cs="仿宋_GB2312"/>
          <w:sz w:val="32"/>
          <w:szCs w:val="32"/>
        </w:rPr>
        <w:t>万元：主要用于教职工医疗及生育保险支出，</w:t>
      </w:r>
      <w:r>
        <w:rPr>
          <w:rFonts w:hint="eastAsia" w:ascii="仿宋_GB2312" w:hAnsi="黑体" w:eastAsia="仿宋_GB2312" w:cs="仿宋_GB2312"/>
          <w:sz w:val="32"/>
          <w:szCs w:val="32"/>
        </w:rPr>
        <w:t>较2020年度决算数减少121.50万元，下降20.02%，主要原因是：2021年单位公务员医疗保险部分为211万元，只支付了2021年半年费用，2020年单位公务员医疗保险部分全年为377万元，故2021年卫生健康支出会比2020年卫生健康支出少。</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4</w:t>
      </w:r>
      <w:r>
        <w:rPr>
          <w:rFonts w:hint="eastAsia" w:ascii="仿宋_GB2312" w:eastAsia="仿宋_GB2312" w:cs="仿宋_GB2312"/>
          <w:sz w:val="32"/>
          <w:szCs w:val="32"/>
        </w:rPr>
        <w:t>.住房保障支出</w:t>
      </w:r>
      <w:r>
        <w:rPr>
          <w:rFonts w:ascii="仿宋_GB2312" w:eastAsia="仿宋_GB2312" w:cs="仿宋_GB2312"/>
          <w:sz w:val="32"/>
          <w:szCs w:val="32"/>
        </w:rPr>
        <w:t>718.03</w:t>
      </w:r>
      <w:r>
        <w:rPr>
          <w:rFonts w:hint="eastAsia" w:ascii="仿宋_GB2312" w:eastAsia="仿宋_GB2312" w:cs="仿宋_GB2312"/>
          <w:sz w:val="32"/>
          <w:szCs w:val="32"/>
        </w:rPr>
        <w:t>万元：主要用于教职工住房公积金支出，</w:t>
      </w:r>
      <w:r>
        <w:rPr>
          <w:rFonts w:hint="eastAsia" w:ascii="仿宋_GB2312" w:hAnsi="黑体" w:eastAsia="仿宋_GB2312" w:cs="仿宋_GB2312"/>
          <w:sz w:val="32"/>
          <w:szCs w:val="32"/>
        </w:rPr>
        <w:t>较2020年度决算数增加705.99万元，增长5864.44%，主要原因是：2020年住房保障支出实际支出955.12万元，按财政要求将2020年功能分类科目为</w:t>
      </w:r>
      <w:r>
        <w:rPr>
          <w:rFonts w:ascii="仿宋_GB2312" w:hAnsi="黑体" w:eastAsia="仿宋_GB2312" w:cs="仿宋_GB2312"/>
          <w:sz w:val="32"/>
          <w:szCs w:val="32"/>
        </w:rPr>
        <w:t>2210201住房公积金</w:t>
      </w:r>
      <w:r>
        <w:rPr>
          <w:rFonts w:hint="eastAsia" w:ascii="仿宋_GB2312" w:hAnsi="黑体" w:eastAsia="仿宋_GB2312" w:cs="仿宋_GB2312"/>
          <w:sz w:val="32"/>
          <w:szCs w:val="32"/>
        </w:rPr>
        <w:t>955.12万元（其中包括补2018-2019年绩效总量差额245.04万元）调整为2050204高中教育功能分类科目，而2021年住房保障支出718.03万元，在功能分类为</w:t>
      </w:r>
      <w:r>
        <w:rPr>
          <w:rFonts w:ascii="仿宋_GB2312" w:hAnsi="黑体" w:eastAsia="仿宋_GB2312" w:cs="仿宋_GB2312"/>
          <w:sz w:val="32"/>
          <w:szCs w:val="32"/>
        </w:rPr>
        <w:t>2210201住房公积金科目核算</w:t>
      </w:r>
      <w:r>
        <w:rPr>
          <w:rFonts w:hint="eastAsia" w:ascii="仿宋_GB2312" w:hAnsi="黑体" w:eastAsia="仿宋_GB2312" w:cs="仿宋_GB2312"/>
          <w:sz w:val="32"/>
          <w:szCs w:val="32"/>
        </w:rPr>
        <w:t>，故2021年与2020年住房保障支出无法相比。</w:t>
      </w:r>
    </w:p>
    <w:p>
      <w:pPr>
        <w:autoSpaceDE w:val="0"/>
        <w:autoSpaceDN w:val="0"/>
        <w:spacing w:line="560" w:lineRule="exact"/>
        <w:ind w:firstLine="627" w:firstLineChars="196"/>
        <w:jc w:val="both"/>
        <w:rPr>
          <w:rFonts w:ascii="仿宋_GB2312" w:eastAsia="仿宋_GB2312" w:cs="仿宋_GB2312"/>
          <w:sz w:val="32"/>
          <w:szCs w:val="32"/>
        </w:rPr>
      </w:pPr>
      <w:r>
        <w:rPr>
          <w:rFonts w:hint="eastAsia" w:ascii="仿宋_GB2312" w:eastAsia="仿宋_GB2312"/>
          <w:bCs/>
          <w:sz w:val="32"/>
          <w:szCs w:val="32"/>
        </w:rPr>
        <w:t>5</w:t>
      </w:r>
      <w:r>
        <w:rPr>
          <w:rFonts w:hint="eastAsia" w:ascii="仿宋_GB2312" w:eastAsia="仿宋_GB2312" w:cs="仿宋_GB2312"/>
          <w:sz w:val="32"/>
          <w:szCs w:val="32"/>
        </w:rPr>
        <w:t>.结余分配</w:t>
      </w:r>
      <w:r>
        <w:rPr>
          <w:rFonts w:hint="eastAsia" w:ascii="仿宋_GB2312" w:eastAsia="仿宋_GB2312"/>
          <w:sz w:val="32"/>
          <w:szCs w:val="32"/>
        </w:rPr>
        <w:t>52.56</w:t>
      </w:r>
      <w:r>
        <w:rPr>
          <w:rFonts w:hint="eastAsia" w:ascii="仿宋_GB2312" w:eastAsia="仿宋_GB2312" w:cs="仿宋_GB2312"/>
          <w:sz w:val="32"/>
          <w:szCs w:val="32"/>
        </w:rPr>
        <w:t>万元，为事业单位按规定提取的职工福利基金、事业基金和缴纳的所得税等。</w:t>
      </w:r>
      <w:r>
        <w:rPr>
          <w:rFonts w:hint="eastAsia" w:ascii="仿宋_GB2312" w:hAnsi="黑体" w:eastAsia="仿宋_GB2312" w:cs="仿宋_GB2312"/>
          <w:sz w:val="32"/>
          <w:szCs w:val="32"/>
        </w:rPr>
        <w:t>较2020年度决算数减少86.10万元，下降62.09%，主要原因是：2020年南校热水、宿舍电控、校医室支出结余冲减支出计入非财政拨款结余部分114.74万元，而2021年尚未冲减该项支出。</w:t>
      </w:r>
    </w:p>
    <w:p>
      <w:pPr>
        <w:autoSpaceDE w:val="0"/>
        <w:autoSpaceDN w:val="0"/>
        <w:spacing w:line="560" w:lineRule="exact"/>
        <w:ind w:firstLine="627" w:firstLineChars="196"/>
        <w:jc w:val="both"/>
        <w:rPr>
          <w:rFonts w:ascii="仿宋_GB2312" w:hAnsi="黑体" w:eastAsia="仿宋_GB2312" w:cs="仿宋_GB2312"/>
          <w:sz w:val="32"/>
          <w:szCs w:val="32"/>
        </w:rPr>
      </w:pPr>
      <w:r>
        <w:rPr>
          <w:rFonts w:hint="eastAsia" w:ascii="仿宋_GB2312" w:eastAsia="仿宋_GB2312"/>
          <w:bCs/>
          <w:sz w:val="32"/>
          <w:szCs w:val="32"/>
        </w:rPr>
        <w:t>6</w:t>
      </w:r>
      <w:r>
        <w:rPr>
          <w:rFonts w:hint="eastAsia" w:ascii="仿宋_GB2312" w:eastAsia="仿宋_GB2312" w:cs="仿宋_GB2312"/>
          <w:sz w:val="32"/>
          <w:szCs w:val="32"/>
        </w:rPr>
        <w:t>.年末结转和结余</w:t>
      </w:r>
      <w:r>
        <w:rPr>
          <w:rFonts w:hint="eastAsia" w:ascii="仿宋_GB2312" w:eastAsia="仿宋_GB2312"/>
          <w:sz w:val="32"/>
          <w:szCs w:val="32"/>
        </w:rPr>
        <w:t>1</w:t>
      </w:r>
      <w:r>
        <w:rPr>
          <w:rFonts w:hint="eastAsia" w:ascii="仿宋_GB2312" w:eastAsia="仿宋_GB2312" w:cs="仿宋_GB2312"/>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sz w:val="32"/>
          <w:szCs w:val="32"/>
        </w:rPr>
        <w:t>较2020年度决算数减少771.96万元，下降99.87%，主要原因是：因2021年财政取消零余额科目账务处理方式，无需财政下拨额度，故相比较于2020年无年末结转财政拨款，2021年末有757万元指标在一体化系统尚未使用，主要有生均经费、教学管理成本支出经费、高三教师及管理人员绩效工资增量经费等。</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sz w:val="32"/>
          <w:szCs w:val="32"/>
        </w:rPr>
        <w:t>2021</w:t>
      </w:r>
      <w:r>
        <w:rPr>
          <w:rFonts w:hint="eastAsia" w:ascii="黑体" w:hAnsi="黑体" w:eastAsia="黑体" w:cs="仿宋_GB2312"/>
          <w:sz w:val="32"/>
          <w:szCs w:val="32"/>
        </w:rPr>
        <w:t>年度</w:t>
      </w:r>
      <w:r>
        <w:rPr>
          <w:rFonts w:hint="eastAsia" w:ascii="黑体" w:hAnsi="黑体" w:eastAsia="黑体"/>
          <w:sz w:val="32"/>
          <w:szCs w:val="32"/>
        </w:rPr>
        <w:t>一般</w:t>
      </w:r>
      <w:r>
        <w:rPr>
          <w:rFonts w:hint="eastAsia" w:ascii="黑体" w:hAnsi="黑体" w:eastAsia="黑体" w:cs="仿宋_GB2312"/>
          <w:sz w:val="32"/>
          <w:szCs w:val="32"/>
        </w:rPr>
        <w:t>公共预算财政拨款支出决算情况</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本单位</w:t>
      </w:r>
      <w:r>
        <w:rPr>
          <w:rFonts w:hint="eastAsia" w:ascii="仿宋_GB2312" w:eastAsia="仿宋_GB2312"/>
          <w:sz w:val="32"/>
          <w:szCs w:val="32"/>
        </w:rPr>
        <w:t>2021</w:t>
      </w:r>
      <w:r>
        <w:rPr>
          <w:rFonts w:hint="eastAsia" w:ascii="仿宋_GB2312" w:eastAsia="仿宋_GB2312" w:cs="仿宋_GB2312"/>
          <w:sz w:val="32"/>
          <w:szCs w:val="32"/>
        </w:rPr>
        <w:t>年度</w:t>
      </w:r>
      <w:r>
        <w:rPr>
          <w:rFonts w:hint="eastAsia" w:ascii="仿宋_GB2312" w:eastAsia="仿宋_GB2312"/>
          <w:sz w:val="32"/>
          <w:szCs w:val="32"/>
        </w:rPr>
        <w:t>一般</w:t>
      </w:r>
      <w:r>
        <w:rPr>
          <w:rFonts w:hint="eastAsia" w:ascii="仿宋_GB2312" w:eastAsia="仿宋_GB2312" w:cs="仿宋_GB2312"/>
          <w:sz w:val="32"/>
          <w:szCs w:val="32"/>
        </w:rPr>
        <w:t>公共预算财政拨款支出13265.07万元，</w:t>
      </w:r>
      <w:r>
        <w:rPr>
          <w:rFonts w:hint="eastAsia" w:ascii="仿宋_GB2312" w:hAnsi="黑体" w:eastAsia="仿宋_GB2312" w:cs="仿宋_GB2312"/>
          <w:sz w:val="32"/>
          <w:szCs w:val="32"/>
        </w:rPr>
        <w:t>较2020年度决算数减少635.28万元，下降4.57%。</w:t>
      </w:r>
      <w:r>
        <w:rPr>
          <w:rFonts w:hint="eastAsia" w:ascii="仿宋_GB2312" w:eastAsia="仿宋_GB2312" w:cs="仿宋_GB2312"/>
          <w:sz w:val="32"/>
          <w:szCs w:val="32"/>
        </w:rPr>
        <w:t>其中：基本支出</w:t>
      </w:r>
      <w:r>
        <w:rPr>
          <w:rFonts w:hint="eastAsia" w:ascii="仿宋_GB2312" w:eastAsia="仿宋_GB2312"/>
          <w:sz w:val="32"/>
          <w:szCs w:val="32"/>
        </w:rPr>
        <w:t>12563.11</w:t>
      </w:r>
      <w:r>
        <w:rPr>
          <w:rFonts w:hint="eastAsia" w:ascii="仿宋_GB2312" w:eastAsia="仿宋_GB2312" w:cs="仿宋_GB2312"/>
          <w:sz w:val="32"/>
          <w:szCs w:val="32"/>
        </w:rPr>
        <w:t>万元，项目支出</w:t>
      </w:r>
      <w:r>
        <w:rPr>
          <w:rFonts w:hint="eastAsia" w:ascii="仿宋_GB2312" w:eastAsia="仿宋_GB2312"/>
          <w:sz w:val="32"/>
          <w:szCs w:val="32"/>
        </w:rPr>
        <w:t>701.96</w:t>
      </w:r>
      <w:r>
        <w:rPr>
          <w:rFonts w:hint="eastAsia" w:ascii="仿宋_GB2312" w:eastAsia="仿宋_GB2312" w:cs="仿宋_GB2312"/>
          <w:sz w:val="32"/>
          <w:szCs w:val="32"/>
        </w:rPr>
        <w:t>万元。</w:t>
      </w:r>
    </w:p>
    <w:p>
      <w:pPr>
        <w:autoSpaceDE w:val="0"/>
        <w:autoSpaceDN w:val="0"/>
        <w:spacing w:line="560" w:lineRule="exact"/>
        <w:ind w:firstLine="640" w:firstLineChars="200"/>
        <w:jc w:val="both"/>
        <w:rPr>
          <w:rFonts w:ascii="仿宋_GB2312" w:hAnsi="黑体" w:eastAsia="仿宋_GB2312" w:cs="仿宋_GB2312"/>
          <w:sz w:val="32"/>
          <w:szCs w:val="32"/>
        </w:rPr>
      </w:pPr>
      <w:r>
        <w:rPr>
          <w:rFonts w:hint="eastAsia" w:ascii="仿宋_GB2312" w:eastAsia="仿宋_GB2312" w:cs="仿宋_GB2312"/>
          <w:sz w:val="32"/>
          <w:szCs w:val="32"/>
        </w:rPr>
        <w:t>本单位</w:t>
      </w:r>
      <w:r>
        <w:rPr>
          <w:rFonts w:hint="eastAsia" w:ascii="仿宋_GB2312" w:hAnsi="黑体" w:eastAsia="仿宋_GB2312"/>
          <w:sz w:val="32"/>
          <w:szCs w:val="32"/>
        </w:rPr>
        <w:t>2021</w:t>
      </w:r>
      <w:r>
        <w:rPr>
          <w:rFonts w:hint="eastAsia" w:ascii="仿宋_GB2312" w:hAnsi="黑体" w:eastAsia="仿宋_GB2312" w:cs="仿宋_GB2312"/>
          <w:sz w:val="32"/>
          <w:szCs w:val="32"/>
        </w:rPr>
        <w:t>年度</w:t>
      </w:r>
      <w:r>
        <w:rPr>
          <w:rFonts w:hint="eastAsia" w:ascii="仿宋_GB2312" w:hAnsi="黑体" w:eastAsia="仿宋_GB2312"/>
          <w:sz w:val="32"/>
          <w:szCs w:val="32"/>
        </w:rPr>
        <w:t>一般</w:t>
      </w:r>
      <w:r>
        <w:rPr>
          <w:rFonts w:hint="eastAsia" w:ascii="仿宋_GB2312" w:hAnsi="黑体" w:eastAsia="仿宋_GB2312" w:cs="仿宋_GB2312"/>
          <w:sz w:val="32"/>
          <w:szCs w:val="32"/>
        </w:rPr>
        <w:t>公共预算财政拨款支出年初预算为10762.49万元，支出决算为13265.07万元，完成年初预算的123.25%。其中：</w:t>
      </w:r>
    </w:p>
    <w:p>
      <w:pPr>
        <w:autoSpaceDE w:val="0"/>
        <w:autoSpaceDN w:val="0"/>
        <w:spacing w:line="560" w:lineRule="exact"/>
        <w:ind w:firstLine="627" w:firstLineChars="196"/>
        <w:jc w:val="both"/>
        <w:rPr>
          <w:rFonts w:ascii="仿宋_GB2312" w:hAnsi="黑体" w:eastAsia="仿宋_GB2312" w:cs="仿宋_GB2312"/>
          <w:b/>
          <w:bCs/>
          <w:sz w:val="32"/>
          <w:szCs w:val="32"/>
        </w:rPr>
      </w:pPr>
      <w:r>
        <w:rPr>
          <w:rFonts w:hint="eastAsia" w:ascii="仿宋_GB2312" w:eastAsia="仿宋_GB2312"/>
          <w:bCs/>
          <w:sz w:val="32"/>
          <w:szCs w:val="32"/>
        </w:rPr>
        <w:t>（一）</w:t>
      </w:r>
      <w:r>
        <w:rPr>
          <w:rFonts w:hint="eastAsia" w:ascii="仿宋_GB2312" w:eastAsia="仿宋_GB2312" w:cs="仿宋_GB2312"/>
          <w:bCs/>
          <w:sz w:val="32"/>
          <w:szCs w:val="32"/>
        </w:rPr>
        <w:t>教育支出</w:t>
      </w:r>
      <w:r>
        <w:rPr>
          <w:rFonts w:hint="eastAsia" w:ascii="仿宋_GB2312" w:eastAsia="仿宋_GB2312" w:cs="仿宋_GB2312"/>
          <w:sz w:val="32"/>
          <w:szCs w:val="32"/>
        </w:rPr>
        <w:t>。</w:t>
      </w:r>
      <w:r>
        <w:rPr>
          <w:rFonts w:hint="eastAsia" w:ascii="仿宋_GB2312" w:hAnsi="黑体" w:eastAsia="仿宋_GB2312" w:cs="仿宋_GB2312"/>
          <w:sz w:val="32"/>
          <w:szCs w:val="32"/>
        </w:rPr>
        <w:t>年初预算为</w:t>
      </w:r>
      <w:r>
        <w:rPr>
          <w:rFonts w:ascii="仿宋_GB2312" w:hAnsi="黑体" w:eastAsia="仿宋_GB2312" w:cs="仿宋_GB2312"/>
          <w:sz w:val="32"/>
          <w:szCs w:val="32"/>
        </w:rPr>
        <w:t>8238.49</w:t>
      </w:r>
      <w:r>
        <w:rPr>
          <w:rFonts w:hint="eastAsia" w:ascii="仿宋_GB2312" w:hAnsi="黑体" w:eastAsia="仿宋_GB2312" w:cs="仿宋_GB2312"/>
          <w:sz w:val="32"/>
          <w:szCs w:val="32"/>
        </w:rPr>
        <w:t>万元，支出决算为</w:t>
      </w:r>
      <w:r>
        <w:rPr>
          <w:rFonts w:ascii="仿宋_GB2312" w:hAnsi="黑体" w:eastAsia="仿宋_GB2312" w:cs="仿宋_GB2312"/>
          <w:sz w:val="32"/>
          <w:szCs w:val="32"/>
        </w:rPr>
        <w:t>11822</w:t>
      </w:r>
      <w:r>
        <w:rPr>
          <w:rFonts w:hint="eastAsia" w:ascii="仿宋_GB2312" w:hAnsi="黑体" w:eastAsia="仿宋_GB2312" w:cs="仿宋_GB2312"/>
          <w:sz w:val="32"/>
          <w:szCs w:val="32"/>
        </w:rPr>
        <w:t>万元，完成年初预算的143.50%。</w:t>
      </w:r>
      <w:r>
        <w:rPr>
          <w:rFonts w:hint="eastAsia" w:ascii="仿宋_GB2312" w:hAnsi="黑体" w:eastAsia="仿宋_GB2312" w:cs="仿宋_GB2312"/>
          <w:bCs/>
          <w:sz w:val="32"/>
          <w:szCs w:val="32"/>
        </w:rPr>
        <w:t>主要原因是:2021年教育支出调整预算数有2172.6万元，2021年财政一体化系统指标未完成数为728万元；</w:t>
      </w:r>
      <w:r>
        <w:rPr>
          <w:rFonts w:hint="eastAsia" w:ascii="仿宋_GB2312" w:hAnsi="黑体" w:eastAsia="仿宋_GB2312" w:cs="仿宋_GB2312"/>
          <w:sz w:val="32"/>
          <w:szCs w:val="32"/>
        </w:rPr>
        <w:t>2021年按财政要求将功能分类科目为</w:t>
      </w:r>
      <w:r>
        <w:rPr>
          <w:rFonts w:ascii="仿宋_GB2312" w:hAnsi="黑体" w:eastAsia="仿宋_GB2312" w:cs="仿宋_GB2312"/>
          <w:sz w:val="32"/>
          <w:szCs w:val="32"/>
        </w:rPr>
        <w:t>2080505</w:t>
      </w:r>
      <w:r>
        <w:rPr>
          <w:rFonts w:hint="eastAsia" w:ascii="仿宋_GB2312" w:hAnsi="黑体" w:eastAsia="仿宋_GB2312" w:cs="仿宋_GB2312"/>
          <w:sz w:val="32"/>
          <w:szCs w:val="32"/>
        </w:rPr>
        <w:t>机关事业单位基本养老保险缴费支出和</w:t>
      </w:r>
      <w:r>
        <w:rPr>
          <w:rFonts w:ascii="仿宋_GB2312" w:hAnsi="黑体" w:eastAsia="仿宋_GB2312" w:cs="仿宋_GB2312"/>
          <w:sz w:val="32"/>
          <w:szCs w:val="32"/>
        </w:rPr>
        <w:t>2080506</w:t>
      </w:r>
      <w:r>
        <w:rPr>
          <w:rFonts w:hint="eastAsia" w:ascii="仿宋_GB2312" w:hAnsi="黑体" w:eastAsia="仿宋_GB2312" w:cs="仿宋_GB2312"/>
          <w:sz w:val="32"/>
          <w:szCs w:val="32"/>
        </w:rPr>
        <w:t>机关事业单位职业年金缴费支出相关金额调整到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其他普通教育支出科目金额为1321.88万元，将2080502事业单位离退休科目相关金额调整到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其他普通教育支出科目8.80万元；</w:t>
      </w:r>
    </w:p>
    <w:p>
      <w:pPr>
        <w:autoSpaceDE w:val="0"/>
        <w:autoSpaceDN w:val="0"/>
        <w:spacing w:line="560" w:lineRule="exact"/>
        <w:ind w:firstLine="627" w:firstLineChars="196"/>
        <w:jc w:val="both"/>
        <w:rPr>
          <w:rFonts w:ascii="仿宋_GB2312" w:hAnsi="黑体" w:eastAsia="仿宋_GB2312" w:cs="仿宋_GB2312"/>
          <w:b/>
          <w:bCs/>
          <w:sz w:val="32"/>
          <w:szCs w:val="32"/>
        </w:rPr>
      </w:pPr>
      <w:r>
        <w:rPr>
          <w:rFonts w:hint="eastAsia" w:ascii="仿宋_GB2312" w:eastAsia="仿宋_GB2312" w:cs="仿宋_GB2312"/>
          <w:bCs/>
          <w:sz w:val="32"/>
          <w:szCs w:val="32"/>
        </w:rPr>
        <w:t>（二）社会保障和就业支出。</w:t>
      </w:r>
      <w:r>
        <w:rPr>
          <w:rFonts w:hint="eastAsia" w:ascii="仿宋_GB2312" w:hAnsi="黑体" w:eastAsia="仿宋_GB2312" w:cs="仿宋_GB2312"/>
          <w:sz w:val="32"/>
          <w:szCs w:val="32"/>
        </w:rPr>
        <w:t>年初预算为</w:t>
      </w:r>
      <w:r>
        <w:rPr>
          <w:rFonts w:ascii="仿宋_GB2312" w:hAnsi="黑体" w:eastAsia="仿宋_GB2312" w:cs="仿宋_GB2312"/>
          <w:sz w:val="32"/>
          <w:szCs w:val="32"/>
        </w:rPr>
        <w:t>1428.63</w:t>
      </w:r>
      <w:r>
        <w:rPr>
          <w:rFonts w:hint="eastAsia" w:ascii="仿宋_GB2312" w:hAnsi="黑体" w:eastAsia="仿宋_GB2312" w:cs="仿宋_GB2312"/>
          <w:sz w:val="32"/>
          <w:szCs w:val="32"/>
        </w:rPr>
        <w:t>万元，支出决算为239.56万元，完成年初预算的16.77%。</w:t>
      </w:r>
      <w:r>
        <w:rPr>
          <w:rFonts w:hint="eastAsia" w:ascii="仿宋_GB2312" w:hAnsi="黑体" w:eastAsia="仿宋_GB2312" w:cs="仿宋_GB2312"/>
          <w:bCs/>
          <w:sz w:val="32"/>
          <w:szCs w:val="32"/>
        </w:rPr>
        <w:t>主要原因是:</w:t>
      </w:r>
      <w:r>
        <w:rPr>
          <w:rFonts w:hint="eastAsia" w:ascii="仿宋_GB2312" w:hAnsi="黑体" w:eastAsia="仿宋_GB2312" w:cs="仿宋_GB2312"/>
          <w:sz w:val="32"/>
          <w:szCs w:val="32"/>
        </w:rPr>
        <w:t>2021年按财政要求将功能分类科目为</w:t>
      </w:r>
      <w:r>
        <w:rPr>
          <w:rFonts w:ascii="仿宋_GB2312" w:hAnsi="黑体" w:eastAsia="仿宋_GB2312" w:cs="仿宋_GB2312"/>
          <w:sz w:val="32"/>
          <w:szCs w:val="32"/>
        </w:rPr>
        <w:t>2080505</w:t>
      </w:r>
      <w:r>
        <w:rPr>
          <w:rFonts w:hint="eastAsia" w:ascii="仿宋_GB2312" w:hAnsi="黑体" w:eastAsia="仿宋_GB2312" w:cs="仿宋_GB2312"/>
          <w:sz w:val="32"/>
          <w:szCs w:val="32"/>
        </w:rPr>
        <w:t>机关事业单位基本养老保险缴费支出和</w:t>
      </w:r>
      <w:r>
        <w:rPr>
          <w:rFonts w:ascii="仿宋_GB2312" w:hAnsi="黑体" w:eastAsia="仿宋_GB2312" w:cs="仿宋_GB2312"/>
          <w:sz w:val="32"/>
          <w:szCs w:val="32"/>
        </w:rPr>
        <w:t>2080506</w:t>
      </w:r>
      <w:r>
        <w:rPr>
          <w:rFonts w:hint="eastAsia" w:ascii="仿宋_GB2312" w:hAnsi="黑体" w:eastAsia="仿宋_GB2312" w:cs="仿宋_GB2312"/>
          <w:sz w:val="32"/>
          <w:szCs w:val="32"/>
        </w:rPr>
        <w:t>机关事业单位职业年金缴费支出相关金额调整到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其他普通教育支出科目金额为1321.88万元，将2080502事业单位离退休科目相关金额调整到</w:t>
      </w:r>
      <w:r>
        <w:rPr>
          <w:rFonts w:ascii="仿宋_GB2312" w:hAnsi="黑体" w:eastAsia="仿宋_GB2312" w:cs="仿宋_GB2312"/>
          <w:sz w:val="32"/>
          <w:szCs w:val="32"/>
        </w:rPr>
        <w:t>2050299</w:t>
      </w:r>
      <w:r>
        <w:rPr>
          <w:rFonts w:hint="eastAsia" w:ascii="仿宋_GB2312" w:hAnsi="黑体" w:eastAsia="仿宋_GB2312" w:cs="仿宋_GB2312"/>
          <w:sz w:val="32"/>
          <w:szCs w:val="32"/>
        </w:rPr>
        <w:t>其他普通教育支出科目8.80万元；社保保障和就业支出调整预算数为94.25万元。</w:t>
      </w:r>
    </w:p>
    <w:p>
      <w:pPr>
        <w:autoSpaceDE w:val="0"/>
        <w:autoSpaceDN w:val="0"/>
        <w:spacing w:line="560" w:lineRule="exact"/>
        <w:ind w:firstLine="627" w:firstLineChars="196"/>
        <w:jc w:val="both"/>
        <w:rPr>
          <w:rFonts w:ascii="仿宋_GB2312" w:hAnsi="黑体" w:eastAsia="仿宋_GB2312" w:cs="仿宋_GB2312"/>
          <w:b/>
          <w:bCs/>
          <w:sz w:val="32"/>
          <w:szCs w:val="32"/>
        </w:rPr>
      </w:pPr>
      <w:r>
        <w:rPr>
          <w:rFonts w:hint="eastAsia" w:ascii="仿宋_GB2312" w:eastAsia="仿宋_GB2312" w:cs="仿宋_GB2312"/>
          <w:sz w:val="32"/>
          <w:szCs w:val="32"/>
        </w:rPr>
        <w:t>（三）</w:t>
      </w:r>
      <w:r>
        <w:rPr>
          <w:rFonts w:hint="eastAsia" w:ascii="仿宋_GB2312" w:eastAsia="仿宋_GB2312" w:cs="仿宋_GB2312"/>
          <w:bCs/>
          <w:sz w:val="32"/>
          <w:szCs w:val="32"/>
        </w:rPr>
        <w:t>卫生健康支出。</w:t>
      </w:r>
      <w:r>
        <w:rPr>
          <w:rFonts w:hint="eastAsia" w:ascii="仿宋_GB2312" w:hAnsi="黑体" w:eastAsia="仿宋_GB2312" w:cs="仿宋_GB2312"/>
          <w:sz w:val="32"/>
          <w:szCs w:val="32"/>
        </w:rPr>
        <w:t>年初预算为</w:t>
      </w:r>
      <w:r>
        <w:rPr>
          <w:rFonts w:ascii="仿宋_GB2312" w:hAnsi="黑体" w:eastAsia="仿宋_GB2312" w:cs="仿宋_GB2312"/>
          <w:sz w:val="32"/>
          <w:szCs w:val="32"/>
        </w:rPr>
        <w:t>434.41</w:t>
      </w:r>
      <w:r>
        <w:rPr>
          <w:rFonts w:hint="eastAsia" w:ascii="仿宋_GB2312" w:hAnsi="黑体" w:eastAsia="仿宋_GB2312" w:cs="仿宋_GB2312"/>
          <w:sz w:val="32"/>
          <w:szCs w:val="32"/>
        </w:rPr>
        <w:t>万元，支出决算为</w:t>
      </w:r>
      <w:r>
        <w:rPr>
          <w:rFonts w:ascii="仿宋_GB2312" w:hAnsi="黑体" w:eastAsia="仿宋_GB2312" w:cs="仿宋_GB2312"/>
          <w:sz w:val="32"/>
          <w:szCs w:val="32"/>
        </w:rPr>
        <w:t>485.48</w:t>
      </w:r>
      <w:r>
        <w:rPr>
          <w:rFonts w:hint="eastAsia" w:ascii="仿宋_GB2312" w:hAnsi="黑体" w:eastAsia="仿宋_GB2312" w:cs="仿宋_GB2312"/>
          <w:sz w:val="32"/>
          <w:szCs w:val="32"/>
        </w:rPr>
        <w:t>万元，完成年初预算的111.76%。</w:t>
      </w:r>
      <w:r>
        <w:rPr>
          <w:rFonts w:hint="eastAsia" w:ascii="仿宋_GB2312" w:hAnsi="黑体" w:eastAsia="仿宋_GB2312" w:cs="仿宋_GB2312"/>
          <w:bCs/>
          <w:sz w:val="32"/>
          <w:szCs w:val="32"/>
        </w:rPr>
        <w:t>主要原因是:卫生健康支出调整预算数为51.07万元，主要内容有2020年绩效总量补差(医疗生育保险支出)，下达2021年人员变动经费预算的通知（医疗保险）等。</w:t>
      </w:r>
    </w:p>
    <w:p>
      <w:pPr>
        <w:autoSpaceDE w:val="0"/>
        <w:autoSpaceDN w:val="0"/>
        <w:spacing w:line="560" w:lineRule="exact"/>
        <w:ind w:firstLine="627" w:firstLineChars="196"/>
        <w:jc w:val="both"/>
        <w:rPr>
          <w:rFonts w:ascii="仿宋_GB2312" w:hAnsi="黑体" w:eastAsia="仿宋_GB2312" w:cs="仿宋_GB2312"/>
          <w:b/>
          <w:bCs/>
          <w:sz w:val="32"/>
          <w:szCs w:val="32"/>
        </w:rPr>
      </w:pPr>
      <w:r>
        <w:rPr>
          <w:rFonts w:hint="eastAsia" w:ascii="仿宋_GB2312" w:eastAsia="仿宋_GB2312" w:cs="仿宋_GB2312"/>
          <w:sz w:val="32"/>
          <w:szCs w:val="32"/>
        </w:rPr>
        <w:t>（四）</w:t>
      </w:r>
      <w:r>
        <w:rPr>
          <w:rFonts w:hint="eastAsia" w:ascii="仿宋_GB2312" w:eastAsia="仿宋_GB2312" w:cs="仿宋_GB2312"/>
          <w:bCs/>
          <w:sz w:val="32"/>
          <w:szCs w:val="32"/>
        </w:rPr>
        <w:t>住房保障支出。</w:t>
      </w:r>
      <w:r>
        <w:rPr>
          <w:rFonts w:hint="eastAsia" w:ascii="仿宋_GB2312" w:hAnsi="黑体" w:eastAsia="仿宋_GB2312" w:cs="仿宋_GB2312"/>
          <w:sz w:val="32"/>
          <w:szCs w:val="32"/>
        </w:rPr>
        <w:t>年初预算为660.94万元，支出决算为718.03万元，完成年初预算的108.64%。</w:t>
      </w:r>
      <w:r>
        <w:rPr>
          <w:rFonts w:hint="eastAsia" w:ascii="仿宋_GB2312" w:hAnsi="黑体" w:eastAsia="仿宋_GB2312" w:cs="仿宋_GB2312"/>
          <w:bCs/>
          <w:sz w:val="32"/>
          <w:szCs w:val="32"/>
        </w:rPr>
        <w:t>主要原因是:住房保障支出调整预算数为57.09万元，主要内容有2020年绩效总量补差(住房公积金支出)。</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三、2021年度一般公共预算财政拨款基本支出决算情况说明</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本单位2021年度</w:t>
      </w:r>
      <w:r>
        <w:rPr>
          <w:rFonts w:hint="eastAsia" w:ascii="仿宋_GB2312" w:eastAsia="仿宋_GB2312"/>
          <w:sz w:val="32"/>
          <w:szCs w:val="32"/>
        </w:rPr>
        <w:t>一般</w:t>
      </w:r>
      <w:r>
        <w:rPr>
          <w:rFonts w:hint="eastAsia" w:ascii="仿宋_GB2312" w:eastAsia="仿宋_GB2312" w:cs="仿宋_GB2312"/>
          <w:sz w:val="32"/>
          <w:szCs w:val="32"/>
        </w:rPr>
        <w:t>公共预算财政拨款基本支出</w:t>
      </w:r>
      <w:r>
        <w:rPr>
          <w:rFonts w:hint="eastAsia" w:ascii="仿宋_GB2312" w:eastAsia="仿宋_GB2312"/>
          <w:sz w:val="32"/>
          <w:szCs w:val="32"/>
        </w:rPr>
        <w:t>12563.11</w:t>
      </w:r>
      <w:r>
        <w:rPr>
          <w:rFonts w:hint="eastAsia" w:ascii="仿宋_GB2312" w:eastAsia="仿宋_GB2312" w:cs="仿宋_GB2312"/>
          <w:sz w:val="32"/>
          <w:szCs w:val="32"/>
        </w:rPr>
        <w:t>万元，支出具体情况如下：</w:t>
      </w:r>
    </w:p>
    <w:p>
      <w:pPr>
        <w:autoSpaceDE w:val="0"/>
        <w:autoSpaceDN w:val="0"/>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（一）工资福利支出</w:t>
      </w:r>
      <w:r>
        <w:rPr>
          <w:rFonts w:ascii="仿宋_GB2312" w:eastAsia="仿宋_GB2312"/>
          <w:bCs/>
          <w:sz w:val="32"/>
          <w:szCs w:val="32"/>
        </w:rPr>
        <w:t>11305.7</w:t>
      </w:r>
      <w:r>
        <w:rPr>
          <w:rFonts w:hint="eastAsia" w:ascii="仿宋_GB2312" w:eastAsia="仿宋_GB2312"/>
          <w:bCs/>
          <w:sz w:val="32"/>
          <w:szCs w:val="32"/>
        </w:rPr>
        <w:t>9万元，完成年初预算的139.28%。工资福利支出年初预算数为8117.51万元，有175.11万元指标在财政一体化系统2021年末尚未使用，有3363.39万元为调整预算数。</w:t>
      </w:r>
    </w:p>
    <w:p>
      <w:pPr>
        <w:autoSpaceDE w:val="0"/>
        <w:autoSpaceDN w:val="0"/>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（二）商品和服务支出</w:t>
      </w:r>
      <w:r>
        <w:rPr>
          <w:rFonts w:ascii="仿宋_GB2312" w:eastAsia="仿宋_GB2312"/>
          <w:bCs/>
          <w:sz w:val="32"/>
          <w:szCs w:val="32"/>
        </w:rPr>
        <w:t>1123.31</w:t>
      </w:r>
      <w:r>
        <w:rPr>
          <w:rFonts w:hint="eastAsia" w:ascii="仿宋_GB2312" w:eastAsia="仿宋_GB2312"/>
          <w:bCs/>
          <w:sz w:val="32"/>
          <w:szCs w:val="32"/>
        </w:rPr>
        <w:t>万元，完成年初预算的143.14%。商品和服务支出年初预算数为784.75万元，有141万元指标在财政一体化系统2021年末尚未使用，有479.56万元为调整预算数。</w:t>
      </w:r>
    </w:p>
    <w:p>
      <w:pPr>
        <w:autoSpaceDE w:val="0"/>
        <w:autoSpaceDN w:val="0"/>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（三）对个人和家庭的补助支出</w:t>
      </w:r>
      <w:r>
        <w:rPr>
          <w:rFonts w:ascii="仿宋_GB2312" w:eastAsia="仿宋_GB2312"/>
          <w:bCs/>
          <w:sz w:val="32"/>
          <w:szCs w:val="32"/>
        </w:rPr>
        <w:t>129.6</w:t>
      </w:r>
      <w:r>
        <w:rPr>
          <w:rFonts w:hint="eastAsia" w:ascii="仿宋_GB2312" w:eastAsia="仿宋_GB2312"/>
          <w:bCs/>
          <w:sz w:val="32"/>
          <w:szCs w:val="32"/>
        </w:rPr>
        <w:t>1万元，完成年初预算的129.27%。对个人和家庭的补助支出年初预算数为100.25万元，有29.36万元为调整预算数。</w:t>
      </w:r>
    </w:p>
    <w:p>
      <w:pPr>
        <w:autoSpaceDE w:val="0"/>
        <w:autoSpaceDN w:val="0"/>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（四）资本性支出4.40万元，完成年初预算的100%。资本性支出无年初预算数，4.40万元主要为购买固定资产支出，主要从商品服务支出中列支。</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四、2021年度政府性基金支出决算情况</w:t>
      </w:r>
    </w:p>
    <w:p>
      <w:pPr>
        <w:autoSpaceDE w:val="0"/>
        <w:autoSpaceDN w:val="0"/>
        <w:spacing w:line="560" w:lineRule="exact"/>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柳州高级中学2</w:t>
      </w:r>
      <w:r>
        <w:rPr>
          <w:rFonts w:ascii="仿宋_GB2312" w:eastAsia="仿宋_GB2312" w:cs="仿宋_GB2312"/>
          <w:bCs/>
          <w:sz w:val="32"/>
          <w:szCs w:val="32"/>
        </w:rPr>
        <w:t>02</w:t>
      </w:r>
      <w:r>
        <w:rPr>
          <w:rFonts w:hint="eastAsia" w:ascii="仿宋_GB2312" w:eastAsia="仿宋_GB2312" w:cs="仿宋_GB2312"/>
          <w:bCs/>
          <w:sz w:val="32"/>
          <w:szCs w:val="32"/>
        </w:rPr>
        <w:t>1年度没有政府性基金收入，也没有政府性基金安排的支出，故无数据情况说明。</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五、2021年度国有资本经营预算支出决算情况</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bCs/>
          <w:sz w:val="32"/>
          <w:szCs w:val="32"/>
        </w:rPr>
        <w:t>柳州高级中学2</w:t>
      </w:r>
      <w:r>
        <w:rPr>
          <w:rFonts w:ascii="仿宋_GB2312" w:eastAsia="仿宋_GB2312" w:cs="仿宋_GB2312"/>
          <w:bCs/>
          <w:sz w:val="32"/>
          <w:szCs w:val="32"/>
        </w:rPr>
        <w:t>02</w:t>
      </w:r>
      <w:r>
        <w:rPr>
          <w:rFonts w:hint="eastAsia" w:ascii="仿宋_GB2312" w:eastAsia="仿宋_GB2312" w:cs="仿宋_GB2312"/>
          <w:bCs/>
          <w:sz w:val="32"/>
          <w:szCs w:val="32"/>
        </w:rPr>
        <w:t>1年度没有</w:t>
      </w:r>
      <w:r>
        <w:rPr>
          <w:rFonts w:hint="eastAsia" w:ascii="仿宋_GB2312" w:eastAsia="仿宋_GB2312"/>
          <w:sz w:val="32"/>
          <w:szCs w:val="32"/>
        </w:rPr>
        <w:t>国有资本经营预算财政拨款</w:t>
      </w:r>
      <w:r>
        <w:rPr>
          <w:rFonts w:hint="eastAsia" w:ascii="仿宋_GB2312" w:eastAsia="仿宋_GB2312" w:cs="仿宋_GB2312"/>
          <w:bCs/>
          <w:sz w:val="32"/>
          <w:szCs w:val="32"/>
        </w:rPr>
        <w:t>收入，也没有</w:t>
      </w:r>
      <w:r>
        <w:rPr>
          <w:rFonts w:hint="eastAsia" w:ascii="仿宋_GB2312" w:eastAsia="仿宋_GB2312"/>
          <w:sz w:val="32"/>
          <w:szCs w:val="32"/>
        </w:rPr>
        <w:t>国有资本经营预算财政拨款安排</w:t>
      </w:r>
      <w:r>
        <w:rPr>
          <w:rFonts w:hint="eastAsia" w:ascii="仿宋_GB2312" w:eastAsia="仿宋_GB2312" w:cs="仿宋_GB2312"/>
          <w:bCs/>
          <w:sz w:val="32"/>
          <w:szCs w:val="32"/>
        </w:rPr>
        <w:t>的支出，故无数据情况说明</w:t>
      </w:r>
      <w:r>
        <w:rPr>
          <w:rFonts w:hint="eastAsia" w:ascii="仿宋_GB2312" w:eastAsia="仿宋_GB2312" w:cs="仿宋_GB2312"/>
          <w:sz w:val="32"/>
          <w:szCs w:val="32"/>
        </w:rPr>
        <w:t>。</w:t>
      </w:r>
    </w:p>
    <w:p>
      <w:pPr>
        <w:autoSpaceDE w:val="0"/>
        <w:autoSpaceDN w:val="0"/>
        <w:spacing w:line="560" w:lineRule="exact"/>
        <w:ind w:firstLine="640" w:firstLineChars="200"/>
        <w:jc w:val="both"/>
        <w:rPr>
          <w:rFonts w:ascii="黑体" w:hAnsi="黑体" w:eastAsia="黑体" w:cs="仿宋_GB2312"/>
          <w:sz w:val="32"/>
          <w:szCs w:val="32"/>
        </w:rPr>
      </w:pPr>
      <w:r>
        <w:rPr>
          <w:rFonts w:hint="eastAsia" w:ascii="黑体" w:hAnsi="黑体" w:eastAsia="黑体" w:cs="仿宋_GB2312"/>
          <w:sz w:val="32"/>
          <w:szCs w:val="32"/>
        </w:rPr>
        <w:t>六、</w:t>
      </w:r>
      <w:r>
        <w:rPr>
          <w:rFonts w:hint="eastAsia" w:ascii="黑体" w:hAnsi="黑体" w:eastAsia="黑体"/>
          <w:sz w:val="32"/>
          <w:szCs w:val="32"/>
        </w:rPr>
        <w:t>一般</w:t>
      </w:r>
      <w:r>
        <w:rPr>
          <w:rFonts w:hint="eastAsia" w:ascii="黑体" w:hAnsi="黑体" w:eastAsia="黑体" w:cs="仿宋_GB2312"/>
          <w:sz w:val="32"/>
          <w:szCs w:val="32"/>
        </w:rPr>
        <w:t>公共预算财政拨款“三公”经费支出决算情况说明</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本单位2021年度</w:t>
      </w:r>
      <w:r>
        <w:rPr>
          <w:rFonts w:hint="eastAsia" w:ascii="仿宋_GB2312" w:eastAsia="仿宋_GB2312"/>
          <w:sz w:val="32"/>
          <w:szCs w:val="32"/>
        </w:rPr>
        <w:t>一般</w:t>
      </w:r>
      <w:r>
        <w:rPr>
          <w:rFonts w:hint="eastAsia" w:ascii="仿宋_GB2312" w:eastAsia="仿宋_GB2312" w:cs="仿宋_GB2312"/>
          <w:sz w:val="32"/>
          <w:szCs w:val="32"/>
        </w:rPr>
        <w:t>公共预算财政拨款“三公”经费支出0.19万元，完成年初预算的4.37%，比上年减少1.45万元，主要原因是</w:t>
      </w:r>
      <w:r>
        <w:rPr>
          <w:rFonts w:hint="eastAsia" w:ascii="仿宋_GB2312" w:eastAsia="仿宋_GB2312" w:cs="仿宋_GB2312"/>
          <w:bCs/>
          <w:sz w:val="32"/>
          <w:szCs w:val="32"/>
        </w:rPr>
        <w:t>按照上级精神严控“三公”经费支出，公务用车运行维护费用下降主要由于疫情原因减少公务用车运行维护费中的油费开支</w:t>
      </w:r>
      <w:r>
        <w:rPr>
          <w:rFonts w:hint="eastAsia" w:ascii="仿宋_GB2312" w:eastAsia="仿宋_GB2312" w:cs="仿宋_GB2312"/>
          <w:sz w:val="32"/>
          <w:szCs w:val="32"/>
        </w:rPr>
        <w:t>。其中：因公出国（境）费支出决算0万元，公务用车购置及运行费支出决算0.19万元，公务接待费支出决算0万元。</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具体情况如下：</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（一）因公出国（境）费支出0万元，完成年初预算的0%，</w:t>
      </w:r>
      <w:r>
        <w:rPr>
          <w:rFonts w:hint="eastAsia" w:ascii="仿宋_GB2312" w:eastAsia="仿宋_GB2312" w:cs="仿宋_GB2312"/>
          <w:sz w:val="32"/>
          <w:szCs w:val="32"/>
          <w:lang w:eastAsia="zh-CN"/>
        </w:rPr>
        <w:t>与</w:t>
      </w:r>
      <w:r>
        <w:rPr>
          <w:rFonts w:hint="eastAsia" w:ascii="仿宋_GB2312" w:eastAsia="仿宋_GB2312" w:cs="仿宋_GB2312"/>
          <w:sz w:val="32"/>
          <w:szCs w:val="32"/>
        </w:rPr>
        <w:t>上年相比无变动。</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（二）公务用车购置及运行费支出0.19万元。其中：</w:t>
      </w:r>
    </w:p>
    <w:p>
      <w:pPr>
        <w:autoSpaceDE w:val="0"/>
        <w:autoSpaceDN w:val="0"/>
        <w:spacing w:line="560" w:lineRule="exact"/>
        <w:ind w:firstLine="960" w:firstLineChars="300"/>
        <w:jc w:val="both"/>
        <w:rPr>
          <w:rFonts w:ascii="仿宋_GB2312" w:eastAsia="仿宋_GB2312" w:cs="仿宋_GB2312"/>
          <w:sz w:val="32"/>
          <w:szCs w:val="32"/>
        </w:rPr>
      </w:pPr>
      <w:r>
        <w:rPr>
          <w:rFonts w:hint="eastAsia" w:ascii="仿宋_GB2312" w:eastAsia="仿宋_GB2312" w:cs="仿宋_GB2312"/>
          <w:sz w:val="32"/>
          <w:szCs w:val="32"/>
        </w:rPr>
        <w:t>公务用车购置支出0万元，完成年初预算的0%，</w:t>
      </w:r>
      <w:r>
        <w:rPr>
          <w:rFonts w:hint="eastAsia" w:ascii="仿宋_GB2312" w:eastAsia="仿宋_GB2312" w:cs="仿宋_GB2312"/>
          <w:sz w:val="32"/>
          <w:szCs w:val="32"/>
          <w:lang w:eastAsia="zh-CN"/>
        </w:rPr>
        <w:t>与</w:t>
      </w:r>
      <w:r>
        <w:rPr>
          <w:rFonts w:hint="eastAsia" w:ascii="仿宋_GB2312" w:eastAsia="仿宋_GB2312" w:cs="仿宋_GB2312"/>
          <w:sz w:val="32"/>
          <w:szCs w:val="32"/>
        </w:rPr>
        <w:t>上年相比无变动。</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公务用车运行支出0.19万元，完成年初预算的4.75%，比上年减少1.45万元，原因是</w:t>
      </w:r>
      <w:r>
        <w:rPr>
          <w:rFonts w:hint="eastAsia" w:ascii="仿宋_GB2312" w:eastAsia="仿宋_GB2312" w:cs="仿宋_GB2312"/>
          <w:bCs/>
          <w:sz w:val="32"/>
          <w:szCs w:val="32"/>
        </w:rPr>
        <w:t>按照上级精神严控“三公”经费支出，公务用车运行维护费用下降主要由于疫情原因减少公务用车运行维护费中的油费开支</w:t>
      </w:r>
      <w:r>
        <w:rPr>
          <w:rFonts w:hint="eastAsia" w:ascii="仿宋_GB2312" w:eastAsia="仿宋_GB2312" w:cs="仿宋_GB2312"/>
          <w:sz w:val="32"/>
          <w:szCs w:val="32"/>
        </w:rPr>
        <w:t>。主要用于机要文件交换、市内因公出行以及开展业务所需车辆燃料费、维修费、过路过桥费、保险费等。2021年，</w:t>
      </w:r>
      <w:r>
        <w:rPr>
          <w:rFonts w:hint="eastAsia" w:ascii="仿宋_GB2312" w:hAnsi="黑体" w:eastAsia="仿宋_GB2312"/>
          <w:bCs/>
          <w:color w:val="000000"/>
          <w:sz w:val="32"/>
          <w:szCs w:val="32"/>
        </w:rPr>
        <w:t>柳州高级中学公务用车保有量为2辆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全年运行费支出0.19万元，平均每辆0.095万元。</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（三）公务接待费支出0万元，完成年初预算的0%，</w:t>
      </w:r>
      <w:r>
        <w:rPr>
          <w:rFonts w:hint="eastAsia" w:ascii="仿宋_GB2312" w:eastAsia="仿宋_GB2312" w:cs="仿宋_GB2312"/>
          <w:sz w:val="32"/>
          <w:szCs w:val="32"/>
          <w:lang w:eastAsia="zh-CN"/>
        </w:rPr>
        <w:t>与</w:t>
      </w:r>
      <w:r>
        <w:rPr>
          <w:rFonts w:hint="eastAsia" w:ascii="仿宋_GB2312" w:eastAsia="仿宋_GB2312" w:cs="仿宋_GB2312"/>
          <w:sz w:val="32"/>
          <w:szCs w:val="32"/>
        </w:rPr>
        <w:t>上年相比无变动。</w:t>
      </w:r>
    </w:p>
    <w:p>
      <w:pPr>
        <w:autoSpaceDE w:val="0"/>
        <w:autoSpaceDN w:val="0"/>
        <w:spacing w:line="560" w:lineRule="exact"/>
        <w:ind w:firstLine="627" w:firstLineChars="196"/>
        <w:jc w:val="both"/>
        <w:rPr>
          <w:rFonts w:ascii="黑体" w:hAnsi="黑体" w:eastAsia="黑体" w:cs="仿宋_GB2312"/>
          <w:sz w:val="32"/>
          <w:szCs w:val="32"/>
        </w:rPr>
      </w:pPr>
      <w:r>
        <w:rPr>
          <w:rFonts w:hint="eastAsia" w:ascii="黑体" w:hAnsi="黑体" w:eastAsia="黑体" w:cs="仿宋_GB2312"/>
          <w:sz w:val="32"/>
          <w:szCs w:val="32"/>
        </w:rPr>
        <w:t>七、其他重要事项情况说明</w:t>
      </w:r>
    </w:p>
    <w:p>
      <w:pPr>
        <w:autoSpaceDE w:val="0"/>
        <w:autoSpaceDN w:val="0"/>
        <w:spacing w:line="56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（一）机关运行经费支出情况说明。</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本单位无机关运行经费支出。</w:t>
      </w:r>
    </w:p>
    <w:p>
      <w:pPr>
        <w:autoSpaceDE w:val="0"/>
        <w:autoSpaceDN w:val="0"/>
        <w:spacing w:line="56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（二）政府采购支出情况说明。</w:t>
      </w:r>
    </w:p>
    <w:p>
      <w:pPr>
        <w:autoSpaceDE w:val="0"/>
        <w:autoSpaceDN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本单位无政府采购支出。</w:t>
      </w:r>
    </w:p>
    <w:p>
      <w:pPr>
        <w:autoSpaceDE w:val="0"/>
        <w:autoSpaceDN w:val="0"/>
        <w:spacing w:line="56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（三）国有资产占用情况说明。</w:t>
      </w:r>
    </w:p>
    <w:p>
      <w:pPr>
        <w:autoSpaceDE w:val="0"/>
        <w:autoSpaceDN w:val="0"/>
        <w:spacing w:line="580" w:lineRule="exact"/>
        <w:ind w:firstLine="627" w:firstLineChars="196"/>
        <w:jc w:val="both"/>
        <w:rPr>
          <w:rFonts w:ascii="仿宋_GB2312" w:eastAsia="仿宋_GB2312" w:cs="仿宋_GB2312"/>
          <w:sz w:val="32"/>
          <w:szCs w:val="32"/>
        </w:rPr>
      </w:pPr>
      <w:r>
        <w:rPr>
          <w:rFonts w:hint="eastAsia" w:ascii="仿宋_GB2312" w:eastAsia="仿宋_GB2312" w:cs="仿宋_GB2312"/>
          <w:sz w:val="32"/>
          <w:szCs w:val="32"/>
        </w:rPr>
        <w:t>截至2021年12月31日，本单位共有车辆2辆，其中：公务用车0辆；执法执勤用车0辆；专业技术用车0辆；其他用车2辆，其他用车主要是公务用车；</w:t>
      </w:r>
    </w:p>
    <w:p>
      <w:pPr>
        <w:autoSpaceDE w:val="0"/>
        <w:autoSpaceDN w:val="0"/>
        <w:spacing w:line="580" w:lineRule="exact"/>
        <w:ind w:firstLine="627" w:firstLineChars="196"/>
        <w:jc w:val="both"/>
        <w:rPr>
          <w:rFonts w:ascii="仿宋_GB2312" w:eastAsia="仿宋_GB2312" w:cs="仿宋_GB2312"/>
          <w:sz w:val="32"/>
          <w:szCs w:val="32"/>
        </w:rPr>
      </w:pPr>
      <w:r>
        <w:rPr>
          <w:rFonts w:hint="eastAsia" w:ascii="仿宋_GB2312" w:eastAsia="仿宋_GB2312" w:cs="仿宋_GB2312"/>
          <w:sz w:val="32"/>
          <w:szCs w:val="32"/>
        </w:rPr>
        <w:t>单价50万元以上通用设备0台（套），单价100万元以上专用设备0台（套）。</w:t>
      </w:r>
    </w:p>
    <w:p>
      <w:pPr>
        <w:autoSpaceDE w:val="0"/>
        <w:autoSpaceDN w:val="0"/>
        <w:spacing w:line="560" w:lineRule="exact"/>
        <w:ind w:firstLine="640" w:firstLineChars="200"/>
        <w:jc w:val="both"/>
        <w:rPr>
          <w:rFonts w:ascii="楷体_GB2312" w:eastAsia="楷体_GB2312" w:cs="仿宋_GB2312"/>
          <w:sz w:val="32"/>
          <w:szCs w:val="32"/>
        </w:rPr>
      </w:pPr>
      <w:r>
        <w:rPr>
          <w:rFonts w:hint="eastAsia" w:ascii="楷体_GB2312" w:eastAsia="楷体_GB2312" w:cs="仿宋_GB2312"/>
          <w:sz w:val="32"/>
          <w:szCs w:val="32"/>
        </w:rPr>
        <w:t>（四）预算绩效管理工作开展情况。</w:t>
      </w:r>
    </w:p>
    <w:p>
      <w:pPr>
        <w:spacing w:line="560" w:lineRule="exact"/>
        <w:ind w:firstLine="570"/>
        <w:jc w:val="both"/>
        <w:rPr>
          <w:rFonts w:ascii="仿宋_GB2312" w:eastAsia="仿宋_GB2312"/>
          <w:sz w:val="32"/>
          <w:szCs w:val="32"/>
        </w:rPr>
      </w:pPr>
      <w:r>
        <w:rPr>
          <w:rFonts w:hint="eastAsia" w:ascii="仿宋_GB2312" w:eastAsia="仿宋_GB2312"/>
          <w:sz w:val="32"/>
          <w:szCs w:val="32"/>
        </w:rPr>
        <w:t>1.绩效管理工作开展情况。</w:t>
      </w:r>
    </w:p>
    <w:p>
      <w:pPr>
        <w:spacing w:line="560" w:lineRule="exact"/>
        <w:ind w:firstLine="570"/>
        <w:jc w:val="both"/>
        <w:rPr>
          <w:rFonts w:ascii="仿宋_GB2312" w:eastAsia="仿宋_GB2312"/>
          <w:sz w:val="32"/>
          <w:szCs w:val="32"/>
        </w:rPr>
      </w:pPr>
      <w:r>
        <w:rPr>
          <w:rFonts w:hint="eastAsia" w:ascii="仿宋_GB2312" w:eastAsia="仿宋_GB2312"/>
          <w:sz w:val="32"/>
          <w:szCs w:val="32"/>
        </w:rPr>
        <w:t>根据财政预算管理要求，我部门组织对2021年度一般公共预算项目支出全面开展绩效自评。共涉及资金1760.00万元，占一般公共预算项目支出总额的16.35%。</w:t>
      </w:r>
    </w:p>
    <w:p>
      <w:pPr>
        <w:spacing w:line="560" w:lineRule="exact"/>
        <w:ind w:firstLine="570"/>
        <w:jc w:val="both"/>
        <w:rPr>
          <w:rFonts w:ascii="仿宋_GB2312" w:eastAsia="仿宋_GB2312"/>
          <w:sz w:val="32"/>
          <w:szCs w:val="32"/>
        </w:rPr>
      </w:pPr>
      <w:r>
        <w:rPr>
          <w:rFonts w:hint="eastAsia" w:ascii="仿宋_GB2312" w:eastAsia="仿宋_GB2312"/>
          <w:sz w:val="32"/>
          <w:szCs w:val="32"/>
        </w:rPr>
        <w:t>共组织对“教学管理成本支出、教学管理成本支出（非政采）”等2个项目进行了绩效评价，涉及一般公共预算支出1760.00万元，政府性基金预算支出0元。从评价情况来看，两个预算资金执行情况良好，各评价指标均达到年度指标值。</w:t>
      </w:r>
    </w:p>
    <w:p>
      <w:pPr>
        <w:spacing w:line="560" w:lineRule="exact"/>
        <w:ind w:firstLine="570"/>
        <w:jc w:val="both"/>
        <w:rPr>
          <w:rFonts w:ascii="仿宋_GB2312" w:eastAsia="仿宋_GB2312"/>
          <w:sz w:val="32"/>
          <w:szCs w:val="32"/>
        </w:rPr>
      </w:pPr>
      <w:r>
        <w:rPr>
          <w:rFonts w:hint="eastAsia" w:ascii="仿宋_GB2312" w:eastAsia="仿宋_GB2312"/>
          <w:sz w:val="32"/>
          <w:szCs w:val="32"/>
        </w:rPr>
        <w:t>组织对柳州高级中学支出绩效评价试点，涉及一般公共预算支出13265.07万元，政府性基金预算支出0元。从评价情况来看，预算资金执行情况良好，各评价指标均达到年度指标值。</w:t>
      </w:r>
    </w:p>
    <w:p>
      <w:pPr>
        <w:spacing w:line="560" w:lineRule="exact"/>
        <w:ind w:firstLine="570"/>
        <w:jc w:val="both"/>
        <w:rPr>
          <w:rFonts w:ascii="仿宋_GB2312" w:eastAsia="仿宋_GB2312"/>
          <w:sz w:val="32"/>
          <w:szCs w:val="32"/>
        </w:rPr>
      </w:pPr>
      <w:r>
        <w:rPr>
          <w:rFonts w:hint="eastAsia" w:ascii="仿宋_GB2312" w:eastAsia="仿宋_GB2312"/>
          <w:sz w:val="32"/>
          <w:szCs w:val="32"/>
        </w:rPr>
        <w:t>2.部门决算中项目绩效自评结果。</w:t>
      </w:r>
    </w:p>
    <w:p>
      <w:pPr>
        <w:spacing w:line="560" w:lineRule="exact"/>
        <w:ind w:firstLine="570"/>
        <w:jc w:val="both"/>
        <w:rPr>
          <w:rFonts w:ascii="仿宋_GB2312" w:eastAsia="仿宋_GB2312"/>
          <w:sz w:val="32"/>
          <w:szCs w:val="32"/>
        </w:rPr>
      </w:pPr>
      <w:r>
        <w:rPr>
          <w:rFonts w:hint="eastAsia" w:ascii="仿宋_GB2312" w:eastAsia="仿宋_GB2312"/>
          <w:sz w:val="32"/>
          <w:szCs w:val="32"/>
        </w:rPr>
        <w:t>我部门根据年初设定的绩效目标，教学管理成本支出（非政采）项目自评得分为94.80分。发现的主要问题及原因：支出预算执行率未能达到满分。下一步改进措施：及时安排预算支出。教学管理成本支出项目自评得分为96.8分。发现的主要问题及原因：支出预算执行率未能达到满分。下一步改进措施：及时安排预算支出。</w:t>
      </w:r>
      <w:bookmarkStart w:id="0" w:name="_GoBack"/>
      <w:bookmarkEnd w:id="0"/>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ind w:firstLine="640"/>
        <w:jc w:val="both"/>
        <w:rPr>
          <w:rFonts w:ascii="仿宋_GB2312" w:eastAsia="仿宋_GB2312"/>
          <w:sz w:val="32"/>
          <w:szCs w:val="32"/>
        </w:rPr>
      </w:pPr>
      <w:r>
        <w:rPr>
          <w:rFonts w:hint="eastAsia" w:ascii="仿宋_GB2312" w:eastAsia="仿宋_GB2312"/>
          <w:sz w:val="32"/>
          <w:szCs w:val="32"/>
        </w:rPr>
        <w:t>一、财政拨款收入：指柳州市财政部门当年拨付的资金。</w:t>
      </w:r>
    </w:p>
    <w:p>
      <w:pPr>
        <w:ind w:firstLine="640" w:firstLineChars="200"/>
        <w:jc w:val="both"/>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jc w:val="both"/>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jc w:val="both"/>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jc w:val="both"/>
        <w:rPr>
          <w:rFonts w:ascii="仿宋_GB2312" w:eastAsia="仿宋_GB2312"/>
          <w:sz w:val="32"/>
          <w:szCs w:val="32"/>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jc w:val="both"/>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p>
    <w:p>
      <w:pPr>
        <w:ind w:firstLine="640" w:firstLineChars="200"/>
        <w:jc w:val="both"/>
        <w:rPr>
          <w:rFonts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jc w:val="both"/>
        <w:rPr>
          <w:rFonts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jc w:val="both"/>
        <w:rPr>
          <w:rFonts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pPr>
        <w:ind w:firstLine="640" w:firstLineChars="200"/>
        <w:jc w:val="both"/>
        <w:rPr>
          <w:rFonts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pPr>
        <w:ind w:firstLine="640"/>
        <w:jc w:val="both"/>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jc w:val="both"/>
        <w:rPr>
          <w:rFonts w:ascii="仿宋_GB2312" w:eastAsia="仿宋_GB2312"/>
          <w:sz w:val="32"/>
          <w:szCs w:val="32"/>
        </w:rPr>
      </w:pPr>
      <w:r>
        <w:rPr>
          <w:rFonts w:hint="eastAsia" w:ascii="仿宋_GB2312" w:eastAsia="仿宋_GB2312"/>
          <w:sz w:val="32"/>
          <w:szCs w:val="32"/>
        </w:rPr>
        <w:t>十二、“三公”经费：纳入柳州市财政预决算管理的“三公”经费，是指柳州市本级各部门用财政拨款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jc w:val="both"/>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sz w:val="32"/>
          <w:szCs w:val="32"/>
        </w:rPr>
      </w:pPr>
    </w:p>
    <w:p>
      <w:pPr>
        <w:spacing w:line="220" w:lineRule="atLeast"/>
      </w:pPr>
    </w:p>
    <w:sectPr>
      <w:pgSz w:w="11906" w:h="16838"/>
      <w:pgMar w:top="1440" w:right="1797" w:bottom="1440" w:left="179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- 4 -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TVmYzUxMWE3Yjc4ZmEzNTRiYzkyMmM2MGQwNTQ4MTIifQ=="/>
  </w:docVars>
  <w:rsids>
    <w:rsidRoot w:val="00D31D50"/>
    <w:rsid w:val="00063D51"/>
    <w:rsid w:val="00084499"/>
    <w:rsid w:val="000B697F"/>
    <w:rsid w:val="000C278B"/>
    <w:rsid w:val="000D2CBC"/>
    <w:rsid w:val="000E39DB"/>
    <w:rsid w:val="000F472C"/>
    <w:rsid w:val="00110BAD"/>
    <w:rsid w:val="00116BD1"/>
    <w:rsid w:val="00151A0A"/>
    <w:rsid w:val="001B03C6"/>
    <w:rsid w:val="001B55C8"/>
    <w:rsid w:val="001D3F42"/>
    <w:rsid w:val="001F5EAF"/>
    <w:rsid w:val="002001AB"/>
    <w:rsid w:val="00247A29"/>
    <w:rsid w:val="00274069"/>
    <w:rsid w:val="002B1350"/>
    <w:rsid w:val="00323B43"/>
    <w:rsid w:val="00327E4E"/>
    <w:rsid w:val="00372E12"/>
    <w:rsid w:val="00391C81"/>
    <w:rsid w:val="00392AAD"/>
    <w:rsid w:val="003D37D8"/>
    <w:rsid w:val="00426133"/>
    <w:rsid w:val="0043445A"/>
    <w:rsid w:val="004358AB"/>
    <w:rsid w:val="004444C7"/>
    <w:rsid w:val="00461547"/>
    <w:rsid w:val="0046512B"/>
    <w:rsid w:val="005356F9"/>
    <w:rsid w:val="00535D11"/>
    <w:rsid w:val="005A2604"/>
    <w:rsid w:val="005D0FD5"/>
    <w:rsid w:val="005E471A"/>
    <w:rsid w:val="005F132D"/>
    <w:rsid w:val="005F3F8D"/>
    <w:rsid w:val="00615F39"/>
    <w:rsid w:val="00623A18"/>
    <w:rsid w:val="00640C96"/>
    <w:rsid w:val="006D1FC4"/>
    <w:rsid w:val="006E338F"/>
    <w:rsid w:val="00721081"/>
    <w:rsid w:val="0072572F"/>
    <w:rsid w:val="007C0D92"/>
    <w:rsid w:val="007E4568"/>
    <w:rsid w:val="008419C8"/>
    <w:rsid w:val="00873174"/>
    <w:rsid w:val="008B3904"/>
    <w:rsid w:val="008B7726"/>
    <w:rsid w:val="008D3E76"/>
    <w:rsid w:val="008F5436"/>
    <w:rsid w:val="0091616A"/>
    <w:rsid w:val="009241FD"/>
    <w:rsid w:val="00943BA5"/>
    <w:rsid w:val="00950459"/>
    <w:rsid w:val="009B7A27"/>
    <w:rsid w:val="009C17AB"/>
    <w:rsid w:val="00A31A72"/>
    <w:rsid w:val="00A453C0"/>
    <w:rsid w:val="00A62E15"/>
    <w:rsid w:val="00A81975"/>
    <w:rsid w:val="00AA24B2"/>
    <w:rsid w:val="00B82F51"/>
    <w:rsid w:val="00B87099"/>
    <w:rsid w:val="00BD6F34"/>
    <w:rsid w:val="00C14C51"/>
    <w:rsid w:val="00C422FF"/>
    <w:rsid w:val="00C831CE"/>
    <w:rsid w:val="00CA1C32"/>
    <w:rsid w:val="00D14310"/>
    <w:rsid w:val="00D31D50"/>
    <w:rsid w:val="00D344F2"/>
    <w:rsid w:val="00D61737"/>
    <w:rsid w:val="00D81503"/>
    <w:rsid w:val="00D86E3F"/>
    <w:rsid w:val="00E164EE"/>
    <w:rsid w:val="00E30F45"/>
    <w:rsid w:val="00E56764"/>
    <w:rsid w:val="00E61B72"/>
    <w:rsid w:val="00E80984"/>
    <w:rsid w:val="00E8717E"/>
    <w:rsid w:val="00EA144C"/>
    <w:rsid w:val="00EA15FF"/>
    <w:rsid w:val="00EC4F89"/>
    <w:rsid w:val="00EE6926"/>
    <w:rsid w:val="00F00A63"/>
    <w:rsid w:val="00F3110E"/>
    <w:rsid w:val="00FC4F42"/>
    <w:rsid w:val="00FC74A8"/>
    <w:rsid w:val="00FD4B68"/>
    <w:rsid w:val="6757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5842</Words>
  <Characters>6898</Characters>
  <Lines>49</Lines>
  <Paragraphs>14</Paragraphs>
  <TotalTime>657</TotalTime>
  <ScaleCrop>false</ScaleCrop>
  <LinksUpToDate>false</LinksUpToDate>
  <CharactersWithSpaces>6902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唐菲</cp:lastModifiedBy>
  <dcterms:modified xsi:type="dcterms:W3CDTF">2022-08-11T08:29:04Z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AD2EC84F7C544368B49C3756714E3CE5</vt:lpwstr>
  </property>
</Properties>
</file>