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p>
    <w:p>
      <w:pPr>
        <w:jc w:val="center"/>
        <w:rPr>
          <w:rFonts w:ascii="方正小标宋简体" w:eastAsia="方正小标宋简体"/>
          <w:b/>
          <w:sz w:val="44"/>
          <w:szCs w:val="44"/>
        </w:rPr>
      </w:pPr>
      <w:bookmarkStart w:id="0" w:name="PO_title"/>
      <w:r>
        <w:rPr>
          <w:rFonts w:hint="eastAsia" w:ascii="宋体" w:hAnsi="宋体" w:cs="宋体"/>
          <w:b/>
          <w:bCs/>
          <w:kern w:val="0"/>
          <w:sz w:val="52"/>
          <w:szCs w:val="52"/>
        </w:rPr>
        <w:t xml:space="preserve"> 柳州市城市管理信息中心</w:t>
      </w:r>
      <w:r>
        <w:rPr>
          <w:rFonts w:hint="eastAsia" w:ascii="宋体" w:hAnsi="宋体" w:cs="宋体"/>
          <w:b/>
          <w:bCs/>
          <w:color w:val="000000"/>
          <w:sz w:val="11"/>
          <w:szCs w:val="11"/>
        </w:rPr>
        <w:t xml:space="preserve"> </w:t>
      </w:r>
      <w:bookmarkEnd w:id="0"/>
      <w:r>
        <w:rPr>
          <w:rFonts w:hint="eastAsia" w:ascii="宋体" w:hAnsi="宋体" w:cs="宋体"/>
          <w:b/>
          <w:bCs/>
          <w:kern w:val="0"/>
          <w:sz w:val="52"/>
          <w:szCs w:val="52"/>
        </w:rPr>
        <w:t>2021年度部门决算</w:t>
      </w:r>
      <w:r>
        <w:rPr>
          <w:rFonts w:hint="eastAsia" w:ascii="方正小标宋简体" w:eastAsia="方正小标宋简体" w:cs="ArialUnicodeMS"/>
          <w:kern w:val="0"/>
          <w:sz w:val="52"/>
          <w:szCs w:val="52"/>
        </w:rPr>
        <w:br w:type="page"/>
      </w:r>
      <w:r>
        <w:rPr>
          <w:rFonts w:hint="eastAsia" w:ascii="黑体" w:hAnsi="黑体" w:eastAsia="黑体" w:cs="黑体"/>
          <w:b/>
          <w:sz w:val="44"/>
          <w:szCs w:val="44"/>
        </w:rPr>
        <w:t>目    录</w:t>
      </w:r>
    </w:p>
    <w:p>
      <w:pPr>
        <w:ind w:firstLine="645"/>
        <w:rPr>
          <w:rFonts w:ascii="仿宋_GB2312" w:eastAsia="仿宋_GB2312"/>
          <w:b/>
          <w:sz w:val="32"/>
          <w:szCs w:val="32"/>
        </w:rPr>
      </w:pPr>
    </w:p>
    <w:p>
      <w:pPr>
        <w:ind w:firstLine="645"/>
        <w:rPr>
          <w:rFonts w:ascii="黑体" w:hAnsi="黑体" w:eastAsia="黑体"/>
          <w:sz w:val="32"/>
          <w:szCs w:val="32"/>
        </w:rPr>
      </w:pPr>
      <w:r>
        <w:rPr>
          <w:rFonts w:hint="eastAsia" w:ascii="黑体" w:hAnsi="黑体" w:eastAsia="黑体"/>
          <w:sz w:val="32"/>
          <w:szCs w:val="32"/>
        </w:rPr>
        <w:t>第一部分：</w:t>
      </w:r>
      <w:bookmarkStart w:id="1" w:name="PO_dirDivName1"/>
      <w:r>
        <w:rPr>
          <w:rFonts w:hint="eastAsia" w:ascii="黑体" w:hAnsi="黑体" w:eastAsia="黑体"/>
          <w:bCs/>
          <w:color w:val="000000"/>
          <w:sz w:val="32"/>
          <w:szCs w:val="32"/>
        </w:rPr>
        <w:t>柳州市城市管理信息中心</w:t>
      </w:r>
      <w:r>
        <w:rPr>
          <w:rFonts w:hint="eastAsia" w:ascii="黑体" w:hAnsi="黑体" w:eastAsia="黑体"/>
          <w:bCs/>
          <w:color w:val="000000"/>
          <w:sz w:val="11"/>
          <w:szCs w:val="11"/>
        </w:rPr>
        <w:t xml:space="preserve"> </w:t>
      </w:r>
      <w:bookmarkEnd w:id="1"/>
      <w:r>
        <w:rPr>
          <w:rFonts w:hint="eastAsia" w:ascii="黑体" w:hAnsi="黑体" w:eastAsia="黑体"/>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二、单位机构设置情况</w:t>
      </w:r>
    </w:p>
    <w:p>
      <w:pPr>
        <w:ind w:firstLine="645"/>
        <w:rPr>
          <w:rFonts w:ascii="黑体" w:hAnsi="黑体" w:eastAsia="黑体"/>
          <w:sz w:val="32"/>
          <w:szCs w:val="32"/>
        </w:rPr>
      </w:pPr>
      <w:r>
        <w:rPr>
          <w:rFonts w:hint="eastAsia" w:ascii="黑体" w:hAnsi="黑体" w:eastAsia="黑体"/>
          <w:sz w:val="32"/>
          <w:szCs w:val="32"/>
        </w:rPr>
        <w:t>第二部分：</w:t>
      </w:r>
      <w:bookmarkStart w:id="2" w:name="PO_dirDivNameYear1"/>
      <w:r>
        <w:rPr>
          <w:rFonts w:hint="eastAsia" w:ascii="黑体" w:hAnsi="黑体" w:eastAsia="黑体"/>
          <w:bCs/>
          <w:color w:val="000000"/>
          <w:sz w:val="32"/>
          <w:szCs w:val="32"/>
        </w:rPr>
        <w:t>柳州市城市管理信息中心</w:t>
      </w:r>
      <w:r>
        <w:rPr>
          <w:rFonts w:hint="eastAsia" w:ascii="黑体" w:hAnsi="黑体" w:eastAsia="黑体"/>
          <w:bCs/>
          <w:color w:val="000000"/>
          <w:sz w:val="11"/>
          <w:szCs w:val="11"/>
        </w:rPr>
        <w:t xml:space="preserve"> </w:t>
      </w:r>
      <w:bookmarkEnd w:id="2"/>
      <w:r>
        <w:rPr>
          <w:rFonts w:hint="eastAsia" w:ascii="黑体" w:hAnsi="黑体" w:eastAsia="黑体"/>
          <w:sz w:val="32"/>
          <w:szCs w:val="32"/>
        </w:rPr>
        <w:t>2021年度部门决算报表</w:t>
      </w:r>
    </w:p>
    <w:p>
      <w:pPr>
        <w:ind w:firstLine="640" w:firstLineChars="200"/>
        <w:rPr>
          <w:rFonts w:ascii="仿宋_GB2312" w:eastAsia="仿宋_GB2312"/>
          <w:sz w:val="32"/>
          <w:szCs w:val="32"/>
        </w:rPr>
      </w:pPr>
      <w:r>
        <w:rPr>
          <w:rFonts w:hint="eastAsia" w:ascii="仿宋_GB2312" w:eastAsia="仿宋_GB2312"/>
          <w:sz w:val="32"/>
          <w:szCs w:val="32"/>
        </w:rPr>
        <w:t>表一：收入支出决算总表</w:t>
      </w:r>
    </w:p>
    <w:p>
      <w:pPr>
        <w:ind w:firstLine="640" w:firstLineChars="200"/>
        <w:rPr>
          <w:rFonts w:ascii="仿宋_GB2312" w:eastAsia="仿宋_GB2312"/>
          <w:sz w:val="32"/>
          <w:szCs w:val="32"/>
        </w:rPr>
      </w:pPr>
      <w:r>
        <w:rPr>
          <w:rFonts w:hint="eastAsia" w:ascii="仿宋_GB2312" w:eastAsia="仿宋_GB2312"/>
          <w:sz w:val="32"/>
          <w:szCs w:val="32"/>
        </w:rPr>
        <w:t>表二：收入决算表</w:t>
      </w:r>
    </w:p>
    <w:p>
      <w:pPr>
        <w:ind w:firstLine="640" w:firstLineChars="200"/>
        <w:rPr>
          <w:rFonts w:ascii="仿宋_GB2312" w:eastAsia="仿宋_GB2312"/>
          <w:sz w:val="32"/>
          <w:szCs w:val="32"/>
        </w:rPr>
      </w:pPr>
      <w:r>
        <w:rPr>
          <w:rFonts w:hint="eastAsia" w:ascii="仿宋_GB2312" w:eastAsia="仿宋_GB2312"/>
          <w:sz w:val="32"/>
          <w:szCs w:val="32"/>
        </w:rPr>
        <w:t>表三：支出决算表</w:t>
      </w:r>
    </w:p>
    <w:p>
      <w:pPr>
        <w:ind w:firstLine="640" w:firstLineChars="200"/>
        <w:rPr>
          <w:rFonts w:ascii="仿宋_GB2312" w:eastAsia="仿宋_GB2312"/>
          <w:sz w:val="32"/>
          <w:szCs w:val="32"/>
        </w:rPr>
      </w:pPr>
      <w:r>
        <w:rPr>
          <w:rFonts w:hint="eastAsia" w:ascii="仿宋_GB2312" w:eastAsia="仿宋_GB2312"/>
          <w:sz w:val="32"/>
          <w:szCs w:val="32"/>
        </w:rPr>
        <w:t>表四：财政拨款收入支出决算总表</w:t>
      </w:r>
    </w:p>
    <w:p>
      <w:pPr>
        <w:ind w:firstLine="640" w:firstLineChars="200"/>
        <w:rPr>
          <w:rFonts w:ascii="仿宋_GB2312" w:eastAsia="仿宋_GB2312"/>
          <w:sz w:val="32"/>
          <w:szCs w:val="32"/>
        </w:rPr>
      </w:pPr>
      <w:r>
        <w:rPr>
          <w:rFonts w:hint="eastAsia" w:ascii="仿宋_GB2312" w:eastAsia="仿宋_GB2312"/>
          <w:sz w:val="32"/>
          <w:szCs w:val="32"/>
        </w:rPr>
        <w:t>表五：一般公共预算财政拨款支出决算表</w:t>
      </w:r>
    </w:p>
    <w:p>
      <w:pPr>
        <w:ind w:firstLine="640" w:firstLineChars="200"/>
        <w:rPr>
          <w:rFonts w:ascii="仿宋_GB2312" w:eastAsia="仿宋_GB2312"/>
          <w:sz w:val="32"/>
          <w:szCs w:val="32"/>
        </w:rPr>
      </w:pPr>
      <w:r>
        <w:rPr>
          <w:rFonts w:hint="eastAsia" w:ascii="仿宋_GB2312" w:eastAsia="仿宋_GB2312"/>
          <w:sz w:val="32"/>
          <w:szCs w:val="32"/>
        </w:rPr>
        <w:t>表六：一般公共预算财政拨款基本支出决算表</w:t>
      </w:r>
    </w:p>
    <w:p>
      <w:pPr>
        <w:ind w:firstLine="640" w:firstLineChars="200"/>
        <w:rPr>
          <w:rFonts w:ascii="仿宋_GB2312" w:eastAsia="仿宋_GB2312"/>
          <w:sz w:val="32"/>
          <w:szCs w:val="32"/>
        </w:rPr>
      </w:pPr>
      <w:r>
        <w:rPr>
          <w:rFonts w:hint="eastAsia" w:ascii="仿宋_GB2312" w:eastAsia="仿宋_GB2312"/>
          <w:sz w:val="32"/>
          <w:szCs w:val="32"/>
        </w:rPr>
        <w:t>表七：一般公共预算财政拨款安排的“三公”经费支出决算表</w:t>
      </w:r>
    </w:p>
    <w:p>
      <w:pPr>
        <w:ind w:firstLine="640" w:firstLineChars="200"/>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0" w:firstLineChars="200"/>
        <w:rPr>
          <w:rFonts w:ascii="仿宋_GB2312" w:eastAsia="仿宋_GB2312"/>
          <w:sz w:val="32"/>
          <w:szCs w:val="32"/>
        </w:rPr>
      </w:pPr>
      <w:r>
        <w:rPr>
          <w:rFonts w:hint="eastAsia" w:ascii="仿宋_GB2312" w:eastAsia="仿宋_GB2312"/>
          <w:sz w:val="32"/>
          <w:szCs w:val="32"/>
        </w:rPr>
        <w:t xml:space="preserve">表九：国有资本经营预算财政拨款支出决算表 </w:t>
      </w:r>
    </w:p>
    <w:p>
      <w:pPr>
        <w:ind w:firstLine="645"/>
        <w:rPr>
          <w:rFonts w:ascii="黑体" w:hAnsi="黑体" w:eastAsia="黑体"/>
          <w:sz w:val="32"/>
          <w:szCs w:val="32"/>
        </w:rPr>
      </w:pPr>
      <w:r>
        <w:rPr>
          <w:rFonts w:hint="eastAsia" w:ascii="黑体" w:hAnsi="黑体" w:eastAsia="黑体"/>
          <w:sz w:val="32"/>
          <w:szCs w:val="32"/>
        </w:rPr>
        <w:t>第三部分：</w:t>
      </w:r>
      <w:bookmarkStart w:id="3" w:name="PO_dirDivNameYear2"/>
      <w:r>
        <w:rPr>
          <w:rFonts w:hint="eastAsia" w:ascii="黑体" w:hAnsi="黑体" w:eastAsia="黑体"/>
          <w:bCs/>
          <w:color w:val="000000"/>
          <w:sz w:val="32"/>
          <w:szCs w:val="32"/>
        </w:rPr>
        <w:t>柳州市城市管理信息中心</w:t>
      </w:r>
      <w:r>
        <w:rPr>
          <w:rFonts w:hint="eastAsia" w:ascii="黑体" w:hAnsi="黑体" w:eastAsia="黑体"/>
          <w:bCs/>
          <w:color w:val="000000"/>
          <w:sz w:val="11"/>
          <w:szCs w:val="11"/>
        </w:rPr>
        <w:t xml:space="preserve"> </w:t>
      </w:r>
      <w:bookmarkEnd w:id="3"/>
      <w:r>
        <w:rPr>
          <w:rFonts w:hint="eastAsia" w:ascii="黑体" w:hAnsi="黑体" w:eastAsia="黑体"/>
          <w:sz w:val="32"/>
          <w:szCs w:val="32"/>
        </w:rPr>
        <w:t>2021年度部门决算情况说明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2021</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2021</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2021</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left="220" w:firstLine="420"/>
        <w:jc w:val="left"/>
        <w:rPr>
          <w:rFonts w:ascii="仿宋_GB2312" w:eastAsia="仿宋_GB2312" w:cs="仿宋_GB2312"/>
          <w:bCs/>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2021</w:t>
      </w:r>
      <w:r>
        <w:rPr>
          <w:rFonts w:hint="eastAsia" w:ascii="仿宋_GB2312" w:eastAsia="仿宋_GB2312" w:cs="仿宋_GB2312"/>
          <w:bCs/>
          <w:kern w:val="0"/>
          <w:sz w:val="32"/>
          <w:szCs w:val="32"/>
        </w:rPr>
        <w:t>年度政府性基金预算财政拨款支出决算情况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五、</w:t>
      </w:r>
      <w:r>
        <w:rPr>
          <w:rFonts w:hint="eastAsia" w:eastAsia="仿宋_GB2312"/>
          <w:kern w:val="0"/>
          <w:sz w:val="32"/>
          <w:szCs w:val="32"/>
        </w:rPr>
        <w:t>2021</w:t>
      </w:r>
      <w:r>
        <w:rPr>
          <w:rFonts w:hint="eastAsia" w:ascii="仿宋_GB2312" w:eastAsia="仿宋_GB2312" w:cs="仿宋_GB2312"/>
          <w:bCs/>
          <w:kern w:val="0"/>
          <w:sz w:val="32"/>
          <w:szCs w:val="32"/>
        </w:rPr>
        <w:t>年度</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2021</w:t>
      </w:r>
      <w:r>
        <w:rPr>
          <w:rFonts w:hint="eastAsia" w:ascii="仿宋_GB2312" w:eastAsia="仿宋_GB2312" w:cs="仿宋_GB2312"/>
          <w:kern w:val="0"/>
          <w:sz w:val="32"/>
          <w:szCs w:val="32"/>
        </w:rPr>
        <w:t>年度一般公共预算财政拨款安排的“三公”经费支出决算情况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 xml:space="preserve">七、其他重要事项的情况说明  </w:t>
      </w:r>
    </w:p>
    <w:p>
      <w:pPr>
        <w:ind w:left="645"/>
        <w:rPr>
          <w:rFonts w:ascii="仿宋_GB2312" w:eastAsia="黑体"/>
          <w:sz w:val="32"/>
          <w:szCs w:val="32"/>
        </w:rPr>
      </w:pPr>
      <w:r>
        <w:rPr>
          <w:rFonts w:hint="eastAsia" w:ascii="黑体" w:hAnsi="黑体" w:eastAsia="黑体" w:cs="仿宋_GB2312"/>
          <w:kern w:val="0"/>
          <w:sz w:val="32"/>
          <w:szCs w:val="32"/>
        </w:rPr>
        <w:t xml:space="preserve">第四部分：名词解释  </w:t>
      </w:r>
    </w:p>
    <w:p>
      <w:pPr>
        <w:ind w:left="645"/>
        <w:rPr>
          <w:rFonts w:ascii="仿宋_GB2312" w:eastAsia="仿宋_GB2312"/>
          <w:sz w:val="32"/>
          <w:szCs w:val="32"/>
        </w:rPr>
        <w:sectPr>
          <w:pgSz w:w="11906" w:h="16838"/>
          <w:pgMar w:top="1440" w:right="1800" w:bottom="1440" w:left="1800" w:header="851" w:footer="992" w:gutter="0"/>
          <w:cols w:space="720" w:num="1"/>
          <w:docGrid w:type="lines" w:linePitch="312" w:charSpace="0"/>
        </w:sectPr>
      </w:pPr>
    </w:p>
    <w:p>
      <w:pPr>
        <w:ind w:firstLine="646"/>
        <w:jc w:val="center"/>
        <w:rPr>
          <w:rFonts w:ascii="黑体" w:hAnsi="黑体" w:eastAsia="黑体"/>
          <w:sz w:val="36"/>
          <w:szCs w:val="36"/>
        </w:rPr>
      </w:pPr>
      <w:r>
        <w:rPr>
          <w:rFonts w:hint="eastAsia" w:ascii="黑体" w:hAnsi="黑体" w:eastAsia="黑体"/>
          <w:sz w:val="36"/>
          <w:szCs w:val="36"/>
        </w:rPr>
        <w:t>第一部分：</w:t>
      </w:r>
      <w:bookmarkStart w:id="4" w:name="PO_part1DivName1"/>
      <w:r>
        <w:rPr>
          <w:rFonts w:hint="eastAsia" w:ascii="黑体" w:hAnsi="黑体" w:eastAsia="黑体"/>
          <w:sz w:val="36"/>
          <w:szCs w:val="36"/>
        </w:rPr>
        <w:t>柳州市城市管理信息中心</w:t>
      </w:r>
      <w:r>
        <w:rPr>
          <w:rFonts w:hint="eastAsia" w:ascii="黑体" w:hAnsi="黑体" w:eastAsia="黑体"/>
          <w:bCs/>
          <w:color w:val="000000"/>
          <w:sz w:val="11"/>
          <w:szCs w:val="11"/>
        </w:rPr>
        <w:t xml:space="preserve"> </w:t>
      </w:r>
      <w:bookmarkEnd w:id="4"/>
      <w:r>
        <w:rPr>
          <w:rFonts w:hint="eastAsia" w:ascii="黑体" w:hAnsi="黑体" w:eastAsia="黑体"/>
          <w:sz w:val="36"/>
          <w:szCs w:val="36"/>
        </w:rPr>
        <w:t>概况</w:t>
      </w:r>
    </w:p>
    <w:p>
      <w:pPr>
        <w:ind w:firstLine="646"/>
        <w:rPr>
          <w:rFonts w:ascii="黑体" w:hAnsi="黑体" w:eastAsia="黑体"/>
          <w:sz w:val="32"/>
          <w:szCs w:val="32"/>
        </w:rPr>
      </w:pPr>
      <w:r>
        <w:rPr>
          <w:rFonts w:hint="eastAsia" w:ascii="黑体" w:hAnsi="黑体" w:eastAsia="黑体"/>
          <w:sz w:val="32"/>
          <w:szCs w:val="32"/>
        </w:rPr>
        <w:t>一、主要职能</w:t>
      </w:r>
    </w:p>
    <w:p>
      <w:pPr>
        <w:ind w:firstLine="640" w:firstLineChars="200"/>
        <w:rPr>
          <w:rFonts w:hint="eastAsia" w:ascii="仿宋_GB2312" w:eastAsia="仿宋_GB2312"/>
          <w:sz w:val="32"/>
          <w:szCs w:val="32"/>
        </w:rPr>
      </w:pPr>
      <w:bookmarkStart w:id="5" w:name="PO_part1Responsibilities"/>
      <w:r>
        <w:rPr>
          <w:rFonts w:hint="eastAsia" w:ascii="仿宋_GB2312" w:eastAsia="仿宋_GB2312"/>
          <w:sz w:val="32"/>
          <w:szCs w:val="32"/>
          <w:lang w:eastAsia="zh-CN"/>
        </w:rPr>
        <w:t>柳州市城市管理信息中心</w:t>
      </w:r>
      <w:r>
        <w:rPr>
          <w:rFonts w:hint="eastAsia" w:ascii="仿宋_GB2312" w:eastAsia="仿宋_GB2312"/>
          <w:sz w:val="32"/>
          <w:szCs w:val="32"/>
        </w:rPr>
        <w:t>的主要职能是：</w:t>
      </w:r>
    </w:p>
    <w:p>
      <w:pPr>
        <w:ind w:firstLine="640" w:firstLineChars="200"/>
        <w:rPr>
          <w:rFonts w:hint="eastAsia" w:ascii="仿宋_GB2312" w:eastAsia="仿宋_GB2312"/>
          <w:sz w:val="32"/>
          <w:szCs w:val="32"/>
        </w:rPr>
      </w:pPr>
      <w:r>
        <w:rPr>
          <w:rFonts w:hint="eastAsia" w:ascii="仿宋_GB2312" w:eastAsia="仿宋_GB2312"/>
          <w:sz w:val="32"/>
          <w:szCs w:val="32"/>
        </w:rPr>
        <w:t>（一）负责市智慧化城市管理系统的规划、建设、运行和管理，制订实施技术标准和运行规范。</w:t>
      </w:r>
    </w:p>
    <w:p>
      <w:pPr>
        <w:ind w:firstLine="640" w:firstLineChars="200"/>
        <w:rPr>
          <w:rFonts w:hint="eastAsia" w:ascii="仿宋_GB2312" w:eastAsia="仿宋_GB2312"/>
          <w:sz w:val="32"/>
          <w:szCs w:val="32"/>
        </w:rPr>
      </w:pPr>
      <w:r>
        <w:rPr>
          <w:rFonts w:hint="eastAsia" w:ascii="仿宋_GB2312" w:eastAsia="仿宋_GB2312"/>
          <w:sz w:val="32"/>
          <w:szCs w:val="32"/>
        </w:rPr>
        <w:t>（二）协助对县区（开发区）和市级相关部门履行城市管理职责情况进行检查、监督、考核。</w:t>
      </w:r>
    </w:p>
    <w:p>
      <w:pPr>
        <w:ind w:firstLine="640" w:firstLineChars="200"/>
        <w:rPr>
          <w:rFonts w:hint="eastAsia" w:ascii="仿宋_GB2312" w:eastAsia="仿宋_GB2312"/>
          <w:sz w:val="32"/>
          <w:szCs w:val="32"/>
        </w:rPr>
      </w:pPr>
      <w:r>
        <w:rPr>
          <w:rFonts w:hint="eastAsia" w:ascii="仿宋_GB2312" w:eastAsia="仿宋_GB2312"/>
          <w:sz w:val="32"/>
          <w:szCs w:val="32"/>
        </w:rPr>
        <w:t>（三）负责市城市综合管理服务平台的运行管理。</w:t>
      </w:r>
    </w:p>
    <w:p>
      <w:pPr>
        <w:ind w:firstLine="640" w:firstLineChars="200"/>
        <w:rPr>
          <w:rFonts w:hint="eastAsia" w:ascii="仿宋_GB2312" w:eastAsia="仿宋_GB2312"/>
          <w:sz w:val="32"/>
          <w:szCs w:val="32"/>
        </w:rPr>
      </w:pPr>
      <w:r>
        <w:rPr>
          <w:rFonts w:hint="eastAsia" w:ascii="仿宋_GB2312" w:eastAsia="仿宋_GB2312"/>
          <w:sz w:val="32"/>
          <w:szCs w:val="32"/>
        </w:rPr>
        <w:t>（四）负责对接各级智慧化系统平台，推进市城市管理信息数据资源整合共享。指导县区（开发区）智慧化城市管理平台的系统建设。</w:t>
      </w:r>
    </w:p>
    <w:p>
      <w:pPr>
        <w:ind w:firstLine="640" w:firstLineChars="200"/>
        <w:rPr>
          <w:rFonts w:hint="eastAsia" w:ascii="仿宋_GB2312" w:eastAsia="仿宋_GB2312"/>
          <w:sz w:val="32"/>
          <w:szCs w:val="32"/>
        </w:rPr>
      </w:pPr>
      <w:r>
        <w:rPr>
          <w:rFonts w:hint="eastAsia" w:ascii="仿宋_GB2312" w:eastAsia="仿宋_GB2312"/>
          <w:sz w:val="32"/>
          <w:szCs w:val="32"/>
        </w:rPr>
        <w:t>（五）负责对城市管理中发现的问题进行采集、立案、派遣、核查等工作。</w:t>
      </w:r>
    </w:p>
    <w:p>
      <w:pPr>
        <w:ind w:firstLine="640" w:firstLineChars="200"/>
        <w:rPr>
          <w:rFonts w:ascii="仿宋_GB2312" w:eastAsia="仿宋_GB2312"/>
          <w:sz w:val="32"/>
          <w:szCs w:val="32"/>
        </w:rPr>
      </w:pPr>
      <w:r>
        <w:rPr>
          <w:rFonts w:hint="eastAsia" w:ascii="仿宋_GB2312" w:eastAsia="仿宋_GB2312"/>
          <w:sz w:val="32"/>
          <w:szCs w:val="32"/>
        </w:rPr>
        <w:t xml:space="preserve">（六）完成主管部门交办的其他任务。 </w:t>
      </w:r>
      <w:bookmarkEnd w:id="5"/>
    </w:p>
    <w:p>
      <w:pPr>
        <w:numPr>
          <w:ilvl w:val="0"/>
          <w:numId w:val="1"/>
        </w:numPr>
        <w:ind w:firstLine="646"/>
        <w:rPr>
          <w:rFonts w:ascii="黑体" w:hAnsi="黑体" w:eastAsia="黑体"/>
          <w:sz w:val="32"/>
          <w:szCs w:val="32"/>
        </w:rPr>
      </w:pPr>
      <w:r>
        <w:rPr>
          <w:rFonts w:hint="eastAsia" w:ascii="黑体" w:hAnsi="黑体" w:eastAsia="黑体"/>
          <w:sz w:val="32"/>
          <w:szCs w:val="32"/>
        </w:rPr>
        <w:t>单位机构设置情况</w:t>
      </w:r>
    </w:p>
    <w:p>
      <w:pPr>
        <w:ind w:firstLine="640" w:firstLineChars="200"/>
        <w:rPr>
          <w:rFonts w:hint="eastAsia" w:ascii="仿宋_GB2312" w:eastAsia="仿宋_GB2312"/>
          <w:sz w:val="32"/>
          <w:szCs w:val="32"/>
        </w:rPr>
      </w:pPr>
      <w:bookmarkStart w:id="6" w:name="PO_part1Organization"/>
      <w:r>
        <w:rPr>
          <w:rFonts w:hint="eastAsia" w:ascii="仿宋_GB2312" w:eastAsia="仿宋_GB2312"/>
          <w:sz w:val="32"/>
          <w:szCs w:val="32"/>
        </w:rPr>
        <w:t>按照部门决算编报要求，我单位2</w:t>
      </w:r>
      <w:r>
        <w:rPr>
          <w:rFonts w:ascii="仿宋_GB2312" w:eastAsia="仿宋_GB2312"/>
          <w:sz w:val="32"/>
          <w:szCs w:val="32"/>
        </w:rPr>
        <w:t>021</w:t>
      </w:r>
      <w:r>
        <w:rPr>
          <w:rFonts w:hint="eastAsia" w:ascii="仿宋_GB2312" w:eastAsia="仿宋_GB2312"/>
          <w:sz w:val="32"/>
          <w:szCs w:val="32"/>
        </w:rPr>
        <w:t>年度编制数</w:t>
      </w:r>
      <w:r>
        <w:rPr>
          <w:rFonts w:hint="eastAsia" w:ascii="仿宋_GB2312" w:eastAsia="仿宋_GB2312"/>
          <w:sz w:val="32"/>
          <w:szCs w:val="32"/>
          <w:lang w:val="en-US" w:eastAsia="zh-CN"/>
        </w:rPr>
        <w:t>20</w:t>
      </w:r>
      <w:r>
        <w:rPr>
          <w:rFonts w:hint="eastAsia" w:ascii="仿宋_GB2312" w:eastAsia="仿宋_GB2312"/>
          <w:sz w:val="32"/>
          <w:szCs w:val="32"/>
        </w:rPr>
        <w:t>人，实有人数</w:t>
      </w:r>
      <w:r>
        <w:rPr>
          <w:rFonts w:hint="eastAsia" w:ascii="仿宋_GB2312" w:eastAsia="仿宋_GB2312"/>
          <w:sz w:val="32"/>
          <w:szCs w:val="32"/>
          <w:lang w:val="en-US" w:eastAsia="zh-CN"/>
        </w:rPr>
        <w:t>19</w:t>
      </w:r>
      <w:r>
        <w:rPr>
          <w:rFonts w:hint="eastAsia" w:ascii="仿宋_GB2312" w:eastAsia="仿宋_GB2312"/>
          <w:sz w:val="32"/>
          <w:szCs w:val="32"/>
        </w:rPr>
        <w:t>人，事业单位编制数</w:t>
      </w:r>
      <w:r>
        <w:rPr>
          <w:rFonts w:hint="eastAsia" w:ascii="仿宋_GB2312" w:eastAsia="仿宋_GB2312"/>
          <w:sz w:val="32"/>
          <w:szCs w:val="32"/>
          <w:lang w:val="en-US" w:eastAsia="zh-CN"/>
        </w:rPr>
        <w:t>20</w:t>
      </w:r>
      <w:r>
        <w:rPr>
          <w:rFonts w:hint="eastAsia" w:ascii="仿宋_GB2312" w:eastAsia="仿宋_GB2312"/>
          <w:sz w:val="32"/>
          <w:szCs w:val="32"/>
        </w:rPr>
        <w:t>人，实有人数</w:t>
      </w:r>
      <w:r>
        <w:rPr>
          <w:rFonts w:hint="eastAsia" w:ascii="仿宋_GB2312" w:eastAsia="仿宋_GB2312"/>
          <w:sz w:val="32"/>
          <w:szCs w:val="32"/>
          <w:lang w:val="en-US" w:eastAsia="zh-CN"/>
        </w:rPr>
        <w:t>19</w:t>
      </w:r>
      <w:r>
        <w:rPr>
          <w:rFonts w:hint="eastAsia" w:ascii="仿宋_GB2312" w:eastAsia="仿宋_GB2312"/>
          <w:sz w:val="32"/>
          <w:szCs w:val="32"/>
        </w:rPr>
        <w:t>人</w:t>
      </w:r>
      <w:r>
        <w:rPr>
          <w:rFonts w:hint="eastAsia" w:ascii="仿宋_GB2312" w:eastAsia="仿宋_GB2312"/>
          <w:sz w:val="32"/>
          <w:szCs w:val="32"/>
          <w:lang w:eastAsia="zh-CN"/>
        </w:rPr>
        <w:t>，聘用制人员</w:t>
      </w:r>
      <w:r>
        <w:rPr>
          <w:rFonts w:hint="eastAsia" w:ascii="仿宋_GB2312" w:eastAsia="仿宋_GB2312"/>
          <w:sz w:val="32"/>
          <w:szCs w:val="32"/>
          <w:lang w:val="en-US" w:eastAsia="zh-CN"/>
        </w:rPr>
        <w:t>291人</w:t>
      </w:r>
      <w:r>
        <w:rPr>
          <w:rFonts w:hint="eastAsia" w:ascii="仿宋_GB2312" w:eastAsia="仿宋_GB2312"/>
          <w:sz w:val="32"/>
          <w:szCs w:val="32"/>
        </w:rPr>
        <w:t>。</w:t>
      </w:r>
    </w:p>
    <w:p>
      <w:pPr>
        <w:ind w:firstLine="640" w:firstLineChars="200"/>
        <w:rPr>
          <w:rFonts w:ascii="仿宋_GB2312"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rPr>
        <w:t xml:space="preserve">柳州市城市管理信息中心内设5个科室：分别是办公室、科技信息科、监督考评科、指挥协调科、市容巡查大队。 </w:t>
      </w:r>
      <w:bookmarkEnd w:id="6"/>
    </w:p>
    <w:p>
      <w:pPr>
        <w:ind w:firstLine="646"/>
        <w:jc w:val="center"/>
        <w:rPr>
          <w:rFonts w:ascii="黑体" w:hAnsi="黑体" w:eastAsia="黑体"/>
          <w:sz w:val="36"/>
          <w:szCs w:val="36"/>
        </w:rPr>
      </w:pPr>
      <w:r>
        <w:rPr>
          <w:rFonts w:hint="eastAsia" w:ascii="黑体" w:hAnsi="黑体" w:eastAsia="黑体"/>
          <w:sz w:val="36"/>
          <w:szCs w:val="36"/>
        </w:rPr>
        <w:t>第二部分：</w:t>
      </w:r>
      <w:bookmarkStart w:id="7" w:name="PO_part2DivNameYear1"/>
      <w:r>
        <w:rPr>
          <w:rFonts w:hint="eastAsia" w:ascii="黑体" w:hAnsi="黑体" w:eastAsia="黑体"/>
          <w:sz w:val="36"/>
          <w:szCs w:val="36"/>
        </w:rPr>
        <w:t>柳州市城市管理信息中心</w:t>
      </w:r>
      <w:r>
        <w:rPr>
          <w:rFonts w:hint="eastAsia" w:ascii="黑体" w:hAnsi="黑体" w:eastAsia="黑体"/>
          <w:bCs/>
          <w:color w:val="000000"/>
          <w:sz w:val="11"/>
          <w:szCs w:val="11"/>
        </w:rPr>
        <w:t xml:space="preserve"> </w:t>
      </w:r>
      <w:bookmarkEnd w:id="7"/>
      <w:r>
        <w:rPr>
          <w:rFonts w:hint="eastAsia" w:ascii="黑体" w:hAnsi="黑体" w:eastAsia="黑体"/>
          <w:sz w:val="36"/>
          <w:szCs w:val="36"/>
        </w:rPr>
        <w:t>2021年度部门决算报表</w:t>
      </w:r>
    </w:p>
    <w:p>
      <w:bookmarkStart w:id="8" w:name="PO_part2Table1"/>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pPr>
              <w:jc w:val="right"/>
              <w:rPr>
                <w:rFonts w:ascii="黑体" w:hAnsi="黑体" w:eastAsia="黑体"/>
                <w:sz w:val="32"/>
                <w:szCs w:val="32"/>
              </w:rPr>
            </w:pPr>
            <w:r>
              <w:rPr>
                <w:rFonts w:hint="eastAsia" w:ascii="宋体" w:hAnsi="宋体" w:cs="宋体"/>
                <w:kern w:val="0"/>
                <w:sz w:val="24"/>
                <w:szCs w:val="24"/>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pPr>
              <w:jc w:val="center"/>
              <w:rPr>
                <w:rFonts w:ascii="黑体" w:hAnsi="黑体" w:eastAsia="黑体"/>
                <w:sz w:val="32"/>
                <w:szCs w:val="32"/>
              </w:rPr>
            </w:pPr>
            <w:r>
              <w:rPr>
                <w:rFonts w:hint="eastAsia" w:ascii="宋体" w:hAnsi="宋体" w:cs="宋体"/>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000000" w:sz="4" w:space="0"/>
              <w:right w:val="nil"/>
            </w:tcBorders>
            <w:noWrap w:val="0"/>
            <w:vAlign w:val="center"/>
          </w:tcPr>
          <w:p>
            <w:pPr>
              <w:jc w:val="left"/>
              <w:rPr>
                <w:rFonts w:ascii="黑体" w:hAnsi="黑体"/>
                <w:sz w:val="24"/>
                <w:szCs w:val="24"/>
              </w:rPr>
            </w:pPr>
            <w:r>
              <w:rPr>
                <w:rFonts w:hint="eastAsia" w:ascii="宋体" w:hAnsi="宋体" w:cs="宋体"/>
                <w:kern w:val="0"/>
                <w:sz w:val="24"/>
                <w:szCs w:val="24"/>
              </w:rPr>
              <w:t>名称：</w:t>
            </w:r>
            <w:bookmarkStart w:id="9" w:name="PO_part2Table1DivName1"/>
            <w:r>
              <w:rPr>
                <w:rFonts w:hint="eastAsia" w:ascii="宋体" w:hAnsi="宋体" w:cs="宋体"/>
                <w:kern w:val="0"/>
                <w:sz w:val="24"/>
                <w:szCs w:val="24"/>
              </w:rPr>
              <w:t xml:space="preserve"> 柳州市城市管理信息中心 </w:t>
            </w:r>
            <w:bookmarkEnd w:id="9"/>
          </w:p>
        </w:tc>
        <w:tc>
          <w:tcPr>
            <w:tcW w:w="3545" w:type="dxa"/>
            <w:tcBorders>
              <w:top w:val="nil"/>
              <w:left w:val="nil"/>
              <w:bottom w:val="single" w:color="000000" w:sz="4" w:space="0"/>
              <w:right w:val="nil"/>
            </w:tcBorders>
            <w:noWrap w:val="0"/>
            <w:vAlign w:val="center"/>
          </w:tcPr>
          <w:p>
            <w:pPr>
              <w:jc w:val="right"/>
              <w:rPr>
                <w:rFonts w:ascii="黑体" w:hAnsi="黑体" w:eastAsia="黑体"/>
                <w:sz w:val="24"/>
                <w:szCs w:val="24"/>
              </w:rPr>
            </w:pPr>
            <w:r>
              <w:rPr>
                <w:rFonts w:hint="eastAsia" w:ascii="宋体" w:hAnsi="宋体" w:cs="宋体"/>
                <w:kern w:val="0"/>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400"/>
              <w:jc w:val="center"/>
              <w:rPr>
                <w:rFonts w:ascii="黑体" w:hAnsi="黑体" w:eastAsia="黑体"/>
                <w:sz w:val="24"/>
                <w:szCs w:val="24"/>
              </w:rPr>
            </w:pPr>
            <w:r>
              <w:rPr>
                <w:rFonts w:hint="eastAsia" w:ascii="宋体" w:hAnsi="宋体" w:cs="宋体"/>
                <w:color w:val="000000"/>
                <w:kern w:val="0"/>
                <w:sz w:val="24"/>
                <w:szCs w:val="24"/>
              </w:rPr>
              <w:t>收    入</w:t>
            </w:r>
          </w:p>
        </w:tc>
        <w:tc>
          <w:tcPr>
            <w:tcW w:w="708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sz w:val="24"/>
                <w:szCs w:val="24"/>
              </w:rPr>
            </w:pPr>
            <w:r>
              <w:rPr>
                <w:rFonts w:hint="eastAsia" w:ascii="宋体" w:hAnsi="宋体" w:cs="宋体"/>
                <w:color w:val="000000"/>
                <w:kern w:val="0"/>
                <w:sz w:val="24"/>
                <w:szCs w:val="24"/>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tcBorders>
              <w:top w:val="single" w:color="000000" w:sz="4" w:space="0"/>
            </w:tcBorders>
            <w:noWrap w:val="0"/>
            <w:vAlign w:val="center"/>
          </w:tcPr>
          <w:p>
            <w:pPr>
              <w:widowControl/>
              <w:jc w:val="center"/>
              <w:rPr>
                <w:rFonts w:ascii="黑体" w:hAnsi="黑体" w:eastAsia="黑体"/>
                <w:sz w:val="24"/>
                <w:szCs w:val="24"/>
              </w:rPr>
            </w:pPr>
            <w:r>
              <w:rPr>
                <w:rFonts w:hint="eastAsia" w:ascii="宋体" w:hAnsi="宋体" w:cs="宋体"/>
                <w:color w:val="000000"/>
                <w:kern w:val="0"/>
                <w:sz w:val="24"/>
                <w:szCs w:val="24"/>
              </w:rPr>
              <w:t>项    目</w:t>
            </w:r>
          </w:p>
        </w:tc>
        <w:tc>
          <w:tcPr>
            <w:tcW w:w="3543" w:type="dxa"/>
            <w:tcBorders>
              <w:top w:val="single" w:color="000000" w:sz="4" w:space="0"/>
            </w:tcBorders>
            <w:noWrap w:val="0"/>
            <w:vAlign w:val="center"/>
          </w:tcPr>
          <w:p>
            <w:pPr>
              <w:widowControl/>
              <w:jc w:val="center"/>
              <w:rPr>
                <w:rFonts w:ascii="黑体" w:hAnsi="黑体" w:eastAsia="黑体"/>
                <w:sz w:val="24"/>
                <w:szCs w:val="24"/>
              </w:rPr>
            </w:pPr>
            <w:r>
              <w:rPr>
                <w:rFonts w:hint="eastAsia" w:ascii="宋体" w:hAnsi="宋体" w:cs="宋体"/>
                <w:color w:val="000000"/>
                <w:kern w:val="0"/>
                <w:sz w:val="24"/>
                <w:szCs w:val="24"/>
              </w:rPr>
              <w:t>决算数</w:t>
            </w:r>
          </w:p>
        </w:tc>
        <w:tc>
          <w:tcPr>
            <w:tcW w:w="3544" w:type="dxa"/>
            <w:tcBorders>
              <w:top w:val="single" w:color="000000" w:sz="4" w:space="0"/>
            </w:tcBorders>
            <w:noWrap w:val="0"/>
            <w:vAlign w:val="center"/>
          </w:tcPr>
          <w:p>
            <w:pPr>
              <w:widowControl/>
              <w:jc w:val="center"/>
              <w:rPr>
                <w:rFonts w:ascii="黑体" w:hAnsi="黑体" w:eastAsia="黑体"/>
                <w:sz w:val="24"/>
                <w:szCs w:val="24"/>
              </w:rPr>
            </w:pPr>
            <w:r>
              <w:rPr>
                <w:rFonts w:hint="eastAsia" w:ascii="宋体" w:hAnsi="宋体" w:cs="宋体"/>
                <w:color w:val="000000"/>
                <w:kern w:val="0"/>
                <w:sz w:val="24"/>
                <w:szCs w:val="24"/>
              </w:rPr>
              <w:t>项    目</w:t>
            </w:r>
          </w:p>
        </w:tc>
        <w:tc>
          <w:tcPr>
            <w:tcW w:w="3545" w:type="dxa"/>
            <w:tcBorders>
              <w:top w:val="single" w:color="000000" w:sz="4" w:space="0"/>
            </w:tcBorders>
            <w:noWrap w:val="0"/>
            <w:vAlign w:val="center"/>
          </w:tcPr>
          <w:p>
            <w:pPr>
              <w:widowControl/>
              <w:jc w:val="center"/>
              <w:rPr>
                <w:rFonts w:ascii="黑体" w:hAnsi="黑体" w:eastAsia="黑体"/>
                <w:sz w:val="24"/>
                <w:szCs w:val="24"/>
              </w:rPr>
            </w:pPr>
            <w:r>
              <w:rPr>
                <w:rFonts w:hint="eastAsia" w:ascii="宋体" w:hAnsi="宋体" w:cs="宋体"/>
                <w:color w:val="000000"/>
                <w:kern w:val="0"/>
                <w:sz w:val="24"/>
                <w:szCs w:val="24"/>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一、一般公共预算财政拨款收入</w:t>
            </w:r>
          </w:p>
        </w:tc>
        <w:tc>
          <w:tcPr>
            <w:tcW w:w="3543" w:type="dxa"/>
            <w:noWrap w:val="0"/>
            <w:vAlign w:val="center"/>
          </w:tcPr>
          <w:p>
            <w:pPr>
              <w:widowControl/>
              <w:jc w:val="right"/>
              <w:rPr>
                <w:rFonts w:ascii="宋体" w:hAnsi="宋体" w:cs="宋体"/>
                <w:color w:val="000000"/>
                <w:kern w:val="0"/>
                <w:sz w:val="24"/>
                <w:szCs w:val="24"/>
              </w:rPr>
            </w:pPr>
            <w:r>
              <w:rPr>
                <w:rFonts w:ascii="宋体" w:hAnsi="宋体" w:cs="宋体"/>
                <w:kern w:val="0"/>
                <w:sz w:val="24"/>
                <w:szCs w:val="24"/>
              </w:rPr>
              <w:t>2,329.30</w:t>
            </w:r>
          </w:p>
        </w:tc>
        <w:tc>
          <w:tcPr>
            <w:tcW w:w="3544" w:type="dxa"/>
            <w:noWrap w:val="0"/>
            <w:vAlign w:val="center"/>
          </w:tcPr>
          <w:p>
            <w:pPr>
              <w:widowControl/>
              <w:jc w:val="left"/>
              <w:rPr>
                <w:rFonts w:ascii="宋体" w:hAnsi="宋体" w:cs="宋体"/>
                <w:color w:val="000000"/>
                <w:kern w:val="0"/>
                <w:sz w:val="24"/>
                <w:szCs w:val="24"/>
              </w:rPr>
            </w:pPr>
            <w:r>
              <w:rPr>
                <w:rFonts w:hint="eastAsia" w:ascii="宋体" w:hAnsi="宋体" w:cs="宋体"/>
                <w:kern w:val="0"/>
                <w:sz w:val="24"/>
                <w:szCs w:val="24"/>
              </w:rPr>
              <w:t>一、一般公共服务支出</w:t>
            </w:r>
          </w:p>
        </w:tc>
        <w:tc>
          <w:tcPr>
            <w:tcW w:w="3545"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二、政府性基金预算财政拨款收入</w:t>
            </w:r>
          </w:p>
        </w:tc>
        <w:tc>
          <w:tcPr>
            <w:tcW w:w="3543"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c>
          <w:tcPr>
            <w:tcW w:w="3544" w:type="dxa"/>
            <w:noWrap w:val="0"/>
            <w:vAlign w:val="center"/>
          </w:tcPr>
          <w:p>
            <w:pPr>
              <w:widowControl/>
              <w:jc w:val="left"/>
              <w:rPr>
                <w:rFonts w:ascii="宋体" w:hAnsi="宋体" w:cs="宋体"/>
                <w:color w:val="000000"/>
                <w:kern w:val="0"/>
                <w:sz w:val="24"/>
                <w:szCs w:val="24"/>
              </w:rPr>
            </w:pPr>
            <w:r>
              <w:rPr>
                <w:rFonts w:hint="eastAsia" w:ascii="宋体" w:hAnsi="宋体" w:cs="宋体"/>
                <w:kern w:val="0"/>
                <w:sz w:val="24"/>
                <w:szCs w:val="24"/>
              </w:rPr>
              <w:t>二、外交支出</w:t>
            </w:r>
          </w:p>
        </w:tc>
        <w:tc>
          <w:tcPr>
            <w:tcW w:w="3545"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三、国有资本经营预算财政拨款收入</w:t>
            </w:r>
          </w:p>
        </w:tc>
        <w:tc>
          <w:tcPr>
            <w:tcW w:w="3543"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c>
          <w:tcPr>
            <w:tcW w:w="3544" w:type="dxa"/>
            <w:noWrap w:val="0"/>
            <w:vAlign w:val="center"/>
          </w:tcPr>
          <w:p>
            <w:pPr>
              <w:widowControl/>
              <w:jc w:val="left"/>
              <w:rPr>
                <w:rFonts w:ascii="宋体" w:hAnsi="宋体" w:cs="宋体"/>
                <w:color w:val="000000"/>
                <w:kern w:val="0"/>
                <w:sz w:val="24"/>
                <w:szCs w:val="24"/>
              </w:rPr>
            </w:pPr>
            <w:r>
              <w:rPr>
                <w:rFonts w:hint="eastAsia" w:ascii="宋体" w:hAnsi="宋体" w:cs="宋体"/>
                <w:kern w:val="0"/>
                <w:sz w:val="24"/>
                <w:szCs w:val="24"/>
              </w:rPr>
              <w:t>三、国防支出</w:t>
            </w:r>
          </w:p>
        </w:tc>
        <w:tc>
          <w:tcPr>
            <w:tcW w:w="3545"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四、上级补助收入</w:t>
            </w:r>
          </w:p>
        </w:tc>
        <w:tc>
          <w:tcPr>
            <w:tcW w:w="3543"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c>
          <w:tcPr>
            <w:tcW w:w="3544" w:type="dxa"/>
            <w:noWrap w:val="0"/>
            <w:vAlign w:val="center"/>
          </w:tcPr>
          <w:p>
            <w:pPr>
              <w:widowControl/>
              <w:jc w:val="left"/>
              <w:rPr>
                <w:rFonts w:ascii="宋体" w:hAnsi="宋体" w:cs="宋体"/>
                <w:color w:val="000000"/>
                <w:kern w:val="0"/>
                <w:sz w:val="24"/>
                <w:szCs w:val="24"/>
              </w:rPr>
            </w:pPr>
            <w:r>
              <w:rPr>
                <w:rFonts w:hint="eastAsia" w:ascii="宋体" w:hAnsi="宋体" w:cs="宋体"/>
                <w:kern w:val="0"/>
                <w:sz w:val="24"/>
                <w:szCs w:val="24"/>
              </w:rPr>
              <w:t>四、公共安全支出</w:t>
            </w:r>
          </w:p>
        </w:tc>
        <w:tc>
          <w:tcPr>
            <w:tcW w:w="3545"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五、事业收入</w:t>
            </w:r>
          </w:p>
        </w:tc>
        <w:tc>
          <w:tcPr>
            <w:tcW w:w="3543"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c>
          <w:tcPr>
            <w:tcW w:w="3544" w:type="dxa"/>
            <w:noWrap w:val="0"/>
            <w:vAlign w:val="center"/>
          </w:tcPr>
          <w:p>
            <w:pPr>
              <w:widowControl/>
              <w:jc w:val="left"/>
              <w:rPr>
                <w:rFonts w:ascii="宋体" w:hAnsi="宋体" w:cs="宋体"/>
                <w:color w:val="000000"/>
                <w:kern w:val="0"/>
                <w:sz w:val="24"/>
                <w:szCs w:val="24"/>
              </w:rPr>
            </w:pPr>
            <w:r>
              <w:rPr>
                <w:rFonts w:hint="eastAsia" w:ascii="宋体" w:hAnsi="宋体" w:cs="宋体"/>
                <w:kern w:val="0"/>
                <w:sz w:val="24"/>
                <w:szCs w:val="24"/>
              </w:rPr>
              <w:t>五、教育支出</w:t>
            </w:r>
          </w:p>
        </w:tc>
        <w:tc>
          <w:tcPr>
            <w:tcW w:w="3545"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六、经营收入</w:t>
            </w:r>
          </w:p>
        </w:tc>
        <w:tc>
          <w:tcPr>
            <w:tcW w:w="3543"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c>
          <w:tcPr>
            <w:tcW w:w="3544" w:type="dxa"/>
            <w:noWrap w:val="0"/>
            <w:vAlign w:val="center"/>
          </w:tcPr>
          <w:p>
            <w:pPr>
              <w:widowControl/>
              <w:jc w:val="left"/>
              <w:rPr>
                <w:rFonts w:ascii="宋体" w:hAnsi="宋体" w:cs="宋体"/>
                <w:color w:val="000000"/>
                <w:kern w:val="0"/>
                <w:sz w:val="24"/>
                <w:szCs w:val="24"/>
              </w:rPr>
            </w:pPr>
            <w:r>
              <w:rPr>
                <w:rFonts w:hint="eastAsia" w:ascii="宋体" w:hAnsi="宋体" w:cs="宋体"/>
                <w:kern w:val="0"/>
                <w:sz w:val="24"/>
                <w:szCs w:val="24"/>
              </w:rPr>
              <w:t>六、科学技术支出</w:t>
            </w:r>
          </w:p>
        </w:tc>
        <w:tc>
          <w:tcPr>
            <w:tcW w:w="3545"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七、附属单位上缴收入</w:t>
            </w:r>
          </w:p>
        </w:tc>
        <w:tc>
          <w:tcPr>
            <w:tcW w:w="3543"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c>
          <w:tcPr>
            <w:tcW w:w="3544" w:type="dxa"/>
            <w:noWrap w:val="0"/>
            <w:vAlign w:val="center"/>
          </w:tcPr>
          <w:p>
            <w:pPr>
              <w:widowControl/>
              <w:jc w:val="left"/>
              <w:rPr>
                <w:rFonts w:ascii="宋体" w:hAnsi="宋体" w:cs="宋体"/>
                <w:color w:val="000000"/>
                <w:kern w:val="0"/>
                <w:sz w:val="24"/>
                <w:szCs w:val="24"/>
              </w:rPr>
            </w:pPr>
            <w:r>
              <w:rPr>
                <w:rFonts w:hint="eastAsia" w:ascii="宋体" w:hAnsi="宋体" w:cs="宋体"/>
                <w:kern w:val="0"/>
                <w:sz w:val="24"/>
                <w:szCs w:val="24"/>
              </w:rPr>
              <w:t>七、文化旅游体育与传媒支出</w:t>
            </w:r>
          </w:p>
        </w:tc>
        <w:tc>
          <w:tcPr>
            <w:tcW w:w="3545"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八、其他收入</w:t>
            </w:r>
          </w:p>
        </w:tc>
        <w:tc>
          <w:tcPr>
            <w:tcW w:w="3543" w:type="dxa"/>
            <w:noWrap w:val="0"/>
            <w:vAlign w:val="center"/>
          </w:tcPr>
          <w:p>
            <w:pPr>
              <w:widowControl/>
              <w:jc w:val="right"/>
              <w:rPr>
                <w:rFonts w:ascii="宋体" w:hAnsi="宋体" w:cs="宋体"/>
                <w:color w:val="000000"/>
                <w:kern w:val="0"/>
                <w:sz w:val="24"/>
                <w:szCs w:val="24"/>
              </w:rPr>
            </w:pPr>
            <w:r>
              <w:rPr>
                <w:rFonts w:ascii="宋体" w:hAnsi="宋体" w:cs="宋体"/>
                <w:kern w:val="0"/>
                <w:sz w:val="24"/>
                <w:szCs w:val="24"/>
              </w:rPr>
              <w:t>92.81</w:t>
            </w:r>
          </w:p>
        </w:tc>
        <w:tc>
          <w:tcPr>
            <w:tcW w:w="3544" w:type="dxa"/>
            <w:noWrap w:val="0"/>
            <w:vAlign w:val="center"/>
          </w:tcPr>
          <w:p>
            <w:pPr>
              <w:widowControl/>
              <w:jc w:val="left"/>
              <w:rPr>
                <w:rFonts w:ascii="宋体" w:hAnsi="宋体" w:cs="宋体"/>
                <w:color w:val="000000"/>
                <w:kern w:val="0"/>
                <w:sz w:val="24"/>
                <w:szCs w:val="24"/>
              </w:rPr>
            </w:pPr>
            <w:r>
              <w:rPr>
                <w:rFonts w:hint="eastAsia" w:ascii="宋体" w:hAnsi="宋体" w:cs="宋体"/>
                <w:kern w:val="0"/>
                <w:sz w:val="24"/>
                <w:szCs w:val="24"/>
              </w:rPr>
              <w:t>八、社会保障和就业支出</w:t>
            </w:r>
          </w:p>
        </w:tc>
        <w:tc>
          <w:tcPr>
            <w:tcW w:w="3545" w:type="dxa"/>
            <w:noWrap w:val="0"/>
            <w:vAlign w:val="center"/>
          </w:tcPr>
          <w:p>
            <w:pPr>
              <w:widowControl/>
              <w:jc w:val="right"/>
              <w:rPr>
                <w:rFonts w:ascii="宋体" w:hAnsi="宋体" w:cs="宋体"/>
                <w:color w:val="000000"/>
                <w:kern w:val="0"/>
                <w:sz w:val="24"/>
                <w:szCs w:val="24"/>
              </w:rPr>
            </w:pPr>
            <w:r>
              <w:rPr>
                <w:rFonts w:ascii="宋体" w:hAnsi="宋体" w:cs="宋体"/>
                <w:kern w:val="0"/>
                <w:sz w:val="24"/>
                <w:szCs w:val="24"/>
              </w:rPr>
              <w:t>47.90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p>
        </w:tc>
        <w:tc>
          <w:tcPr>
            <w:tcW w:w="3543" w:type="dxa"/>
            <w:noWrap w:val="0"/>
            <w:vAlign w:val="center"/>
          </w:tcPr>
          <w:p>
            <w:pPr>
              <w:widowControl/>
              <w:jc w:val="right"/>
              <w:rPr>
                <w:rFonts w:ascii="宋体" w:hAnsi="宋体" w:cs="宋体"/>
                <w:color w:val="000000"/>
                <w:kern w:val="0"/>
                <w:sz w:val="24"/>
                <w:szCs w:val="24"/>
              </w:rPr>
            </w:pPr>
          </w:p>
        </w:tc>
        <w:tc>
          <w:tcPr>
            <w:tcW w:w="3544" w:type="dxa"/>
            <w:noWrap w:val="0"/>
            <w:vAlign w:val="center"/>
          </w:tcPr>
          <w:p>
            <w:pPr>
              <w:widowControl/>
              <w:jc w:val="left"/>
              <w:rPr>
                <w:rFonts w:ascii="宋体" w:hAnsi="宋体" w:cs="宋体"/>
                <w:color w:val="000000"/>
                <w:kern w:val="0"/>
                <w:sz w:val="24"/>
                <w:szCs w:val="24"/>
              </w:rPr>
            </w:pPr>
            <w:r>
              <w:rPr>
                <w:rFonts w:hint="eastAsia" w:ascii="宋体" w:hAnsi="宋体" w:cs="宋体"/>
                <w:kern w:val="0"/>
                <w:sz w:val="24"/>
                <w:szCs w:val="24"/>
              </w:rPr>
              <w:t>九、卫生健康支出</w:t>
            </w:r>
          </w:p>
        </w:tc>
        <w:tc>
          <w:tcPr>
            <w:tcW w:w="3545" w:type="dxa"/>
            <w:noWrap w:val="0"/>
            <w:vAlign w:val="center"/>
          </w:tcPr>
          <w:p>
            <w:pPr>
              <w:widowControl/>
              <w:jc w:val="right"/>
              <w:rPr>
                <w:rFonts w:ascii="宋体" w:hAnsi="宋体" w:cs="宋体"/>
                <w:color w:val="000000"/>
                <w:kern w:val="0"/>
                <w:sz w:val="24"/>
                <w:szCs w:val="24"/>
              </w:rPr>
            </w:pPr>
            <w:r>
              <w:rPr>
                <w:rFonts w:ascii="宋体" w:hAnsi="宋体" w:cs="宋体"/>
                <w:kern w:val="0"/>
                <w:sz w:val="24"/>
                <w:szCs w:val="24"/>
              </w:rPr>
              <w:t>19.63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p>
        </w:tc>
        <w:tc>
          <w:tcPr>
            <w:tcW w:w="3543" w:type="dxa"/>
            <w:noWrap w:val="0"/>
            <w:vAlign w:val="center"/>
          </w:tcPr>
          <w:p>
            <w:pPr>
              <w:widowControl/>
              <w:jc w:val="right"/>
              <w:rPr>
                <w:rFonts w:ascii="宋体" w:hAnsi="宋体" w:cs="宋体"/>
                <w:color w:val="000000"/>
                <w:kern w:val="0"/>
                <w:sz w:val="24"/>
                <w:szCs w:val="24"/>
              </w:rPr>
            </w:pPr>
          </w:p>
        </w:tc>
        <w:tc>
          <w:tcPr>
            <w:tcW w:w="3544" w:type="dxa"/>
            <w:noWrap w:val="0"/>
            <w:vAlign w:val="center"/>
          </w:tcPr>
          <w:p>
            <w:pPr>
              <w:widowControl/>
              <w:jc w:val="left"/>
              <w:rPr>
                <w:rFonts w:ascii="宋体" w:hAnsi="宋体" w:cs="宋体"/>
                <w:color w:val="000000"/>
                <w:kern w:val="0"/>
                <w:sz w:val="24"/>
                <w:szCs w:val="24"/>
              </w:rPr>
            </w:pPr>
            <w:r>
              <w:rPr>
                <w:rFonts w:hint="eastAsia" w:ascii="宋体" w:hAnsi="宋体" w:cs="宋体"/>
                <w:kern w:val="0"/>
                <w:sz w:val="24"/>
                <w:szCs w:val="24"/>
              </w:rPr>
              <w:t>十、节能环保支出</w:t>
            </w:r>
          </w:p>
        </w:tc>
        <w:tc>
          <w:tcPr>
            <w:tcW w:w="3545"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p>
        </w:tc>
        <w:tc>
          <w:tcPr>
            <w:tcW w:w="3543" w:type="dxa"/>
            <w:noWrap w:val="0"/>
            <w:vAlign w:val="center"/>
          </w:tcPr>
          <w:p>
            <w:pPr>
              <w:widowControl/>
              <w:jc w:val="right"/>
              <w:rPr>
                <w:rFonts w:ascii="宋体" w:hAnsi="宋体" w:cs="宋体"/>
                <w:color w:val="000000"/>
                <w:kern w:val="0"/>
                <w:sz w:val="24"/>
                <w:szCs w:val="24"/>
              </w:rPr>
            </w:pPr>
          </w:p>
        </w:tc>
        <w:tc>
          <w:tcPr>
            <w:tcW w:w="3544" w:type="dxa"/>
            <w:noWrap w:val="0"/>
            <w:vAlign w:val="center"/>
          </w:tcPr>
          <w:p>
            <w:pPr>
              <w:widowControl/>
              <w:jc w:val="left"/>
              <w:rPr>
                <w:rFonts w:ascii="宋体" w:hAnsi="宋体" w:cs="宋体"/>
                <w:color w:val="000000"/>
                <w:kern w:val="0"/>
                <w:sz w:val="24"/>
                <w:szCs w:val="24"/>
              </w:rPr>
            </w:pPr>
            <w:r>
              <w:rPr>
                <w:rFonts w:hint="eastAsia" w:ascii="宋体" w:hAnsi="宋体" w:cs="宋体"/>
                <w:kern w:val="0"/>
                <w:sz w:val="24"/>
                <w:szCs w:val="24"/>
              </w:rPr>
              <w:t>十一、城乡社区支出</w:t>
            </w:r>
          </w:p>
        </w:tc>
        <w:tc>
          <w:tcPr>
            <w:tcW w:w="3545" w:type="dxa"/>
            <w:noWrap w:val="0"/>
            <w:vAlign w:val="center"/>
          </w:tcPr>
          <w:p>
            <w:pPr>
              <w:widowControl/>
              <w:jc w:val="right"/>
              <w:rPr>
                <w:rFonts w:ascii="宋体" w:hAnsi="宋体" w:cs="宋体"/>
                <w:color w:val="000000"/>
                <w:kern w:val="0"/>
                <w:sz w:val="24"/>
                <w:szCs w:val="24"/>
              </w:rPr>
            </w:pPr>
            <w:r>
              <w:rPr>
                <w:rFonts w:ascii="宋体" w:hAnsi="宋体" w:cs="宋体"/>
                <w:kern w:val="0"/>
                <w:sz w:val="24"/>
                <w:szCs w:val="24"/>
              </w:rPr>
              <w:t>2,265.58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p>
        </w:tc>
        <w:tc>
          <w:tcPr>
            <w:tcW w:w="3543" w:type="dxa"/>
            <w:noWrap w:val="0"/>
            <w:vAlign w:val="center"/>
          </w:tcPr>
          <w:p>
            <w:pPr>
              <w:widowControl/>
              <w:jc w:val="right"/>
              <w:rPr>
                <w:rFonts w:ascii="宋体" w:hAnsi="宋体" w:cs="宋体"/>
                <w:color w:val="000000"/>
                <w:kern w:val="0"/>
                <w:sz w:val="24"/>
                <w:szCs w:val="24"/>
              </w:rPr>
            </w:pPr>
          </w:p>
        </w:tc>
        <w:tc>
          <w:tcPr>
            <w:tcW w:w="3544" w:type="dxa"/>
            <w:noWrap w:val="0"/>
            <w:vAlign w:val="center"/>
          </w:tcPr>
          <w:p>
            <w:pPr>
              <w:widowControl/>
              <w:jc w:val="left"/>
              <w:rPr>
                <w:rFonts w:ascii="宋体" w:hAnsi="宋体" w:cs="宋体"/>
                <w:color w:val="000000"/>
                <w:kern w:val="0"/>
                <w:sz w:val="24"/>
                <w:szCs w:val="24"/>
              </w:rPr>
            </w:pPr>
            <w:r>
              <w:rPr>
                <w:rFonts w:hint="eastAsia" w:ascii="宋体" w:hAnsi="宋体" w:cs="宋体"/>
                <w:kern w:val="0"/>
                <w:sz w:val="24"/>
                <w:szCs w:val="24"/>
              </w:rPr>
              <w:t>十二、农林水支出</w:t>
            </w:r>
          </w:p>
        </w:tc>
        <w:tc>
          <w:tcPr>
            <w:tcW w:w="3545"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p>
        </w:tc>
        <w:tc>
          <w:tcPr>
            <w:tcW w:w="3543" w:type="dxa"/>
            <w:noWrap w:val="0"/>
            <w:vAlign w:val="center"/>
          </w:tcPr>
          <w:p>
            <w:pPr>
              <w:widowControl/>
              <w:jc w:val="right"/>
              <w:rPr>
                <w:rFonts w:ascii="宋体" w:hAnsi="宋体" w:cs="宋体"/>
                <w:color w:val="000000"/>
                <w:kern w:val="0"/>
                <w:sz w:val="24"/>
                <w:szCs w:val="24"/>
              </w:rPr>
            </w:pPr>
          </w:p>
        </w:tc>
        <w:tc>
          <w:tcPr>
            <w:tcW w:w="3544" w:type="dxa"/>
            <w:noWrap w:val="0"/>
            <w:vAlign w:val="center"/>
          </w:tcPr>
          <w:p>
            <w:pPr>
              <w:widowControl/>
              <w:jc w:val="left"/>
              <w:rPr>
                <w:rFonts w:ascii="宋体" w:hAnsi="宋体" w:cs="宋体"/>
                <w:color w:val="000000"/>
                <w:kern w:val="0"/>
                <w:sz w:val="24"/>
                <w:szCs w:val="24"/>
              </w:rPr>
            </w:pPr>
            <w:r>
              <w:rPr>
                <w:rFonts w:hint="eastAsia" w:ascii="宋体" w:hAnsi="宋体" w:cs="宋体"/>
                <w:kern w:val="0"/>
                <w:sz w:val="24"/>
                <w:szCs w:val="24"/>
              </w:rPr>
              <w:t>十三、交通运输支出</w:t>
            </w:r>
          </w:p>
        </w:tc>
        <w:tc>
          <w:tcPr>
            <w:tcW w:w="3545"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p>
        </w:tc>
        <w:tc>
          <w:tcPr>
            <w:tcW w:w="3543" w:type="dxa"/>
            <w:noWrap w:val="0"/>
            <w:vAlign w:val="center"/>
          </w:tcPr>
          <w:p>
            <w:pPr>
              <w:widowControl/>
              <w:jc w:val="right"/>
              <w:rPr>
                <w:rFonts w:ascii="宋体" w:hAnsi="宋体" w:cs="宋体"/>
                <w:color w:val="000000"/>
                <w:kern w:val="0"/>
                <w:sz w:val="24"/>
                <w:szCs w:val="24"/>
              </w:rPr>
            </w:pPr>
          </w:p>
        </w:tc>
        <w:tc>
          <w:tcPr>
            <w:tcW w:w="3544" w:type="dxa"/>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十四、资源勘探工业信息等支出</w:t>
            </w:r>
          </w:p>
        </w:tc>
        <w:tc>
          <w:tcPr>
            <w:tcW w:w="354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p>
        </w:tc>
        <w:tc>
          <w:tcPr>
            <w:tcW w:w="3543" w:type="dxa"/>
            <w:noWrap w:val="0"/>
            <w:vAlign w:val="center"/>
          </w:tcPr>
          <w:p>
            <w:pPr>
              <w:widowControl/>
              <w:jc w:val="right"/>
              <w:rPr>
                <w:rFonts w:ascii="宋体" w:hAnsi="宋体" w:cs="宋体"/>
                <w:color w:val="000000"/>
                <w:kern w:val="0"/>
                <w:sz w:val="24"/>
                <w:szCs w:val="24"/>
              </w:rPr>
            </w:pPr>
          </w:p>
        </w:tc>
        <w:tc>
          <w:tcPr>
            <w:tcW w:w="3544" w:type="dxa"/>
            <w:noWrap w:val="0"/>
            <w:vAlign w:val="center"/>
          </w:tcPr>
          <w:p>
            <w:pPr>
              <w:widowControl/>
              <w:jc w:val="left"/>
              <w:rPr>
                <w:rFonts w:ascii="宋体" w:hAnsi="宋体" w:cs="宋体"/>
                <w:color w:val="000000"/>
                <w:kern w:val="0"/>
                <w:sz w:val="24"/>
                <w:szCs w:val="24"/>
              </w:rPr>
            </w:pPr>
            <w:r>
              <w:rPr>
                <w:rFonts w:hint="eastAsia" w:ascii="宋体" w:hAnsi="宋体" w:cs="宋体"/>
                <w:kern w:val="0"/>
                <w:sz w:val="24"/>
                <w:szCs w:val="24"/>
              </w:rPr>
              <w:t>十五、商业服务业等支出</w:t>
            </w:r>
          </w:p>
        </w:tc>
        <w:tc>
          <w:tcPr>
            <w:tcW w:w="3545"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p>
        </w:tc>
        <w:tc>
          <w:tcPr>
            <w:tcW w:w="3543" w:type="dxa"/>
            <w:noWrap w:val="0"/>
            <w:vAlign w:val="center"/>
          </w:tcPr>
          <w:p>
            <w:pPr>
              <w:widowControl/>
              <w:jc w:val="right"/>
              <w:rPr>
                <w:rFonts w:ascii="宋体" w:hAnsi="宋体" w:cs="宋体"/>
                <w:color w:val="000000"/>
                <w:kern w:val="0"/>
                <w:sz w:val="24"/>
                <w:szCs w:val="24"/>
              </w:rPr>
            </w:pPr>
          </w:p>
        </w:tc>
        <w:tc>
          <w:tcPr>
            <w:tcW w:w="3544" w:type="dxa"/>
            <w:noWrap w:val="0"/>
            <w:vAlign w:val="center"/>
          </w:tcPr>
          <w:p>
            <w:pPr>
              <w:widowControl/>
              <w:jc w:val="left"/>
              <w:rPr>
                <w:rFonts w:ascii="宋体" w:hAnsi="宋体" w:cs="宋体"/>
                <w:color w:val="000000"/>
                <w:kern w:val="0"/>
                <w:sz w:val="24"/>
                <w:szCs w:val="24"/>
              </w:rPr>
            </w:pPr>
            <w:r>
              <w:rPr>
                <w:rFonts w:hint="eastAsia" w:ascii="宋体" w:hAnsi="宋体" w:cs="宋体"/>
                <w:kern w:val="0"/>
                <w:sz w:val="24"/>
                <w:szCs w:val="24"/>
              </w:rPr>
              <w:t>十六、金融支出</w:t>
            </w:r>
          </w:p>
        </w:tc>
        <w:tc>
          <w:tcPr>
            <w:tcW w:w="3545"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p>
        </w:tc>
        <w:tc>
          <w:tcPr>
            <w:tcW w:w="3543" w:type="dxa"/>
            <w:noWrap w:val="0"/>
            <w:vAlign w:val="center"/>
          </w:tcPr>
          <w:p>
            <w:pPr>
              <w:widowControl/>
              <w:jc w:val="right"/>
              <w:rPr>
                <w:rFonts w:ascii="宋体" w:hAnsi="宋体" w:cs="宋体"/>
                <w:color w:val="000000"/>
                <w:kern w:val="0"/>
                <w:sz w:val="24"/>
                <w:szCs w:val="24"/>
              </w:rPr>
            </w:pPr>
          </w:p>
        </w:tc>
        <w:tc>
          <w:tcPr>
            <w:tcW w:w="3544" w:type="dxa"/>
            <w:noWrap w:val="0"/>
            <w:vAlign w:val="center"/>
          </w:tcPr>
          <w:p>
            <w:pPr>
              <w:widowControl/>
              <w:jc w:val="left"/>
              <w:rPr>
                <w:rFonts w:ascii="宋体" w:hAnsi="宋体" w:cs="宋体"/>
                <w:color w:val="000000"/>
                <w:kern w:val="0"/>
                <w:sz w:val="24"/>
                <w:szCs w:val="24"/>
              </w:rPr>
            </w:pPr>
            <w:r>
              <w:rPr>
                <w:rFonts w:hint="eastAsia" w:ascii="宋体" w:hAnsi="宋体" w:cs="宋体"/>
                <w:sz w:val="24"/>
                <w:szCs w:val="24"/>
              </w:rPr>
              <w:t>十七、援助其他地区支出</w:t>
            </w:r>
          </w:p>
        </w:tc>
        <w:tc>
          <w:tcPr>
            <w:tcW w:w="3545"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p>
        </w:tc>
        <w:tc>
          <w:tcPr>
            <w:tcW w:w="3543" w:type="dxa"/>
            <w:noWrap w:val="0"/>
            <w:vAlign w:val="center"/>
          </w:tcPr>
          <w:p>
            <w:pPr>
              <w:widowControl/>
              <w:jc w:val="right"/>
              <w:rPr>
                <w:rFonts w:ascii="宋体" w:hAnsi="宋体" w:cs="宋体"/>
                <w:color w:val="000000"/>
                <w:kern w:val="0"/>
                <w:sz w:val="24"/>
                <w:szCs w:val="24"/>
              </w:rPr>
            </w:pPr>
          </w:p>
        </w:tc>
        <w:tc>
          <w:tcPr>
            <w:tcW w:w="3544" w:type="dxa"/>
            <w:noWrap w:val="0"/>
            <w:vAlign w:val="center"/>
          </w:tcPr>
          <w:p>
            <w:pPr>
              <w:widowControl/>
              <w:jc w:val="left"/>
              <w:rPr>
                <w:rFonts w:ascii="宋体" w:hAnsi="宋体" w:cs="宋体"/>
                <w:color w:val="000000"/>
                <w:kern w:val="0"/>
                <w:sz w:val="24"/>
                <w:szCs w:val="24"/>
              </w:rPr>
            </w:pPr>
            <w:r>
              <w:rPr>
                <w:rFonts w:hint="eastAsia" w:ascii="宋体" w:hAnsi="宋体" w:cs="宋体"/>
                <w:kern w:val="0"/>
                <w:sz w:val="24"/>
                <w:szCs w:val="24"/>
              </w:rPr>
              <w:t>十八、自然资源海洋气象等支出</w:t>
            </w:r>
          </w:p>
        </w:tc>
        <w:tc>
          <w:tcPr>
            <w:tcW w:w="3545"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p>
        </w:tc>
        <w:tc>
          <w:tcPr>
            <w:tcW w:w="3543" w:type="dxa"/>
            <w:noWrap w:val="0"/>
            <w:vAlign w:val="center"/>
          </w:tcPr>
          <w:p>
            <w:pPr>
              <w:widowControl/>
              <w:jc w:val="right"/>
              <w:rPr>
                <w:rFonts w:ascii="宋体" w:hAnsi="宋体" w:cs="宋体"/>
                <w:color w:val="000000"/>
                <w:kern w:val="0"/>
                <w:sz w:val="24"/>
                <w:szCs w:val="24"/>
              </w:rPr>
            </w:pPr>
          </w:p>
        </w:tc>
        <w:tc>
          <w:tcPr>
            <w:tcW w:w="3544" w:type="dxa"/>
            <w:noWrap w:val="0"/>
            <w:vAlign w:val="center"/>
          </w:tcPr>
          <w:p>
            <w:pPr>
              <w:widowControl/>
              <w:jc w:val="left"/>
              <w:rPr>
                <w:rFonts w:ascii="宋体" w:hAnsi="宋体" w:cs="宋体"/>
                <w:color w:val="000000"/>
                <w:kern w:val="0"/>
                <w:sz w:val="24"/>
                <w:szCs w:val="24"/>
              </w:rPr>
            </w:pPr>
            <w:r>
              <w:rPr>
                <w:rFonts w:hint="eastAsia" w:ascii="宋体" w:hAnsi="宋体" w:cs="宋体"/>
                <w:kern w:val="0"/>
                <w:sz w:val="24"/>
                <w:szCs w:val="24"/>
              </w:rPr>
              <w:t>十九、住房保障支出</w:t>
            </w:r>
          </w:p>
        </w:tc>
        <w:tc>
          <w:tcPr>
            <w:tcW w:w="3545" w:type="dxa"/>
            <w:noWrap w:val="0"/>
            <w:vAlign w:val="center"/>
          </w:tcPr>
          <w:p>
            <w:pPr>
              <w:widowControl/>
              <w:jc w:val="right"/>
              <w:rPr>
                <w:rFonts w:ascii="宋体" w:hAnsi="宋体" w:cs="宋体"/>
                <w:color w:val="000000"/>
                <w:kern w:val="0"/>
                <w:sz w:val="24"/>
                <w:szCs w:val="24"/>
              </w:rPr>
            </w:pPr>
            <w:r>
              <w:rPr>
                <w:rFonts w:ascii="宋体" w:hAnsi="宋体" w:cs="宋体"/>
                <w:kern w:val="0"/>
                <w:sz w:val="24"/>
                <w:szCs w:val="24"/>
              </w:rPr>
              <w:t>24.59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p>
        </w:tc>
        <w:tc>
          <w:tcPr>
            <w:tcW w:w="3543" w:type="dxa"/>
            <w:noWrap w:val="0"/>
            <w:vAlign w:val="center"/>
          </w:tcPr>
          <w:p>
            <w:pPr>
              <w:widowControl/>
              <w:jc w:val="right"/>
              <w:rPr>
                <w:rFonts w:ascii="宋体" w:hAnsi="宋体" w:cs="宋体"/>
                <w:color w:val="000000"/>
                <w:kern w:val="0"/>
                <w:sz w:val="24"/>
                <w:szCs w:val="24"/>
              </w:rPr>
            </w:pPr>
          </w:p>
        </w:tc>
        <w:tc>
          <w:tcPr>
            <w:tcW w:w="3544" w:type="dxa"/>
            <w:noWrap w:val="0"/>
            <w:vAlign w:val="center"/>
          </w:tcPr>
          <w:p>
            <w:pPr>
              <w:widowControl/>
              <w:jc w:val="left"/>
              <w:rPr>
                <w:rFonts w:ascii="宋体" w:hAnsi="宋体" w:cs="宋体"/>
                <w:color w:val="000000"/>
                <w:kern w:val="0"/>
                <w:sz w:val="24"/>
                <w:szCs w:val="24"/>
              </w:rPr>
            </w:pPr>
            <w:r>
              <w:rPr>
                <w:rFonts w:hint="eastAsia" w:ascii="宋体" w:hAnsi="宋体" w:cs="宋体"/>
                <w:kern w:val="0"/>
                <w:sz w:val="24"/>
                <w:szCs w:val="24"/>
              </w:rPr>
              <w:t>二十、粮油物资储备支出</w:t>
            </w:r>
          </w:p>
        </w:tc>
        <w:tc>
          <w:tcPr>
            <w:tcW w:w="3545"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p>
        </w:tc>
        <w:tc>
          <w:tcPr>
            <w:tcW w:w="3543" w:type="dxa"/>
            <w:noWrap w:val="0"/>
            <w:vAlign w:val="center"/>
          </w:tcPr>
          <w:p>
            <w:pPr>
              <w:widowControl/>
              <w:jc w:val="right"/>
              <w:rPr>
                <w:rFonts w:ascii="宋体" w:hAnsi="宋体" w:cs="宋体"/>
                <w:color w:val="000000"/>
                <w:kern w:val="0"/>
                <w:sz w:val="24"/>
                <w:szCs w:val="24"/>
              </w:rPr>
            </w:pPr>
          </w:p>
        </w:tc>
        <w:tc>
          <w:tcPr>
            <w:tcW w:w="3544" w:type="dxa"/>
            <w:noWrap w:val="0"/>
            <w:vAlign w:val="center"/>
          </w:tcPr>
          <w:p>
            <w:pPr>
              <w:widowControl/>
              <w:jc w:val="left"/>
              <w:rPr>
                <w:rFonts w:ascii="宋体" w:hAnsi="宋体" w:cs="宋体"/>
                <w:color w:val="000000"/>
                <w:kern w:val="0"/>
                <w:sz w:val="24"/>
                <w:szCs w:val="24"/>
              </w:rPr>
            </w:pPr>
            <w:r>
              <w:rPr>
                <w:rFonts w:hint="eastAsia" w:ascii="宋体" w:hAnsi="宋体" w:cs="宋体"/>
                <w:kern w:val="0"/>
                <w:sz w:val="24"/>
                <w:szCs w:val="24"/>
              </w:rPr>
              <w:t>二十一、国有资本经营预算支出</w:t>
            </w:r>
          </w:p>
        </w:tc>
        <w:tc>
          <w:tcPr>
            <w:tcW w:w="3545"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p>
        </w:tc>
        <w:tc>
          <w:tcPr>
            <w:tcW w:w="3543" w:type="dxa"/>
            <w:noWrap w:val="0"/>
            <w:vAlign w:val="center"/>
          </w:tcPr>
          <w:p>
            <w:pPr>
              <w:widowControl/>
              <w:jc w:val="right"/>
              <w:rPr>
                <w:rFonts w:ascii="宋体" w:hAnsi="宋体" w:cs="宋体"/>
                <w:color w:val="000000"/>
                <w:kern w:val="0"/>
                <w:sz w:val="24"/>
                <w:szCs w:val="24"/>
              </w:rPr>
            </w:pPr>
          </w:p>
        </w:tc>
        <w:tc>
          <w:tcPr>
            <w:tcW w:w="3544" w:type="dxa"/>
            <w:noWrap w:val="0"/>
            <w:vAlign w:val="center"/>
          </w:tcPr>
          <w:p>
            <w:pPr>
              <w:widowControl/>
              <w:jc w:val="left"/>
              <w:rPr>
                <w:rFonts w:ascii="宋体" w:hAnsi="宋体" w:cs="宋体"/>
                <w:color w:val="000000"/>
                <w:kern w:val="0"/>
                <w:sz w:val="24"/>
                <w:szCs w:val="24"/>
              </w:rPr>
            </w:pPr>
            <w:r>
              <w:rPr>
                <w:rFonts w:hint="eastAsia" w:ascii="宋体" w:hAnsi="宋体" w:cs="宋体"/>
                <w:kern w:val="0"/>
                <w:sz w:val="24"/>
                <w:szCs w:val="24"/>
              </w:rPr>
              <w:t>二十二、灾害防治及应急管理支出</w:t>
            </w:r>
          </w:p>
        </w:tc>
        <w:tc>
          <w:tcPr>
            <w:tcW w:w="3545"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p>
        </w:tc>
        <w:tc>
          <w:tcPr>
            <w:tcW w:w="3543" w:type="dxa"/>
            <w:noWrap w:val="0"/>
            <w:vAlign w:val="center"/>
          </w:tcPr>
          <w:p>
            <w:pPr>
              <w:widowControl/>
              <w:jc w:val="right"/>
              <w:rPr>
                <w:rFonts w:ascii="宋体" w:hAnsi="宋体" w:cs="宋体"/>
                <w:color w:val="000000"/>
                <w:kern w:val="0"/>
                <w:sz w:val="24"/>
                <w:szCs w:val="24"/>
              </w:rPr>
            </w:pPr>
          </w:p>
        </w:tc>
        <w:tc>
          <w:tcPr>
            <w:tcW w:w="3544" w:type="dxa"/>
            <w:noWrap w:val="0"/>
            <w:vAlign w:val="center"/>
          </w:tcPr>
          <w:p>
            <w:pPr>
              <w:widowControl/>
              <w:jc w:val="left"/>
              <w:rPr>
                <w:rFonts w:ascii="宋体" w:hAnsi="宋体" w:cs="宋体"/>
                <w:sz w:val="24"/>
                <w:szCs w:val="24"/>
              </w:rPr>
            </w:pPr>
            <w:r>
              <w:rPr>
                <w:rFonts w:hint="eastAsia" w:ascii="宋体" w:hAnsi="宋体" w:cs="宋体"/>
                <w:sz w:val="24"/>
                <w:szCs w:val="24"/>
              </w:rPr>
              <w:t>二十三、其他支出</w:t>
            </w:r>
          </w:p>
        </w:tc>
        <w:tc>
          <w:tcPr>
            <w:tcW w:w="3545" w:type="dxa"/>
            <w:noWrap w:val="0"/>
            <w:vAlign w:val="center"/>
          </w:tcPr>
          <w:p>
            <w:pPr>
              <w:widowControl/>
              <w:jc w:val="right"/>
              <w:rPr>
                <w:rFonts w:ascii="宋体" w:hAnsi="宋体" w:cs="宋体"/>
                <w:kern w:val="0"/>
                <w:sz w:val="24"/>
                <w:szCs w:val="24"/>
              </w:rPr>
            </w:pPr>
            <w:r>
              <w:rPr>
                <w:rFonts w:ascii="宋体" w:hAnsi="宋体" w:cs="宋体"/>
                <w:kern w:val="0"/>
                <w:sz w:val="24"/>
                <w:szCs w:val="24"/>
              </w:rPr>
              <w:t>235.89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p>
        </w:tc>
        <w:tc>
          <w:tcPr>
            <w:tcW w:w="3543" w:type="dxa"/>
            <w:noWrap w:val="0"/>
            <w:vAlign w:val="center"/>
          </w:tcPr>
          <w:p>
            <w:pPr>
              <w:widowControl/>
              <w:jc w:val="right"/>
              <w:rPr>
                <w:rFonts w:ascii="宋体" w:hAnsi="宋体" w:cs="宋体"/>
                <w:color w:val="000000"/>
                <w:kern w:val="0"/>
                <w:sz w:val="24"/>
                <w:szCs w:val="24"/>
              </w:rPr>
            </w:pPr>
          </w:p>
        </w:tc>
        <w:tc>
          <w:tcPr>
            <w:tcW w:w="3544" w:type="dxa"/>
            <w:noWrap w:val="0"/>
            <w:vAlign w:val="center"/>
          </w:tcPr>
          <w:p>
            <w:pPr>
              <w:widowControl/>
              <w:jc w:val="left"/>
              <w:rPr>
                <w:rFonts w:ascii="宋体" w:hAnsi="宋体" w:cs="宋体"/>
                <w:sz w:val="24"/>
                <w:szCs w:val="24"/>
              </w:rPr>
            </w:pPr>
            <w:r>
              <w:rPr>
                <w:rFonts w:hint="eastAsia" w:ascii="宋体" w:hAnsi="宋体" w:cs="宋体"/>
                <w:sz w:val="24"/>
                <w:szCs w:val="24"/>
              </w:rPr>
              <w:t>二十四、债务还本支出</w:t>
            </w:r>
          </w:p>
        </w:tc>
        <w:tc>
          <w:tcPr>
            <w:tcW w:w="354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p>
        </w:tc>
        <w:tc>
          <w:tcPr>
            <w:tcW w:w="3543" w:type="dxa"/>
            <w:noWrap w:val="0"/>
            <w:vAlign w:val="center"/>
          </w:tcPr>
          <w:p>
            <w:pPr>
              <w:widowControl/>
              <w:jc w:val="right"/>
              <w:rPr>
                <w:rFonts w:ascii="宋体" w:hAnsi="宋体" w:cs="宋体"/>
                <w:color w:val="000000"/>
                <w:kern w:val="0"/>
                <w:sz w:val="24"/>
                <w:szCs w:val="24"/>
              </w:rPr>
            </w:pPr>
          </w:p>
        </w:tc>
        <w:tc>
          <w:tcPr>
            <w:tcW w:w="3544" w:type="dxa"/>
            <w:noWrap w:val="0"/>
            <w:vAlign w:val="center"/>
          </w:tcPr>
          <w:p>
            <w:pPr>
              <w:widowControl/>
              <w:jc w:val="left"/>
              <w:rPr>
                <w:rFonts w:ascii="宋体" w:hAnsi="宋体" w:cs="宋体"/>
                <w:sz w:val="24"/>
                <w:szCs w:val="24"/>
              </w:rPr>
            </w:pPr>
            <w:r>
              <w:rPr>
                <w:rFonts w:hint="eastAsia" w:ascii="宋体" w:hAnsi="宋体" w:cs="宋体"/>
                <w:sz w:val="24"/>
                <w:szCs w:val="24"/>
              </w:rPr>
              <w:t>二十五、债务付息支出</w:t>
            </w:r>
          </w:p>
        </w:tc>
        <w:tc>
          <w:tcPr>
            <w:tcW w:w="354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p>
        </w:tc>
        <w:tc>
          <w:tcPr>
            <w:tcW w:w="3543" w:type="dxa"/>
            <w:noWrap w:val="0"/>
            <w:vAlign w:val="center"/>
          </w:tcPr>
          <w:p>
            <w:pPr>
              <w:widowControl/>
              <w:jc w:val="right"/>
              <w:rPr>
                <w:rFonts w:ascii="宋体" w:hAnsi="宋体" w:cs="宋体"/>
                <w:color w:val="000000"/>
                <w:kern w:val="0"/>
                <w:sz w:val="24"/>
                <w:szCs w:val="24"/>
              </w:rPr>
            </w:pPr>
          </w:p>
        </w:tc>
        <w:tc>
          <w:tcPr>
            <w:tcW w:w="3544" w:type="dxa"/>
            <w:noWrap w:val="0"/>
            <w:vAlign w:val="center"/>
          </w:tcPr>
          <w:p>
            <w:pPr>
              <w:widowControl/>
              <w:jc w:val="left"/>
              <w:rPr>
                <w:rFonts w:ascii="宋体" w:hAnsi="宋体" w:cs="宋体"/>
                <w:sz w:val="24"/>
                <w:szCs w:val="24"/>
              </w:rPr>
            </w:pPr>
            <w:r>
              <w:rPr>
                <w:rFonts w:hint="eastAsia" w:ascii="宋体" w:hAnsi="宋体" w:cs="宋体"/>
                <w:sz w:val="24"/>
                <w:szCs w:val="24"/>
              </w:rPr>
              <w:t>二十六、抗疫特别国债安排的支出</w:t>
            </w:r>
          </w:p>
        </w:tc>
        <w:tc>
          <w:tcPr>
            <w:tcW w:w="354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center"/>
              <w:rPr>
                <w:rFonts w:ascii="宋体" w:hAnsi="宋体" w:cs="宋体"/>
                <w:color w:val="000000"/>
                <w:kern w:val="0"/>
                <w:sz w:val="24"/>
                <w:szCs w:val="24"/>
              </w:rPr>
            </w:pPr>
            <w:r>
              <w:rPr>
                <w:rFonts w:hint="eastAsia" w:ascii="宋体" w:hAnsi="宋体" w:cs="宋体"/>
                <w:b/>
                <w:bCs/>
                <w:color w:val="000000"/>
                <w:kern w:val="0"/>
                <w:sz w:val="24"/>
                <w:szCs w:val="24"/>
              </w:rPr>
              <w:t>本年收入合计</w:t>
            </w:r>
          </w:p>
        </w:tc>
        <w:tc>
          <w:tcPr>
            <w:tcW w:w="3543" w:type="dxa"/>
            <w:noWrap w:val="0"/>
            <w:vAlign w:val="center"/>
          </w:tcPr>
          <w:p>
            <w:pPr>
              <w:widowControl/>
              <w:jc w:val="right"/>
              <w:rPr>
                <w:rFonts w:ascii="宋体" w:hAnsi="宋体" w:cs="宋体"/>
                <w:color w:val="000000"/>
                <w:kern w:val="0"/>
                <w:sz w:val="24"/>
                <w:szCs w:val="24"/>
              </w:rPr>
            </w:pPr>
            <w:r>
              <w:rPr>
                <w:rFonts w:ascii="宋体" w:hAnsi="宋体" w:cs="宋体"/>
                <w:kern w:val="0"/>
                <w:sz w:val="24"/>
                <w:szCs w:val="24"/>
              </w:rPr>
              <w:t>2,422.11</w:t>
            </w:r>
          </w:p>
        </w:tc>
        <w:tc>
          <w:tcPr>
            <w:tcW w:w="3544" w:type="dxa"/>
            <w:noWrap w:val="0"/>
            <w:vAlign w:val="center"/>
          </w:tcPr>
          <w:p>
            <w:pPr>
              <w:widowControl/>
              <w:jc w:val="center"/>
              <w:rPr>
                <w:rFonts w:ascii="宋体" w:hAnsi="宋体" w:cs="宋体"/>
                <w:color w:val="000000"/>
                <w:kern w:val="0"/>
                <w:sz w:val="24"/>
                <w:szCs w:val="24"/>
              </w:rPr>
            </w:pPr>
            <w:r>
              <w:rPr>
                <w:rFonts w:hint="eastAsia" w:ascii="宋体" w:hAnsi="宋体" w:cs="宋体"/>
                <w:b/>
                <w:bCs/>
                <w:color w:val="000000"/>
                <w:kern w:val="0"/>
                <w:sz w:val="24"/>
                <w:szCs w:val="24"/>
              </w:rPr>
              <w:t>本年支出合计</w:t>
            </w:r>
          </w:p>
        </w:tc>
        <w:tc>
          <w:tcPr>
            <w:tcW w:w="3545" w:type="dxa"/>
            <w:noWrap w:val="0"/>
            <w:vAlign w:val="center"/>
          </w:tcPr>
          <w:p>
            <w:pPr>
              <w:widowControl/>
              <w:jc w:val="right"/>
              <w:rPr>
                <w:rFonts w:ascii="宋体" w:hAnsi="宋体" w:cs="宋体"/>
                <w:color w:val="000000"/>
                <w:kern w:val="0"/>
                <w:sz w:val="24"/>
                <w:szCs w:val="24"/>
              </w:rPr>
            </w:pPr>
            <w:r>
              <w:rPr>
                <w:rFonts w:ascii="宋体" w:hAnsi="宋体" w:cs="宋体"/>
                <w:kern w:val="0"/>
                <w:sz w:val="24"/>
                <w:szCs w:val="24"/>
              </w:rPr>
              <w:t>2,593.59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b/>
                <w:bCs/>
                <w:color w:val="000000"/>
                <w:kern w:val="0"/>
                <w:sz w:val="24"/>
                <w:szCs w:val="24"/>
              </w:rPr>
            </w:pPr>
            <w:r>
              <w:rPr>
                <w:rFonts w:hint="eastAsia" w:ascii="宋体" w:hAnsi="宋体" w:cs="宋体"/>
                <w:color w:val="000000"/>
                <w:kern w:val="0"/>
                <w:sz w:val="24"/>
                <w:szCs w:val="24"/>
              </w:rPr>
              <w:t>使用非财政拨款结余</w:t>
            </w:r>
          </w:p>
        </w:tc>
        <w:tc>
          <w:tcPr>
            <w:tcW w:w="3543" w:type="dxa"/>
            <w:noWrap w:val="0"/>
            <w:vAlign w:val="center"/>
          </w:tcPr>
          <w:p>
            <w:pPr>
              <w:widowControl/>
              <w:jc w:val="right"/>
              <w:rPr>
                <w:rFonts w:ascii="宋体" w:hAnsi="宋体" w:cs="宋体"/>
                <w:b/>
                <w:bCs/>
                <w:color w:val="000000"/>
                <w:kern w:val="0"/>
                <w:sz w:val="24"/>
                <w:szCs w:val="24"/>
              </w:rPr>
            </w:pPr>
            <w:r>
              <w:rPr>
                <w:rFonts w:hint="eastAsia" w:ascii="宋体" w:hAnsi="宋体" w:cs="宋体"/>
                <w:kern w:val="0"/>
                <w:sz w:val="24"/>
                <w:szCs w:val="24"/>
              </w:rPr>
              <w:t>0.00</w:t>
            </w:r>
          </w:p>
        </w:tc>
        <w:tc>
          <w:tcPr>
            <w:tcW w:w="3544" w:type="dxa"/>
            <w:noWrap w:val="0"/>
            <w:vAlign w:val="center"/>
          </w:tcPr>
          <w:p>
            <w:pPr>
              <w:widowControl/>
              <w:jc w:val="left"/>
              <w:rPr>
                <w:rFonts w:ascii="宋体" w:hAnsi="宋体" w:cs="宋体"/>
                <w:b/>
                <w:bCs/>
                <w:color w:val="000000"/>
                <w:kern w:val="0"/>
                <w:sz w:val="24"/>
                <w:szCs w:val="24"/>
              </w:rPr>
            </w:pPr>
            <w:r>
              <w:rPr>
                <w:rFonts w:hint="eastAsia" w:ascii="宋体" w:hAnsi="宋体" w:cs="宋体"/>
                <w:color w:val="000000"/>
                <w:kern w:val="0"/>
                <w:sz w:val="24"/>
                <w:szCs w:val="24"/>
              </w:rPr>
              <w:t>结余分配</w:t>
            </w:r>
          </w:p>
        </w:tc>
        <w:tc>
          <w:tcPr>
            <w:tcW w:w="3545" w:type="dxa"/>
            <w:noWrap w:val="0"/>
            <w:vAlign w:val="center"/>
          </w:tcPr>
          <w:p>
            <w:pPr>
              <w:widowControl/>
              <w:jc w:val="right"/>
              <w:rPr>
                <w:rFonts w:ascii="宋体" w:hAnsi="宋体" w:cs="宋体"/>
                <w:color w:val="000000"/>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年初结转和结余</w:t>
            </w:r>
          </w:p>
        </w:tc>
        <w:tc>
          <w:tcPr>
            <w:tcW w:w="3543" w:type="dxa"/>
            <w:noWrap w:val="0"/>
            <w:vAlign w:val="center"/>
          </w:tcPr>
          <w:p>
            <w:pPr>
              <w:widowControl/>
              <w:jc w:val="right"/>
              <w:rPr>
                <w:rFonts w:ascii="宋体" w:hAnsi="宋体" w:cs="宋体"/>
                <w:color w:val="000000"/>
                <w:kern w:val="0"/>
                <w:sz w:val="24"/>
                <w:szCs w:val="24"/>
              </w:rPr>
            </w:pPr>
            <w:r>
              <w:rPr>
                <w:rFonts w:ascii="宋体" w:hAnsi="宋体" w:cs="宋体"/>
                <w:kern w:val="0"/>
                <w:sz w:val="24"/>
                <w:szCs w:val="24"/>
              </w:rPr>
              <w:t>454.88</w:t>
            </w:r>
          </w:p>
        </w:tc>
        <w:tc>
          <w:tcPr>
            <w:tcW w:w="3544" w:type="dxa"/>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年末结转与结余</w:t>
            </w:r>
          </w:p>
        </w:tc>
        <w:tc>
          <w:tcPr>
            <w:tcW w:w="3545" w:type="dxa"/>
            <w:noWrap w:val="0"/>
            <w:vAlign w:val="center"/>
          </w:tcPr>
          <w:p>
            <w:pPr>
              <w:widowControl/>
              <w:jc w:val="right"/>
              <w:rPr>
                <w:rFonts w:ascii="宋体" w:hAnsi="宋体" w:cs="宋体"/>
                <w:color w:val="000000"/>
                <w:kern w:val="0"/>
                <w:sz w:val="24"/>
                <w:szCs w:val="24"/>
              </w:rPr>
            </w:pPr>
            <w:r>
              <w:rPr>
                <w:rFonts w:ascii="宋体" w:hAnsi="宋体" w:cs="宋体"/>
                <w:kern w:val="0"/>
                <w:sz w:val="24"/>
                <w:szCs w:val="24"/>
              </w:rPr>
              <w:t>283.41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center"/>
              <w:rPr>
                <w:rFonts w:ascii="宋体" w:hAnsi="宋体" w:cs="宋体"/>
                <w:color w:val="000000"/>
                <w:kern w:val="0"/>
                <w:sz w:val="24"/>
                <w:szCs w:val="24"/>
              </w:rPr>
            </w:pPr>
            <w:r>
              <w:rPr>
                <w:rFonts w:hint="eastAsia" w:ascii="宋体" w:hAnsi="宋体" w:cs="宋体"/>
                <w:b/>
                <w:bCs/>
                <w:color w:val="000000"/>
                <w:kern w:val="0"/>
                <w:sz w:val="24"/>
                <w:szCs w:val="24"/>
              </w:rPr>
              <w:t>收入总计</w:t>
            </w:r>
          </w:p>
        </w:tc>
        <w:tc>
          <w:tcPr>
            <w:tcW w:w="3543" w:type="dxa"/>
            <w:noWrap w:val="0"/>
            <w:vAlign w:val="center"/>
          </w:tcPr>
          <w:p>
            <w:pPr>
              <w:widowControl/>
              <w:jc w:val="right"/>
              <w:rPr>
                <w:rFonts w:ascii="宋体" w:hAnsi="宋体" w:cs="宋体"/>
                <w:color w:val="000000"/>
                <w:kern w:val="0"/>
                <w:sz w:val="24"/>
                <w:szCs w:val="24"/>
              </w:rPr>
            </w:pPr>
            <w:r>
              <w:rPr>
                <w:rFonts w:ascii="宋体" w:hAnsi="宋体" w:cs="宋体"/>
                <w:kern w:val="0"/>
                <w:sz w:val="24"/>
                <w:szCs w:val="24"/>
              </w:rPr>
              <w:t>2,876.99</w:t>
            </w:r>
          </w:p>
        </w:tc>
        <w:tc>
          <w:tcPr>
            <w:tcW w:w="3544" w:type="dxa"/>
            <w:noWrap w:val="0"/>
            <w:vAlign w:val="center"/>
          </w:tcPr>
          <w:p>
            <w:pPr>
              <w:widowControl/>
              <w:jc w:val="center"/>
              <w:rPr>
                <w:rFonts w:ascii="宋体" w:hAnsi="宋体" w:cs="宋体"/>
                <w:color w:val="000000"/>
                <w:kern w:val="0"/>
                <w:sz w:val="24"/>
                <w:szCs w:val="24"/>
              </w:rPr>
            </w:pPr>
            <w:r>
              <w:rPr>
                <w:rFonts w:hint="eastAsia" w:ascii="宋体" w:hAnsi="宋体" w:cs="宋体"/>
                <w:b/>
                <w:bCs/>
                <w:color w:val="000000"/>
                <w:kern w:val="0"/>
                <w:sz w:val="24"/>
                <w:szCs w:val="24"/>
              </w:rPr>
              <w:t>支出总计</w:t>
            </w:r>
          </w:p>
        </w:tc>
        <w:tc>
          <w:tcPr>
            <w:tcW w:w="3545" w:type="dxa"/>
            <w:noWrap w:val="0"/>
            <w:vAlign w:val="center"/>
          </w:tcPr>
          <w:p>
            <w:pPr>
              <w:widowControl/>
              <w:jc w:val="right"/>
              <w:rPr>
                <w:rFonts w:ascii="宋体" w:hAnsi="宋体" w:cs="宋体"/>
                <w:color w:val="000000"/>
                <w:kern w:val="0"/>
                <w:sz w:val="24"/>
                <w:szCs w:val="24"/>
              </w:rPr>
            </w:pPr>
            <w:r>
              <w:rPr>
                <w:rFonts w:ascii="宋体" w:hAnsi="宋体" w:cs="宋体"/>
                <w:kern w:val="0"/>
                <w:sz w:val="24"/>
                <w:szCs w:val="24"/>
              </w:rPr>
              <w:t>2,876.99</w:t>
            </w:r>
          </w:p>
        </w:tc>
      </w:tr>
    </w:tbl>
    <w:p>
      <w:pPr>
        <w:sectPr>
          <w:pgSz w:w="16838" w:h="11906" w:orient="landscape"/>
          <w:pgMar w:top="1800" w:right="1440" w:bottom="1800" w:left="1440" w:header="851" w:footer="992" w:gutter="0"/>
          <w:cols w:space="720" w:num="1"/>
          <w:docGrid w:type="lines" w:linePitch="312" w:charSpace="0"/>
        </w:sectPr>
      </w:pPr>
      <w:r>
        <w:rPr>
          <w:rFonts w:hint="eastAsia"/>
          <w:sz w:val="24"/>
          <w:szCs w:val="24"/>
        </w:rPr>
        <w:t>注：</w:t>
      </w:r>
      <w:bookmarkStart w:id="10" w:name="PO_part2Table1Remark1"/>
      <w:r>
        <w:rPr>
          <w:rFonts w:hint="eastAsia"/>
          <w:sz w:val="24"/>
          <w:szCs w:val="24"/>
        </w:rPr>
        <w:t xml:space="preserve"> 本表反映预算单位本年度的总收支和年末结转结余情况。 </w:t>
      </w:r>
      <w:bookmarkEnd w:id="10"/>
      <w:r>
        <w:rPr>
          <w:rFonts w:hint="eastAsia"/>
          <w:sz w:val="24"/>
          <w:szCs w:val="24"/>
        </w:rPr>
        <w:t xml:space="preserve"> </w:t>
      </w:r>
      <w:bookmarkEnd w:id="8"/>
      <w:r>
        <w:rPr>
          <w:rFonts w:hint="eastAsia"/>
          <w:sz w:val="24"/>
          <w:szCs w:val="24"/>
        </w:rPr>
        <w:t xml:space="preserve"> </w:t>
      </w:r>
    </w:p>
    <w:p>
      <w:bookmarkStart w:id="11" w:name="PO_part2Table2"/>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779"/>
        <w:gridCol w:w="1552"/>
        <w:gridCol w:w="1491"/>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noWrap w:val="0"/>
            <w:vAlign w:val="center"/>
          </w:tcPr>
          <w:p>
            <w:pPr>
              <w:jc w:val="right"/>
              <w:rPr>
                <w:rFonts w:ascii="宋体" w:hAnsi="宋体" w:cs="宋体"/>
              </w:rPr>
            </w:pPr>
            <w:r>
              <w:rPr>
                <w:rFonts w:hint="eastAsia" w:ascii="宋体" w:hAnsi="宋体" w:cs="宋体"/>
                <w:kern w:val="0"/>
                <w:sz w:val="24"/>
                <w:szCs w:val="24"/>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noWrap w:val="0"/>
            <w:vAlign w:val="top"/>
          </w:tcPr>
          <w:p>
            <w:pPr>
              <w:jc w:val="center"/>
              <w:rPr>
                <w:rFonts w:ascii="宋体" w:hAnsi="宋体" w:cs="宋体"/>
                <w:b/>
              </w:rPr>
            </w:pPr>
            <w:r>
              <w:rPr>
                <w:rFonts w:hint="eastAsia" w:ascii="宋体" w:hAnsi="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noWrap w:val="0"/>
            <w:vAlign w:val="top"/>
          </w:tcPr>
          <w:p>
            <w:pPr>
              <w:spacing w:line="360" w:lineRule="auto"/>
              <w:rPr>
                <w:rFonts w:ascii="宋体" w:hAnsi="宋体" w:cs="宋体"/>
                <w:sz w:val="24"/>
                <w:szCs w:val="24"/>
              </w:rPr>
            </w:pPr>
            <w:r>
              <w:rPr>
                <w:rFonts w:hint="eastAsia" w:ascii="宋体" w:hAnsi="宋体" w:cs="宋体"/>
                <w:kern w:val="0"/>
                <w:sz w:val="24"/>
                <w:szCs w:val="24"/>
              </w:rPr>
              <w:t>名称：</w:t>
            </w:r>
            <w:bookmarkStart w:id="12" w:name="PO_part2Table1DivName2"/>
            <w:r>
              <w:rPr>
                <w:rFonts w:hint="eastAsia" w:ascii="宋体" w:hAnsi="宋体" w:cs="宋体"/>
                <w:kern w:val="0"/>
                <w:sz w:val="24"/>
                <w:szCs w:val="24"/>
              </w:rPr>
              <w:t xml:space="preserve"> 柳州市城市管理信息中心 </w:t>
            </w:r>
            <w:bookmarkEnd w:id="12"/>
          </w:p>
        </w:tc>
        <w:tc>
          <w:tcPr>
            <w:tcW w:w="1568" w:type="dxa"/>
            <w:tcBorders>
              <w:top w:val="nil"/>
              <w:left w:val="nil"/>
              <w:bottom w:val="single" w:color="auto" w:sz="4" w:space="0"/>
              <w:right w:val="nil"/>
            </w:tcBorders>
            <w:noWrap w:val="0"/>
            <w:vAlign w:val="center"/>
          </w:tcPr>
          <w:p>
            <w:pPr>
              <w:jc w:val="right"/>
              <w:rPr>
                <w:rFonts w:ascii="宋体" w:hAnsi="宋体" w:cs="宋体"/>
                <w:sz w:val="24"/>
                <w:szCs w:val="24"/>
              </w:rPr>
            </w:pPr>
            <w:r>
              <w:rPr>
                <w:rFonts w:hint="eastAsia" w:ascii="宋体" w:hAnsi="宋体" w:cs="宋体"/>
                <w:kern w:val="0"/>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4"/>
                <w:szCs w:val="24"/>
              </w:rPr>
            </w:pPr>
            <w:r>
              <w:rPr>
                <w:rFonts w:hint="eastAsia" w:ascii="宋体" w:hAnsi="宋体" w:cs="宋体"/>
                <w:kern w:val="0"/>
                <w:sz w:val="24"/>
                <w:szCs w:val="24"/>
              </w:rPr>
              <w:t>项    目</w:t>
            </w:r>
          </w:p>
        </w:tc>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本年收入合计</w:t>
            </w:r>
          </w:p>
        </w:tc>
        <w:tc>
          <w:tcPr>
            <w:tcW w:w="14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财政拨款收入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4"/>
                <w:szCs w:val="24"/>
              </w:rPr>
            </w:pPr>
            <w:r>
              <w:rPr>
                <w:rFonts w:hint="eastAsia" w:ascii="宋体" w:hAnsi="宋体" w:cs="宋体"/>
                <w:kern w:val="0"/>
                <w:sz w:val="24"/>
                <w:szCs w:val="24"/>
              </w:rPr>
              <w:t>上级补助收入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事业收入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经营收入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4"/>
                <w:szCs w:val="24"/>
              </w:rPr>
            </w:pPr>
            <w:r>
              <w:rPr>
                <w:rFonts w:hint="eastAsia" w:ascii="宋体" w:hAnsi="宋体" w:cs="宋体"/>
                <w:kern w:val="0"/>
                <w:sz w:val="24"/>
                <w:szCs w:val="24"/>
              </w:rPr>
              <w:t>科目编码</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4"/>
                <w:szCs w:val="24"/>
              </w:rPr>
            </w:pPr>
            <w:r>
              <w:rPr>
                <w:rFonts w:hint="eastAsia" w:ascii="宋体" w:hAnsi="宋体" w:cs="宋体"/>
                <w:kern w:val="0"/>
                <w:sz w:val="24"/>
                <w:szCs w:val="24"/>
              </w:rPr>
              <w:t>科目名称</w:t>
            </w:r>
          </w:p>
        </w:tc>
        <w:tc>
          <w:tcPr>
            <w:tcW w:w="1552"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s="宋体"/>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jc w:val="right"/>
              <w:rPr>
                <w:rFonts w:ascii="宋体" w:hAnsi="宋体" w:cs="宋体"/>
                <w:sz w:val="24"/>
                <w:szCs w:val="24"/>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s="宋体"/>
                <w:sz w:val="24"/>
                <w:szCs w:val="24"/>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s="宋体"/>
                <w:sz w:val="24"/>
                <w:szCs w:val="24"/>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s="宋体"/>
                <w:sz w:val="24"/>
                <w:szCs w:val="24"/>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s="宋体"/>
                <w:sz w:val="24"/>
                <w:szCs w:val="24"/>
              </w:rPr>
            </w:pPr>
          </w:p>
        </w:tc>
        <w:tc>
          <w:tcPr>
            <w:tcW w:w="1568"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4"/>
                <w:szCs w:val="24"/>
              </w:rPr>
            </w:pPr>
            <w:r>
              <w:rPr>
                <w:rFonts w:hint="eastAsia" w:ascii="宋体" w:hAnsi="宋体" w:cs="宋体"/>
                <w:kern w:val="0"/>
                <w:sz w:val="24"/>
                <w:szCs w:val="24"/>
              </w:rPr>
              <w:t>栏次</w:t>
            </w:r>
          </w:p>
        </w:tc>
        <w:tc>
          <w:tcPr>
            <w:tcW w:w="155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s="宋体"/>
                <w:sz w:val="24"/>
                <w:szCs w:val="24"/>
              </w:rPr>
            </w:pPr>
            <w:r>
              <w:rPr>
                <w:rFonts w:hint="eastAsia" w:ascii="宋体" w:hAnsi="宋体" w:cs="宋体"/>
                <w:sz w:val="24"/>
                <w:szCs w:val="24"/>
              </w:rPr>
              <w:t>1</w:t>
            </w:r>
          </w:p>
        </w:tc>
        <w:tc>
          <w:tcPr>
            <w:tcW w:w="149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s="宋体"/>
                <w:sz w:val="24"/>
                <w:szCs w:val="24"/>
              </w:rPr>
            </w:pPr>
            <w:r>
              <w:rPr>
                <w:rFonts w:hint="eastAsia" w:ascii="宋体" w:hAnsi="宋体" w:cs="宋体"/>
                <w:sz w:val="24"/>
                <w:szCs w:val="24"/>
              </w:rPr>
              <w:t>2</w:t>
            </w:r>
          </w:p>
        </w:tc>
        <w:tc>
          <w:tcPr>
            <w:tcW w:w="15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s="宋体"/>
                <w:sz w:val="24"/>
                <w:szCs w:val="24"/>
              </w:rPr>
            </w:pPr>
            <w:r>
              <w:rPr>
                <w:rFonts w:hint="eastAsia" w:ascii="宋体" w:hAnsi="宋体" w:cs="宋体"/>
                <w:sz w:val="24"/>
                <w:szCs w:val="24"/>
              </w:rPr>
              <w:t>3</w:t>
            </w:r>
          </w:p>
        </w:tc>
        <w:tc>
          <w:tcPr>
            <w:tcW w:w="15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s="宋体"/>
                <w:sz w:val="24"/>
                <w:szCs w:val="24"/>
              </w:rPr>
            </w:pPr>
            <w:r>
              <w:rPr>
                <w:rFonts w:hint="eastAsia" w:ascii="宋体" w:hAnsi="宋体" w:cs="宋体"/>
                <w:sz w:val="24"/>
                <w:szCs w:val="24"/>
              </w:rPr>
              <w:t>4</w:t>
            </w:r>
          </w:p>
        </w:tc>
        <w:tc>
          <w:tcPr>
            <w:tcW w:w="15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s="宋体"/>
                <w:sz w:val="24"/>
                <w:szCs w:val="24"/>
              </w:rPr>
            </w:pPr>
            <w:r>
              <w:rPr>
                <w:rFonts w:hint="eastAsia" w:ascii="宋体" w:hAnsi="宋体" w:cs="宋体"/>
                <w:sz w:val="24"/>
                <w:szCs w:val="24"/>
              </w:rPr>
              <w:t>5</w:t>
            </w:r>
          </w:p>
        </w:tc>
        <w:tc>
          <w:tcPr>
            <w:tcW w:w="15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s="宋体"/>
                <w:sz w:val="24"/>
                <w:szCs w:val="24"/>
              </w:rPr>
            </w:pPr>
            <w:r>
              <w:rPr>
                <w:rFonts w:hint="eastAsia" w:ascii="宋体" w:hAnsi="宋体" w:cs="宋体"/>
                <w:sz w:val="24"/>
                <w:szCs w:val="24"/>
              </w:rPr>
              <w:t>6</w:t>
            </w:r>
          </w:p>
        </w:tc>
        <w:tc>
          <w:tcPr>
            <w:tcW w:w="1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s="宋体"/>
                <w:sz w:val="24"/>
                <w:szCs w:val="24"/>
              </w:rPr>
            </w:pPr>
            <w:r>
              <w:rPr>
                <w:rFonts w:hint="eastAsia" w:ascii="宋体" w:hAnsi="宋体" w:cs="宋体"/>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81" w:type="dxa"/>
            <w:tcBorders>
              <w:top w:val="single" w:color="auto" w:sz="4" w:space="0"/>
            </w:tcBorders>
            <w:noWrap w:val="0"/>
            <w:vAlign w:val="center"/>
          </w:tcPr>
          <w:p>
            <w:pPr>
              <w:jc w:val="center"/>
              <w:rPr>
                <w:rFonts w:ascii="宋体" w:hAnsi="宋体" w:cs="宋体"/>
                <w:sz w:val="24"/>
                <w:szCs w:val="24"/>
              </w:rPr>
            </w:pPr>
          </w:p>
        </w:tc>
        <w:tc>
          <w:tcPr>
            <w:tcW w:w="1779" w:type="dxa"/>
            <w:tcBorders>
              <w:top w:val="single" w:color="auto" w:sz="4" w:space="0"/>
            </w:tcBorders>
            <w:noWrap w:val="0"/>
            <w:vAlign w:val="center"/>
          </w:tcPr>
          <w:p>
            <w:pPr>
              <w:jc w:val="center"/>
              <w:rPr>
                <w:rFonts w:ascii="宋体" w:hAnsi="宋体" w:cs="宋体"/>
                <w:sz w:val="24"/>
                <w:szCs w:val="24"/>
              </w:rPr>
            </w:pPr>
            <w:r>
              <w:rPr>
                <w:rFonts w:hint="eastAsia" w:ascii="宋体" w:hAnsi="宋体" w:cs="宋体"/>
                <w:sz w:val="24"/>
                <w:szCs w:val="24"/>
              </w:rPr>
              <w:t>合计</w:t>
            </w:r>
          </w:p>
        </w:tc>
        <w:tc>
          <w:tcPr>
            <w:tcW w:w="1552" w:type="dxa"/>
            <w:tcBorders>
              <w:top w:val="single" w:color="auto" w:sz="4" w:space="0"/>
            </w:tcBorders>
            <w:noWrap w:val="0"/>
            <w:vAlign w:val="center"/>
          </w:tcPr>
          <w:p>
            <w:pPr>
              <w:widowControl/>
              <w:jc w:val="right"/>
              <w:rPr>
                <w:rFonts w:ascii="宋体" w:hAnsi="宋体" w:cs="宋体"/>
                <w:kern w:val="0"/>
                <w:sz w:val="24"/>
                <w:szCs w:val="24"/>
              </w:rPr>
            </w:pPr>
            <w:r>
              <w:rPr>
                <w:rFonts w:ascii="宋体" w:hAnsi="宋体" w:cs="宋体"/>
                <w:color w:val="000000"/>
                <w:kern w:val="0"/>
                <w:sz w:val="24"/>
                <w:szCs w:val="24"/>
                <w:lang w:bidi="ar"/>
              </w:rPr>
              <w:t>2,422.11</w:t>
            </w:r>
          </w:p>
        </w:tc>
        <w:tc>
          <w:tcPr>
            <w:tcW w:w="1491" w:type="dxa"/>
            <w:tcBorders>
              <w:top w:val="single" w:color="auto" w:sz="4" w:space="0"/>
            </w:tcBorders>
            <w:noWrap w:val="0"/>
            <w:vAlign w:val="center"/>
          </w:tcPr>
          <w:p>
            <w:pPr>
              <w:widowControl/>
              <w:jc w:val="right"/>
              <w:rPr>
                <w:rFonts w:ascii="宋体" w:hAnsi="宋体" w:cs="宋体"/>
                <w:kern w:val="0"/>
                <w:sz w:val="24"/>
                <w:szCs w:val="24"/>
              </w:rPr>
            </w:pPr>
            <w:r>
              <w:rPr>
                <w:rFonts w:ascii="宋体" w:hAnsi="宋体" w:cs="宋体"/>
                <w:color w:val="000000"/>
                <w:kern w:val="0"/>
                <w:sz w:val="24"/>
                <w:szCs w:val="24"/>
                <w:lang w:bidi="ar"/>
              </w:rPr>
              <w:t>2,329.30</w:t>
            </w:r>
          </w:p>
        </w:tc>
        <w:tc>
          <w:tcPr>
            <w:tcW w:w="1576" w:type="dxa"/>
            <w:tcBorders>
              <w:top w:val="single" w:color="auto" w:sz="4" w:space="0"/>
            </w:tcBorders>
            <w:noWrap w:val="0"/>
            <w:vAlign w:val="center"/>
          </w:tcPr>
          <w:p>
            <w:pPr>
              <w:widowControl/>
              <w:jc w:val="right"/>
              <w:rPr>
                <w:rFonts w:ascii="宋体" w:hAnsi="宋体" w:cs="宋体"/>
                <w:kern w:val="0"/>
                <w:sz w:val="24"/>
                <w:szCs w:val="24"/>
              </w:rPr>
            </w:pPr>
            <w:r>
              <w:rPr>
                <w:rFonts w:hint="eastAsia" w:ascii="宋体" w:hAnsi="宋体" w:cs="宋体"/>
                <w:color w:val="000000"/>
                <w:kern w:val="0"/>
                <w:sz w:val="24"/>
                <w:szCs w:val="24"/>
                <w:lang w:bidi="ar"/>
              </w:rPr>
              <w:t>0.00</w:t>
            </w:r>
          </w:p>
        </w:tc>
        <w:tc>
          <w:tcPr>
            <w:tcW w:w="1576" w:type="dxa"/>
            <w:tcBorders>
              <w:top w:val="single" w:color="auto" w:sz="4" w:space="0"/>
            </w:tcBorders>
            <w:noWrap w:val="0"/>
            <w:vAlign w:val="center"/>
          </w:tcPr>
          <w:p>
            <w:pPr>
              <w:widowControl/>
              <w:jc w:val="right"/>
              <w:rPr>
                <w:rFonts w:ascii="宋体" w:hAnsi="宋体" w:cs="宋体"/>
                <w:kern w:val="0"/>
                <w:sz w:val="24"/>
                <w:szCs w:val="24"/>
              </w:rPr>
            </w:pPr>
            <w:r>
              <w:rPr>
                <w:rFonts w:hint="eastAsia" w:ascii="宋体" w:hAnsi="宋体" w:cs="宋体"/>
                <w:color w:val="000000"/>
                <w:kern w:val="0"/>
                <w:sz w:val="24"/>
                <w:szCs w:val="24"/>
                <w:lang w:bidi="ar"/>
              </w:rPr>
              <w:t>0.00</w:t>
            </w:r>
          </w:p>
        </w:tc>
        <w:tc>
          <w:tcPr>
            <w:tcW w:w="1576" w:type="dxa"/>
            <w:tcBorders>
              <w:top w:val="single" w:color="auto" w:sz="4" w:space="0"/>
            </w:tcBorders>
            <w:noWrap w:val="0"/>
            <w:vAlign w:val="center"/>
          </w:tcPr>
          <w:p>
            <w:pPr>
              <w:widowControl/>
              <w:jc w:val="right"/>
              <w:rPr>
                <w:rFonts w:ascii="宋体" w:hAnsi="宋体" w:cs="宋体"/>
                <w:kern w:val="0"/>
                <w:sz w:val="24"/>
                <w:szCs w:val="24"/>
              </w:rPr>
            </w:pPr>
            <w:r>
              <w:rPr>
                <w:rFonts w:hint="eastAsia" w:ascii="宋体" w:hAnsi="宋体" w:cs="宋体"/>
                <w:color w:val="000000"/>
                <w:kern w:val="0"/>
                <w:sz w:val="24"/>
                <w:szCs w:val="24"/>
                <w:lang w:bidi="ar"/>
              </w:rPr>
              <w:t>0.00</w:t>
            </w:r>
          </w:p>
        </w:tc>
        <w:tc>
          <w:tcPr>
            <w:tcW w:w="1576" w:type="dxa"/>
            <w:tcBorders>
              <w:top w:val="single" w:color="auto" w:sz="4" w:space="0"/>
            </w:tcBorders>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8" w:type="dxa"/>
            <w:tcBorders>
              <w:top w:val="single" w:color="auto" w:sz="4" w:space="0"/>
            </w:tcBorders>
            <w:noWrap w:val="0"/>
            <w:vAlign w:val="center"/>
          </w:tcPr>
          <w:p>
            <w:pPr>
              <w:widowControl/>
              <w:jc w:val="right"/>
              <w:rPr>
                <w:rFonts w:ascii="宋体" w:hAnsi="宋体" w:cs="宋体"/>
                <w:kern w:val="0"/>
                <w:sz w:val="24"/>
                <w:szCs w:val="24"/>
              </w:rPr>
            </w:pPr>
            <w:r>
              <w:rPr>
                <w:rFonts w:ascii="宋体" w:hAnsi="宋体" w:cs="宋体"/>
                <w:kern w:val="0"/>
                <w:sz w:val="24"/>
                <w:szCs w:val="24"/>
              </w:rPr>
              <w:t>92.81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tcBorders>
            <w:noWrap w:val="0"/>
            <w:vAlign w:val="center"/>
          </w:tcPr>
          <w:p>
            <w:pPr>
              <w:widowControl/>
              <w:rPr>
                <w:rFonts w:ascii="宋体" w:hAnsi="宋体" w:cs="宋体"/>
                <w:sz w:val="24"/>
                <w:szCs w:val="24"/>
              </w:rPr>
            </w:pPr>
            <w:r>
              <w:rPr>
                <w:rFonts w:ascii="宋体" w:hAnsi="宋体" w:cs="宋体"/>
                <w:kern w:val="0"/>
                <w:sz w:val="24"/>
                <w:szCs w:val="24"/>
              </w:rPr>
              <w:t>208</w:t>
            </w:r>
          </w:p>
        </w:tc>
        <w:tc>
          <w:tcPr>
            <w:tcW w:w="1779" w:type="dxa"/>
            <w:tcBorders>
              <w:top w:val="single" w:color="auto" w:sz="4" w:space="0"/>
            </w:tcBorders>
            <w:noWrap w:val="0"/>
            <w:vAlign w:val="center"/>
          </w:tcPr>
          <w:p>
            <w:pPr>
              <w:widowControl/>
              <w:jc w:val="left"/>
              <w:rPr>
                <w:rFonts w:ascii="宋体" w:hAnsi="宋体" w:cs="宋体"/>
                <w:sz w:val="24"/>
                <w:szCs w:val="24"/>
              </w:rPr>
            </w:pPr>
            <w:r>
              <w:rPr>
                <w:rFonts w:hint="eastAsia" w:ascii="宋体" w:hAnsi="宋体" w:cs="宋体"/>
                <w:kern w:val="0"/>
                <w:sz w:val="24"/>
                <w:szCs w:val="24"/>
              </w:rPr>
              <w:t>社会保障和就业支出</w:t>
            </w:r>
          </w:p>
        </w:tc>
        <w:tc>
          <w:tcPr>
            <w:tcW w:w="1552" w:type="dxa"/>
            <w:tcBorders>
              <w:top w:val="single" w:color="auto" w:sz="4" w:space="0"/>
            </w:tcBorders>
            <w:noWrap w:val="0"/>
            <w:vAlign w:val="center"/>
          </w:tcPr>
          <w:p>
            <w:pPr>
              <w:widowControl/>
              <w:jc w:val="right"/>
              <w:rPr>
                <w:rFonts w:ascii="宋体" w:hAnsi="宋体" w:cs="宋体"/>
                <w:color w:val="000000"/>
                <w:kern w:val="0"/>
                <w:sz w:val="24"/>
                <w:szCs w:val="24"/>
                <w:lang w:bidi="ar"/>
              </w:rPr>
            </w:pPr>
            <w:r>
              <w:rPr>
                <w:rFonts w:ascii="宋体" w:hAnsi="宋体" w:cs="宋体"/>
                <w:kern w:val="0"/>
                <w:sz w:val="24"/>
                <w:szCs w:val="24"/>
              </w:rPr>
              <w:t>47.90</w:t>
            </w:r>
          </w:p>
        </w:tc>
        <w:tc>
          <w:tcPr>
            <w:tcW w:w="1491" w:type="dxa"/>
            <w:tcBorders>
              <w:top w:val="single" w:color="auto" w:sz="4" w:space="0"/>
            </w:tcBorders>
            <w:noWrap w:val="0"/>
            <w:vAlign w:val="center"/>
          </w:tcPr>
          <w:p>
            <w:pPr>
              <w:widowControl/>
              <w:jc w:val="right"/>
              <w:rPr>
                <w:rFonts w:ascii="宋体" w:hAnsi="宋体" w:cs="宋体"/>
                <w:color w:val="000000"/>
                <w:kern w:val="0"/>
                <w:sz w:val="24"/>
                <w:szCs w:val="24"/>
                <w:lang w:bidi="ar"/>
              </w:rPr>
            </w:pPr>
            <w:r>
              <w:rPr>
                <w:rFonts w:ascii="宋体" w:hAnsi="宋体" w:cs="宋体"/>
                <w:kern w:val="0"/>
                <w:sz w:val="24"/>
                <w:szCs w:val="24"/>
              </w:rPr>
              <w:t>47.90</w:t>
            </w:r>
          </w:p>
        </w:tc>
        <w:tc>
          <w:tcPr>
            <w:tcW w:w="1576" w:type="dxa"/>
            <w:tcBorders>
              <w:top w:val="single" w:color="auto" w:sz="4" w:space="0"/>
            </w:tcBorders>
            <w:noWrap w:val="0"/>
            <w:vAlign w:val="center"/>
          </w:tcPr>
          <w:p>
            <w:pPr>
              <w:widowControl/>
              <w:jc w:val="right"/>
              <w:rPr>
                <w:rFonts w:ascii="宋体" w:hAnsi="宋体" w:cs="宋体"/>
                <w:color w:val="000000"/>
                <w:kern w:val="0"/>
                <w:sz w:val="24"/>
                <w:szCs w:val="24"/>
                <w:lang w:bidi="ar"/>
              </w:rPr>
            </w:pPr>
            <w:r>
              <w:rPr>
                <w:rFonts w:hint="eastAsia" w:ascii="宋体" w:hAnsi="宋体" w:cs="宋体"/>
                <w:kern w:val="0"/>
                <w:sz w:val="24"/>
                <w:szCs w:val="24"/>
              </w:rPr>
              <w:t>0.00</w:t>
            </w:r>
          </w:p>
        </w:tc>
        <w:tc>
          <w:tcPr>
            <w:tcW w:w="1576" w:type="dxa"/>
            <w:tcBorders>
              <w:top w:val="single" w:color="auto" w:sz="4" w:space="0"/>
            </w:tcBorders>
            <w:noWrap w:val="0"/>
            <w:vAlign w:val="center"/>
          </w:tcPr>
          <w:p>
            <w:pPr>
              <w:widowControl/>
              <w:jc w:val="right"/>
              <w:rPr>
                <w:rFonts w:ascii="宋体" w:hAnsi="宋体" w:cs="宋体"/>
                <w:color w:val="000000"/>
                <w:kern w:val="0"/>
                <w:sz w:val="24"/>
                <w:szCs w:val="24"/>
                <w:lang w:bidi="ar"/>
              </w:rPr>
            </w:pPr>
            <w:r>
              <w:rPr>
                <w:rFonts w:hint="eastAsia" w:ascii="宋体" w:hAnsi="宋体" w:cs="宋体"/>
                <w:kern w:val="0"/>
                <w:sz w:val="24"/>
                <w:szCs w:val="24"/>
              </w:rPr>
              <w:t>0.00</w:t>
            </w:r>
          </w:p>
        </w:tc>
        <w:tc>
          <w:tcPr>
            <w:tcW w:w="1576" w:type="dxa"/>
            <w:tcBorders>
              <w:top w:val="single" w:color="auto" w:sz="4" w:space="0"/>
            </w:tcBorders>
            <w:noWrap w:val="0"/>
            <w:vAlign w:val="center"/>
          </w:tcPr>
          <w:p>
            <w:pPr>
              <w:widowControl/>
              <w:jc w:val="right"/>
              <w:rPr>
                <w:rFonts w:ascii="宋体" w:hAnsi="宋体" w:cs="宋体"/>
                <w:color w:val="000000"/>
                <w:kern w:val="0"/>
                <w:sz w:val="24"/>
                <w:szCs w:val="24"/>
                <w:lang w:bidi="ar"/>
              </w:rPr>
            </w:pPr>
            <w:r>
              <w:rPr>
                <w:rFonts w:hint="eastAsia" w:ascii="宋体" w:hAnsi="宋体" w:cs="宋体"/>
                <w:kern w:val="0"/>
                <w:sz w:val="24"/>
                <w:szCs w:val="24"/>
              </w:rPr>
              <w:t>0.00</w:t>
            </w:r>
          </w:p>
        </w:tc>
        <w:tc>
          <w:tcPr>
            <w:tcW w:w="1576" w:type="dxa"/>
            <w:tcBorders>
              <w:top w:val="single" w:color="auto" w:sz="4" w:space="0"/>
            </w:tcBorders>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8" w:type="dxa"/>
            <w:tcBorders>
              <w:top w:val="single" w:color="auto" w:sz="4" w:space="0"/>
            </w:tcBorders>
            <w:noWrap w:val="0"/>
            <w:vAlign w:val="center"/>
          </w:tcPr>
          <w:p>
            <w:pPr>
              <w:widowControl/>
              <w:jc w:val="right"/>
              <w:textAlignment w:val="center"/>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noWrap w:val="0"/>
            <w:vAlign w:val="center"/>
          </w:tcPr>
          <w:p>
            <w:pPr>
              <w:widowControl/>
              <w:rPr>
                <w:rFonts w:ascii="宋体" w:hAnsi="宋体" w:cs="宋体"/>
                <w:sz w:val="24"/>
                <w:szCs w:val="24"/>
              </w:rPr>
            </w:pPr>
            <w:r>
              <w:rPr>
                <w:rFonts w:ascii="宋体" w:hAnsi="宋体" w:cs="宋体"/>
                <w:kern w:val="0"/>
                <w:sz w:val="24"/>
                <w:szCs w:val="24"/>
              </w:rPr>
              <w:t>20805</w:t>
            </w:r>
          </w:p>
        </w:tc>
        <w:tc>
          <w:tcPr>
            <w:tcW w:w="1779" w:type="dxa"/>
            <w:tcBorders>
              <w:top w:val="single" w:color="auto" w:sz="4" w:space="0"/>
              <w:bottom w:val="single" w:color="auto" w:sz="4" w:space="0"/>
            </w:tcBorders>
            <w:noWrap w:val="0"/>
            <w:vAlign w:val="center"/>
          </w:tcPr>
          <w:p>
            <w:pPr>
              <w:widowControl/>
              <w:jc w:val="left"/>
              <w:rPr>
                <w:rFonts w:ascii="宋体" w:hAnsi="宋体" w:cs="宋体"/>
                <w:sz w:val="24"/>
                <w:szCs w:val="24"/>
              </w:rPr>
            </w:pPr>
            <w:r>
              <w:rPr>
                <w:rFonts w:hint="eastAsia" w:ascii="宋体" w:hAnsi="宋体" w:cs="宋体"/>
                <w:kern w:val="0"/>
                <w:sz w:val="24"/>
                <w:szCs w:val="24"/>
              </w:rPr>
              <w:t>行政事业单位养老支出</w:t>
            </w:r>
          </w:p>
        </w:tc>
        <w:tc>
          <w:tcPr>
            <w:tcW w:w="1552" w:type="dxa"/>
            <w:tcBorders>
              <w:top w:val="single" w:color="auto" w:sz="4" w:space="0"/>
              <w:bottom w:val="single" w:color="auto" w:sz="4" w:space="0"/>
            </w:tcBorders>
            <w:noWrap w:val="0"/>
            <w:vAlign w:val="center"/>
          </w:tcPr>
          <w:p>
            <w:pPr>
              <w:widowControl/>
              <w:jc w:val="right"/>
              <w:rPr>
                <w:rFonts w:ascii="宋体" w:hAnsi="宋体" w:cs="宋体"/>
                <w:color w:val="000000"/>
                <w:kern w:val="0"/>
                <w:sz w:val="24"/>
                <w:szCs w:val="24"/>
                <w:lang w:bidi="ar"/>
              </w:rPr>
            </w:pPr>
            <w:r>
              <w:rPr>
                <w:rFonts w:ascii="宋体" w:hAnsi="宋体" w:cs="宋体"/>
                <w:kern w:val="0"/>
                <w:sz w:val="24"/>
                <w:szCs w:val="24"/>
              </w:rPr>
              <w:t>47.90</w:t>
            </w:r>
          </w:p>
        </w:tc>
        <w:tc>
          <w:tcPr>
            <w:tcW w:w="1491" w:type="dxa"/>
            <w:tcBorders>
              <w:top w:val="single" w:color="auto" w:sz="4" w:space="0"/>
              <w:bottom w:val="single" w:color="auto" w:sz="4" w:space="0"/>
            </w:tcBorders>
            <w:noWrap w:val="0"/>
            <w:vAlign w:val="center"/>
          </w:tcPr>
          <w:p>
            <w:pPr>
              <w:widowControl/>
              <w:jc w:val="right"/>
              <w:rPr>
                <w:rFonts w:ascii="宋体" w:hAnsi="宋体" w:cs="宋体"/>
                <w:color w:val="000000"/>
                <w:kern w:val="0"/>
                <w:sz w:val="24"/>
                <w:szCs w:val="24"/>
                <w:lang w:bidi="ar"/>
              </w:rPr>
            </w:pPr>
            <w:r>
              <w:rPr>
                <w:rFonts w:ascii="宋体" w:hAnsi="宋体" w:cs="宋体"/>
                <w:kern w:val="0"/>
                <w:sz w:val="24"/>
                <w:szCs w:val="24"/>
              </w:rPr>
              <w:t>47.90</w:t>
            </w:r>
          </w:p>
        </w:tc>
        <w:tc>
          <w:tcPr>
            <w:tcW w:w="1576" w:type="dxa"/>
            <w:tcBorders>
              <w:top w:val="single" w:color="auto" w:sz="4" w:space="0"/>
              <w:bottom w:val="single" w:color="auto" w:sz="4" w:space="0"/>
            </w:tcBorders>
            <w:noWrap w:val="0"/>
            <w:vAlign w:val="center"/>
          </w:tcPr>
          <w:p>
            <w:pPr>
              <w:widowControl/>
              <w:jc w:val="right"/>
              <w:rPr>
                <w:rFonts w:ascii="宋体" w:hAnsi="宋体" w:cs="宋体"/>
                <w:color w:val="000000"/>
                <w:kern w:val="0"/>
                <w:sz w:val="24"/>
                <w:szCs w:val="24"/>
                <w:lang w:bidi="ar"/>
              </w:rPr>
            </w:pPr>
            <w:r>
              <w:rPr>
                <w:rFonts w:hint="eastAsia"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ascii="宋体" w:hAnsi="宋体" w:cs="宋体"/>
                <w:color w:val="000000"/>
                <w:kern w:val="0"/>
                <w:sz w:val="24"/>
                <w:szCs w:val="24"/>
                <w:lang w:bidi="ar"/>
              </w:rPr>
            </w:pPr>
            <w:r>
              <w:rPr>
                <w:rFonts w:hint="eastAsia"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ascii="宋体" w:hAnsi="宋体" w:cs="宋体"/>
                <w:color w:val="000000"/>
                <w:kern w:val="0"/>
                <w:sz w:val="24"/>
                <w:szCs w:val="24"/>
                <w:lang w:bidi="ar"/>
              </w:rPr>
            </w:pPr>
            <w:r>
              <w:rPr>
                <w:rFonts w:hint="eastAsia"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8" w:type="dxa"/>
            <w:tcBorders>
              <w:top w:val="single" w:color="auto" w:sz="4" w:space="0"/>
              <w:bottom w:val="single" w:color="auto" w:sz="4" w:space="0"/>
            </w:tcBorders>
            <w:noWrap w:val="0"/>
            <w:vAlign w:val="center"/>
          </w:tcPr>
          <w:p>
            <w:pPr>
              <w:widowControl/>
              <w:jc w:val="right"/>
              <w:textAlignment w:val="center"/>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noWrap w:val="0"/>
            <w:vAlign w:val="center"/>
          </w:tcPr>
          <w:p>
            <w:pPr>
              <w:widowControl/>
              <w:rPr>
                <w:rFonts w:hint="eastAsia" w:ascii="宋体" w:hAnsi="宋体" w:cs="宋体"/>
                <w:kern w:val="0"/>
                <w:sz w:val="24"/>
                <w:szCs w:val="24"/>
              </w:rPr>
            </w:pPr>
            <w:r>
              <w:rPr>
                <w:rFonts w:ascii="宋体" w:hAnsi="宋体" w:cs="宋体"/>
                <w:kern w:val="0"/>
                <w:sz w:val="24"/>
                <w:szCs w:val="24"/>
              </w:rPr>
              <w:t>2080501</w:t>
            </w:r>
          </w:p>
        </w:tc>
        <w:tc>
          <w:tcPr>
            <w:tcW w:w="1779" w:type="dxa"/>
            <w:tcBorders>
              <w:top w:val="single" w:color="auto" w:sz="4" w:space="0"/>
              <w:bottom w:val="single" w:color="auto" w:sz="4" w:space="0"/>
            </w:tcBorders>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行政单位离退休</w:t>
            </w:r>
          </w:p>
        </w:tc>
        <w:tc>
          <w:tcPr>
            <w:tcW w:w="1552"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1.04</w:t>
            </w:r>
          </w:p>
        </w:tc>
        <w:tc>
          <w:tcPr>
            <w:tcW w:w="1491"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1.04</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68" w:type="dxa"/>
            <w:tcBorders>
              <w:top w:val="single" w:color="auto" w:sz="4" w:space="0"/>
              <w:bottom w:val="single" w:color="auto" w:sz="4" w:space="0"/>
            </w:tcBorders>
            <w:noWrap w:val="0"/>
            <w:vAlign w:val="center"/>
          </w:tcPr>
          <w:p>
            <w:pPr>
              <w:widowControl/>
              <w:jc w:val="right"/>
              <w:textAlignment w:val="center"/>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noWrap w:val="0"/>
            <w:vAlign w:val="center"/>
          </w:tcPr>
          <w:p>
            <w:pPr>
              <w:widowControl/>
              <w:rPr>
                <w:rFonts w:hint="eastAsia" w:ascii="宋体" w:hAnsi="宋体" w:cs="宋体"/>
                <w:kern w:val="0"/>
                <w:sz w:val="24"/>
                <w:szCs w:val="24"/>
              </w:rPr>
            </w:pPr>
            <w:r>
              <w:rPr>
                <w:rFonts w:ascii="宋体" w:hAnsi="宋体" w:cs="宋体"/>
                <w:kern w:val="0"/>
                <w:sz w:val="24"/>
                <w:szCs w:val="24"/>
              </w:rPr>
              <w:t>2080505</w:t>
            </w:r>
          </w:p>
        </w:tc>
        <w:tc>
          <w:tcPr>
            <w:tcW w:w="1779" w:type="dxa"/>
            <w:tcBorders>
              <w:top w:val="single" w:color="auto" w:sz="4" w:space="0"/>
              <w:bottom w:val="single" w:color="auto" w:sz="4" w:space="0"/>
            </w:tcBorders>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机关事业单位基本养老保险缴费支出</w:t>
            </w:r>
          </w:p>
        </w:tc>
        <w:tc>
          <w:tcPr>
            <w:tcW w:w="1552"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31.24</w:t>
            </w:r>
          </w:p>
        </w:tc>
        <w:tc>
          <w:tcPr>
            <w:tcW w:w="1491"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31.24</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68" w:type="dxa"/>
            <w:tcBorders>
              <w:top w:val="single" w:color="auto" w:sz="4" w:space="0"/>
              <w:bottom w:val="single" w:color="auto" w:sz="4" w:space="0"/>
            </w:tcBorders>
            <w:noWrap w:val="0"/>
            <w:vAlign w:val="center"/>
          </w:tcPr>
          <w:p>
            <w:pPr>
              <w:widowControl/>
              <w:jc w:val="right"/>
              <w:textAlignment w:val="center"/>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noWrap w:val="0"/>
            <w:vAlign w:val="center"/>
          </w:tcPr>
          <w:p>
            <w:pPr>
              <w:widowControl/>
              <w:rPr>
                <w:rFonts w:hint="eastAsia" w:ascii="宋体" w:hAnsi="宋体" w:cs="宋体"/>
                <w:kern w:val="0"/>
                <w:sz w:val="24"/>
                <w:szCs w:val="24"/>
              </w:rPr>
            </w:pPr>
            <w:r>
              <w:rPr>
                <w:rFonts w:ascii="宋体" w:hAnsi="宋体" w:cs="宋体"/>
                <w:kern w:val="0"/>
                <w:sz w:val="24"/>
                <w:szCs w:val="24"/>
              </w:rPr>
              <w:t>2080506</w:t>
            </w:r>
          </w:p>
        </w:tc>
        <w:tc>
          <w:tcPr>
            <w:tcW w:w="1779" w:type="dxa"/>
            <w:tcBorders>
              <w:top w:val="single" w:color="auto" w:sz="4" w:space="0"/>
              <w:bottom w:val="single" w:color="auto" w:sz="4" w:space="0"/>
            </w:tcBorders>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机关事业单位职业年金缴费支出</w:t>
            </w:r>
          </w:p>
        </w:tc>
        <w:tc>
          <w:tcPr>
            <w:tcW w:w="1552"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15.62</w:t>
            </w:r>
          </w:p>
        </w:tc>
        <w:tc>
          <w:tcPr>
            <w:tcW w:w="1491"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15.62</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68" w:type="dxa"/>
            <w:tcBorders>
              <w:top w:val="single" w:color="auto" w:sz="4" w:space="0"/>
              <w:bottom w:val="single" w:color="auto" w:sz="4" w:space="0"/>
            </w:tcBorders>
            <w:noWrap w:val="0"/>
            <w:vAlign w:val="center"/>
          </w:tcPr>
          <w:p>
            <w:pPr>
              <w:widowControl/>
              <w:jc w:val="right"/>
              <w:textAlignment w:val="center"/>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noWrap w:val="0"/>
            <w:vAlign w:val="center"/>
          </w:tcPr>
          <w:p>
            <w:pPr>
              <w:widowControl/>
              <w:rPr>
                <w:rFonts w:hint="eastAsia" w:ascii="宋体" w:hAnsi="宋体" w:cs="宋体"/>
                <w:kern w:val="0"/>
                <w:sz w:val="24"/>
                <w:szCs w:val="24"/>
              </w:rPr>
            </w:pPr>
            <w:r>
              <w:rPr>
                <w:rFonts w:ascii="宋体" w:hAnsi="宋体" w:cs="宋体"/>
                <w:kern w:val="0"/>
                <w:sz w:val="24"/>
                <w:szCs w:val="24"/>
              </w:rPr>
              <w:t>210</w:t>
            </w:r>
          </w:p>
        </w:tc>
        <w:tc>
          <w:tcPr>
            <w:tcW w:w="1779" w:type="dxa"/>
            <w:tcBorders>
              <w:top w:val="single" w:color="auto" w:sz="4" w:space="0"/>
              <w:bottom w:val="single" w:color="auto" w:sz="4" w:space="0"/>
            </w:tcBorders>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卫生健康支出</w:t>
            </w:r>
          </w:p>
        </w:tc>
        <w:tc>
          <w:tcPr>
            <w:tcW w:w="1552"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19.63</w:t>
            </w:r>
          </w:p>
        </w:tc>
        <w:tc>
          <w:tcPr>
            <w:tcW w:w="1491"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19.63</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68" w:type="dxa"/>
            <w:tcBorders>
              <w:top w:val="single" w:color="auto" w:sz="4" w:space="0"/>
              <w:bottom w:val="single" w:color="auto" w:sz="4" w:space="0"/>
            </w:tcBorders>
            <w:noWrap w:val="0"/>
            <w:vAlign w:val="center"/>
          </w:tcPr>
          <w:p>
            <w:pPr>
              <w:widowControl/>
              <w:jc w:val="right"/>
              <w:textAlignment w:val="center"/>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noWrap w:val="0"/>
            <w:vAlign w:val="center"/>
          </w:tcPr>
          <w:p>
            <w:pPr>
              <w:widowControl/>
              <w:rPr>
                <w:rFonts w:hint="eastAsia" w:ascii="宋体" w:hAnsi="宋体" w:cs="宋体"/>
                <w:kern w:val="0"/>
                <w:sz w:val="24"/>
                <w:szCs w:val="24"/>
              </w:rPr>
            </w:pPr>
            <w:r>
              <w:rPr>
                <w:rFonts w:ascii="宋体" w:hAnsi="宋体" w:cs="宋体"/>
                <w:kern w:val="0"/>
                <w:sz w:val="24"/>
                <w:szCs w:val="24"/>
              </w:rPr>
              <w:t>21011</w:t>
            </w:r>
          </w:p>
        </w:tc>
        <w:tc>
          <w:tcPr>
            <w:tcW w:w="1779" w:type="dxa"/>
            <w:tcBorders>
              <w:top w:val="single" w:color="auto" w:sz="4" w:space="0"/>
              <w:bottom w:val="single" w:color="auto" w:sz="4" w:space="0"/>
            </w:tcBorders>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行政事业单位医疗</w:t>
            </w:r>
          </w:p>
        </w:tc>
        <w:tc>
          <w:tcPr>
            <w:tcW w:w="1552"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19.63</w:t>
            </w:r>
          </w:p>
        </w:tc>
        <w:tc>
          <w:tcPr>
            <w:tcW w:w="1491"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19.63</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68" w:type="dxa"/>
            <w:tcBorders>
              <w:top w:val="single" w:color="auto" w:sz="4" w:space="0"/>
              <w:bottom w:val="single" w:color="auto" w:sz="4" w:space="0"/>
            </w:tcBorders>
            <w:noWrap w:val="0"/>
            <w:vAlign w:val="center"/>
          </w:tcPr>
          <w:p>
            <w:pPr>
              <w:widowControl/>
              <w:jc w:val="right"/>
              <w:textAlignment w:val="center"/>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noWrap w:val="0"/>
            <w:vAlign w:val="center"/>
          </w:tcPr>
          <w:p>
            <w:pPr>
              <w:widowControl/>
              <w:rPr>
                <w:rFonts w:hint="eastAsia" w:ascii="宋体" w:hAnsi="宋体" w:cs="宋体"/>
                <w:kern w:val="0"/>
                <w:sz w:val="24"/>
                <w:szCs w:val="24"/>
              </w:rPr>
            </w:pPr>
            <w:r>
              <w:rPr>
                <w:rFonts w:ascii="宋体" w:hAnsi="宋体" w:cs="宋体"/>
                <w:kern w:val="0"/>
                <w:sz w:val="24"/>
                <w:szCs w:val="24"/>
              </w:rPr>
              <w:t>2101101</w:t>
            </w:r>
          </w:p>
        </w:tc>
        <w:tc>
          <w:tcPr>
            <w:tcW w:w="1779" w:type="dxa"/>
            <w:tcBorders>
              <w:top w:val="single" w:color="auto" w:sz="4" w:space="0"/>
              <w:bottom w:val="single" w:color="auto" w:sz="4" w:space="0"/>
            </w:tcBorders>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行政单位医疗</w:t>
            </w:r>
          </w:p>
        </w:tc>
        <w:tc>
          <w:tcPr>
            <w:tcW w:w="1552"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14.39</w:t>
            </w:r>
          </w:p>
        </w:tc>
        <w:tc>
          <w:tcPr>
            <w:tcW w:w="1491"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14.39</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68" w:type="dxa"/>
            <w:tcBorders>
              <w:top w:val="single" w:color="auto" w:sz="4" w:space="0"/>
              <w:bottom w:val="single" w:color="auto" w:sz="4" w:space="0"/>
            </w:tcBorders>
            <w:noWrap w:val="0"/>
            <w:vAlign w:val="center"/>
          </w:tcPr>
          <w:p>
            <w:pPr>
              <w:widowControl/>
              <w:jc w:val="right"/>
              <w:textAlignment w:val="center"/>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noWrap w:val="0"/>
            <w:vAlign w:val="center"/>
          </w:tcPr>
          <w:p>
            <w:pPr>
              <w:widowControl/>
              <w:rPr>
                <w:rFonts w:hint="eastAsia" w:ascii="宋体" w:hAnsi="宋体" w:cs="宋体"/>
                <w:kern w:val="0"/>
                <w:sz w:val="24"/>
                <w:szCs w:val="24"/>
              </w:rPr>
            </w:pPr>
            <w:r>
              <w:rPr>
                <w:rFonts w:ascii="宋体" w:hAnsi="宋体" w:cs="宋体"/>
                <w:kern w:val="0"/>
                <w:sz w:val="24"/>
                <w:szCs w:val="24"/>
              </w:rPr>
              <w:t>2101103</w:t>
            </w:r>
          </w:p>
        </w:tc>
        <w:tc>
          <w:tcPr>
            <w:tcW w:w="1779" w:type="dxa"/>
            <w:tcBorders>
              <w:top w:val="single" w:color="auto" w:sz="4" w:space="0"/>
              <w:bottom w:val="single" w:color="auto" w:sz="4" w:space="0"/>
            </w:tcBorders>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公务员医疗补助</w:t>
            </w:r>
          </w:p>
        </w:tc>
        <w:tc>
          <w:tcPr>
            <w:tcW w:w="1552"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5.24</w:t>
            </w:r>
          </w:p>
        </w:tc>
        <w:tc>
          <w:tcPr>
            <w:tcW w:w="1491"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5.24</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68" w:type="dxa"/>
            <w:tcBorders>
              <w:top w:val="single" w:color="auto" w:sz="4" w:space="0"/>
              <w:bottom w:val="single" w:color="auto" w:sz="4" w:space="0"/>
            </w:tcBorders>
            <w:noWrap w:val="0"/>
            <w:vAlign w:val="center"/>
          </w:tcPr>
          <w:p>
            <w:pPr>
              <w:widowControl/>
              <w:jc w:val="right"/>
              <w:textAlignment w:val="center"/>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noWrap w:val="0"/>
            <w:vAlign w:val="center"/>
          </w:tcPr>
          <w:p>
            <w:pPr>
              <w:widowControl/>
              <w:rPr>
                <w:rFonts w:hint="eastAsia" w:ascii="宋体" w:hAnsi="宋体" w:cs="宋体"/>
                <w:kern w:val="0"/>
                <w:sz w:val="24"/>
                <w:szCs w:val="24"/>
              </w:rPr>
            </w:pPr>
            <w:r>
              <w:rPr>
                <w:rFonts w:ascii="宋体" w:hAnsi="宋体" w:cs="宋体"/>
                <w:kern w:val="0"/>
                <w:sz w:val="24"/>
                <w:szCs w:val="24"/>
              </w:rPr>
              <w:t>212</w:t>
            </w:r>
          </w:p>
        </w:tc>
        <w:tc>
          <w:tcPr>
            <w:tcW w:w="1779" w:type="dxa"/>
            <w:tcBorders>
              <w:top w:val="single" w:color="auto" w:sz="4" w:space="0"/>
              <w:bottom w:val="single" w:color="auto" w:sz="4" w:space="0"/>
            </w:tcBorders>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城乡社区支出</w:t>
            </w:r>
          </w:p>
        </w:tc>
        <w:tc>
          <w:tcPr>
            <w:tcW w:w="1552"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2,237.19</w:t>
            </w:r>
          </w:p>
        </w:tc>
        <w:tc>
          <w:tcPr>
            <w:tcW w:w="1491"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2,237.19</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68" w:type="dxa"/>
            <w:tcBorders>
              <w:top w:val="single" w:color="auto" w:sz="4" w:space="0"/>
              <w:bottom w:val="single" w:color="auto" w:sz="4" w:space="0"/>
            </w:tcBorders>
            <w:noWrap w:val="0"/>
            <w:vAlign w:val="center"/>
          </w:tcPr>
          <w:p>
            <w:pPr>
              <w:widowControl/>
              <w:jc w:val="right"/>
              <w:textAlignment w:val="center"/>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noWrap w:val="0"/>
            <w:vAlign w:val="center"/>
          </w:tcPr>
          <w:p>
            <w:pPr>
              <w:widowControl/>
              <w:rPr>
                <w:rFonts w:hint="eastAsia" w:ascii="宋体" w:hAnsi="宋体" w:cs="宋体"/>
                <w:kern w:val="0"/>
                <w:sz w:val="24"/>
                <w:szCs w:val="24"/>
              </w:rPr>
            </w:pPr>
            <w:r>
              <w:rPr>
                <w:rFonts w:ascii="宋体" w:hAnsi="宋体" w:cs="宋体"/>
                <w:kern w:val="0"/>
                <w:sz w:val="24"/>
                <w:szCs w:val="24"/>
              </w:rPr>
              <w:t>21201</w:t>
            </w:r>
          </w:p>
        </w:tc>
        <w:tc>
          <w:tcPr>
            <w:tcW w:w="1779" w:type="dxa"/>
            <w:tcBorders>
              <w:top w:val="single" w:color="auto" w:sz="4" w:space="0"/>
              <w:bottom w:val="single" w:color="auto" w:sz="4" w:space="0"/>
            </w:tcBorders>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城乡社区管理事务</w:t>
            </w:r>
          </w:p>
        </w:tc>
        <w:tc>
          <w:tcPr>
            <w:tcW w:w="1552"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2,237.19</w:t>
            </w:r>
          </w:p>
        </w:tc>
        <w:tc>
          <w:tcPr>
            <w:tcW w:w="1491"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2,237.19</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68" w:type="dxa"/>
            <w:tcBorders>
              <w:top w:val="single" w:color="auto" w:sz="4" w:space="0"/>
              <w:bottom w:val="single" w:color="auto" w:sz="4" w:space="0"/>
            </w:tcBorders>
            <w:noWrap w:val="0"/>
            <w:vAlign w:val="center"/>
          </w:tcPr>
          <w:p>
            <w:pPr>
              <w:widowControl/>
              <w:jc w:val="right"/>
              <w:textAlignment w:val="center"/>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noWrap w:val="0"/>
            <w:vAlign w:val="center"/>
          </w:tcPr>
          <w:p>
            <w:pPr>
              <w:widowControl/>
              <w:rPr>
                <w:rFonts w:hint="eastAsia" w:ascii="宋体" w:hAnsi="宋体" w:cs="宋体"/>
                <w:kern w:val="0"/>
                <w:sz w:val="24"/>
                <w:szCs w:val="24"/>
              </w:rPr>
            </w:pPr>
            <w:r>
              <w:rPr>
                <w:rFonts w:ascii="宋体" w:hAnsi="宋体" w:cs="宋体"/>
                <w:kern w:val="0"/>
                <w:sz w:val="24"/>
                <w:szCs w:val="24"/>
              </w:rPr>
              <w:t>2120101</w:t>
            </w:r>
          </w:p>
        </w:tc>
        <w:tc>
          <w:tcPr>
            <w:tcW w:w="1779" w:type="dxa"/>
            <w:tcBorders>
              <w:top w:val="single" w:color="auto" w:sz="4" w:space="0"/>
              <w:bottom w:val="single" w:color="auto" w:sz="4" w:space="0"/>
            </w:tcBorders>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行政运行</w:t>
            </w:r>
          </w:p>
        </w:tc>
        <w:tc>
          <w:tcPr>
            <w:tcW w:w="1552"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275.48</w:t>
            </w:r>
          </w:p>
        </w:tc>
        <w:tc>
          <w:tcPr>
            <w:tcW w:w="1491"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275.48</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68" w:type="dxa"/>
            <w:tcBorders>
              <w:top w:val="single" w:color="auto" w:sz="4" w:space="0"/>
              <w:bottom w:val="single" w:color="auto" w:sz="4" w:space="0"/>
            </w:tcBorders>
            <w:noWrap w:val="0"/>
            <w:vAlign w:val="center"/>
          </w:tcPr>
          <w:p>
            <w:pPr>
              <w:widowControl/>
              <w:jc w:val="right"/>
              <w:textAlignment w:val="center"/>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noWrap w:val="0"/>
            <w:vAlign w:val="center"/>
          </w:tcPr>
          <w:p>
            <w:pPr>
              <w:widowControl/>
              <w:rPr>
                <w:rFonts w:hint="eastAsia" w:ascii="宋体" w:hAnsi="宋体" w:cs="宋体"/>
                <w:kern w:val="0"/>
                <w:sz w:val="24"/>
                <w:szCs w:val="24"/>
              </w:rPr>
            </w:pPr>
            <w:r>
              <w:rPr>
                <w:rFonts w:ascii="宋体" w:hAnsi="宋体" w:cs="宋体"/>
                <w:kern w:val="0"/>
                <w:sz w:val="24"/>
                <w:szCs w:val="24"/>
              </w:rPr>
              <w:t>2120104</w:t>
            </w:r>
          </w:p>
        </w:tc>
        <w:tc>
          <w:tcPr>
            <w:tcW w:w="1779" w:type="dxa"/>
            <w:tcBorders>
              <w:top w:val="single" w:color="auto" w:sz="4" w:space="0"/>
              <w:bottom w:val="single" w:color="auto" w:sz="4" w:space="0"/>
            </w:tcBorders>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城管执法</w:t>
            </w:r>
          </w:p>
        </w:tc>
        <w:tc>
          <w:tcPr>
            <w:tcW w:w="1552"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1,961.70</w:t>
            </w:r>
          </w:p>
        </w:tc>
        <w:tc>
          <w:tcPr>
            <w:tcW w:w="1491"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1,961.70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68" w:type="dxa"/>
            <w:tcBorders>
              <w:top w:val="single" w:color="auto" w:sz="4" w:space="0"/>
              <w:bottom w:val="single" w:color="auto" w:sz="4" w:space="0"/>
            </w:tcBorders>
            <w:noWrap w:val="0"/>
            <w:vAlign w:val="center"/>
          </w:tcPr>
          <w:p>
            <w:pPr>
              <w:widowControl/>
              <w:jc w:val="right"/>
              <w:textAlignment w:val="center"/>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noWrap w:val="0"/>
            <w:vAlign w:val="center"/>
          </w:tcPr>
          <w:p>
            <w:pPr>
              <w:widowControl/>
              <w:rPr>
                <w:rFonts w:hint="eastAsia" w:ascii="宋体" w:hAnsi="宋体" w:cs="宋体"/>
                <w:kern w:val="0"/>
                <w:sz w:val="24"/>
                <w:szCs w:val="24"/>
              </w:rPr>
            </w:pPr>
            <w:r>
              <w:rPr>
                <w:rFonts w:ascii="宋体" w:hAnsi="宋体" w:cs="宋体"/>
                <w:kern w:val="0"/>
                <w:sz w:val="24"/>
                <w:szCs w:val="24"/>
              </w:rPr>
              <w:t>221</w:t>
            </w:r>
          </w:p>
        </w:tc>
        <w:tc>
          <w:tcPr>
            <w:tcW w:w="1779" w:type="dxa"/>
            <w:tcBorders>
              <w:top w:val="single" w:color="auto" w:sz="4" w:space="0"/>
              <w:bottom w:val="single" w:color="auto" w:sz="4" w:space="0"/>
            </w:tcBorders>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住房保障支出</w:t>
            </w:r>
          </w:p>
        </w:tc>
        <w:tc>
          <w:tcPr>
            <w:tcW w:w="1552"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24.59</w:t>
            </w:r>
          </w:p>
        </w:tc>
        <w:tc>
          <w:tcPr>
            <w:tcW w:w="1491"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24.59</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68" w:type="dxa"/>
            <w:tcBorders>
              <w:top w:val="single" w:color="auto" w:sz="4" w:space="0"/>
              <w:bottom w:val="single" w:color="auto" w:sz="4" w:space="0"/>
            </w:tcBorders>
            <w:noWrap w:val="0"/>
            <w:vAlign w:val="center"/>
          </w:tcPr>
          <w:p>
            <w:pPr>
              <w:widowControl/>
              <w:jc w:val="right"/>
              <w:textAlignment w:val="center"/>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noWrap w:val="0"/>
            <w:vAlign w:val="center"/>
          </w:tcPr>
          <w:p>
            <w:pPr>
              <w:widowControl/>
              <w:rPr>
                <w:rFonts w:hint="eastAsia" w:ascii="宋体" w:hAnsi="宋体" w:cs="宋体"/>
                <w:kern w:val="0"/>
                <w:sz w:val="24"/>
                <w:szCs w:val="24"/>
              </w:rPr>
            </w:pPr>
            <w:r>
              <w:rPr>
                <w:rFonts w:ascii="宋体" w:hAnsi="宋体" w:cs="宋体"/>
                <w:kern w:val="0"/>
                <w:sz w:val="24"/>
                <w:szCs w:val="24"/>
              </w:rPr>
              <w:t>22102</w:t>
            </w:r>
          </w:p>
        </w:tc>
        <w:tc>
          <w:tcPr>
            <w:tcW w:w="1779" w:type="dxa"/>
            <w:tcBorders>
              <w:top w:val="single" w:color="auto" w:sz="4" w:space="0"/>
              <w:bottom w:val="single" w:color="auto" w:sz="4" w:space="0"/>
            </w:tcBorders>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住房改革支出</w:t>
            </w:r>
          </w:p>
        </w:tc>
        <w:tc>
          <w:tcPr>
            <w:tcW w:w="1552"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24.59</w:t>
            </w:r>
          </w:p>
        </w:tc>
        <w:tc>
          <w:tcPr>
            <w:tcW w:w="1491"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24.59</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68" w:type="dxa"/>
            <w:tcBorders>
              <w:top w:val="single" w:color="auto" w:sz="4" w:space="0"/>
              <w:bottom w:val="single" w:color="auto" w:sz="4" w:space="0"/>
            </w:tcBorders>
            <w:noWrap w:val="0"/>
            <w:vAlign w:val="center"/>
          </w:tcPr>
          <w:p>
            <w:pPr>
              <w:widowControl/>
              <w:jc w:val="right"/>
              <w:textAlignment w:val="center"/>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noWrap w:val="0"/>
            <w:vAlign w:val="center"/>
          </w:tcPr>
          <w:p>
            <w:pPr>
              <w:widowControl/>
              <w:rPr>
                <w:rFonts w:hint="eastAsia" w:ascii="宋体" w:hAnsi="宋体" w:cs="宋体"/>
                <w:kern w:val="0"/>
                <w:sz w:val="24"/>
                <w:szCs w:val="24"/>
              </w:rPr>
            </w:pPr>
            <w:r>
              <w:rPr>
                <w:rFonts w:ascii="宋体" w:hAnsi="宋体" w:cs="宋体"/>
                <w:kern w:val="0"/>
                <w:sz w:val="24"/>
                <w:szCs w:val="24"/>
              </w:rPr>
              <w:t>2210201</w:t>
            </w:r>
          </w:p>
        </w:tc>
        <w:tc>
          <w:tcPr>
            <w:tcW w:w="1779" w:type="dxa"/>
            <w:tcBorders>
              <w:top w:val="single" w:color="auto" w:sz="4" w:space="0"/>
              <w:bottom w:val="single" w:color="auto" w:sz="4" w:space="0"/>
            </w:tcBorders>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住房公积金</w:t>
            </w:r>
          </w:p>
        </w:tc>
        <w:tc>
          <w:tcPr>
            <w:tcW w:w="1552"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24.59</w:t>
            </w:r>
          </w:p>
        </w:tc>
        <w:tc>
          <w:tcPr>
            <w:tcW w:w="1491"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24.59</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68" w:type="dxa"/>
            <w:tcBorders>
              <w:top w:val="single" w:color="auto" w:sz="4" w:space="0"/>
              <w:bottom w:val="single" w:color="auto" w:sz="4" w:space="0"/>
            </w:tcBorders>
            <w:noWrap w:val="0"/>
            <w:vAlign w:val="center"/>
          </w:tcPr>
          <w:p>
            <w:pPr>
              <w:widowControl/>
              <w:jc w:val="right"/>
              <w:textAlignment w:val="center"/>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noWrap w:val="0"/>
            <w:vAlign w:val="center"/>
          </w:tcPr>
          <w:p>
            <w:pPr>
              <w:widowControl/>
              <w:rPr>
                <w:rFonts w:hint="eastAsia" w:ascii="宋体" w:hAnsi="宋体" w:cs="宋体"/>
                <w:kern w:val="0"/>
                <w:sz w:val="24"/>
                <w:szCs w:val="24"/>
              </w:rPr>
            </w:pPr>
            <w:r>
              <w:rPr>
                <w:rFonts w:ascii="宋体" w:hAnsi="宋体" w:cs="宋体"/>
                <w:kern w:val="0"/>
                <w:sz w:val="24"/>
                <w:szCs w:val="24"/>
              </w:rPr>
              <w:t>229</w:t>
            </w:r>
          </w:p>
        </w:tc>
        <w:tc>
          <w:tcPr>
            <w:tcW w:w="1779" w:type="dxa"/>
            <w:tcBorders>
              <w:top w:val="single" w:color="auto" w:sz="4" w:space="0"/>
              <w:bottom w:val="single" w:color="auto" w:sz="4" w:space="0"/>
            </w:tcBorders>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其他支出</w:t>
            </w:r>
          </w:p>
        </w:tc>
        <w:tc>
          <w:tcPr>
            <w:tcW w:w="1552"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92.81</w:t>
            </w:r>
          </w:p>
        </w:tc>
        <w:tc>
          <w:tcPr>
            <w:tcW w:w="1491"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68" w:type="dxa"/>
            <w:tcBorders>
              <w:top w:val="single" w:color="auto" w:sz="4" w:space="0"/>
              <w:bottom w:val="single" w:color="auto" w:sz="4" w:space="0"/>
            </w:tcBorders>
            <w:noWrap w:val="0"/>
            <w:vAlign w:val="center"/>
          </w:tcPr>
          <w:p>
            <w:pPr>
              <w:widowControl/>
              <w:jc w:val="right"/>
              <w:textAlignment w:val="center"/>
              <w:rPr>
                <w:rFonts w:hint="eastAsia" w:ascii="宋体" w:hAnsi="宋体" w:cs="宋体"/>
                <w:kern w:val="0"/>
                <w:sz w:val="24"/>
                <w:szCs w:val="24"/>
              </w:rPr>
            </w:pPr>
            <w:r>
              <w:rPr>
                <w:rFonts w:ascii="宋体" w:hAnsi="宋体" w:cs="宋体"/>
                <w:kern w:val="0"/>
                <w:sz w:val="24"/>
                <w:szCs w:val="24"/>
              </w:rPr>
              <w:t>92.81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noWrap w:val="0"/>
            <w:vAlign w:val="center"/>
          </w:tcPr>
          <w:p>
            <w:pPr>
              <w:widowControl/>
              <w:rPr>
                <w:rFonts w:hint="eastAsia" w:ascii="宋体" w:hAnsi="宋体" w:cs="宋体"/>
                <w:kern w:val="0"/>
                <w:sz w:val="24"/>
                <w:szCs w:val="24"/>
              </w:rPr>
            </w:pPr>
            <w:r>
              <w:rPr>
                <w:rFonts w:ascii="宋体" w:hAnsi="宋体" w:cs="宋体"/>
                <w:kern w:val="0"/>
                <w:sz w:val="24"/>
                <w:szCs w:val="24"/>
              </w:rPr>
              <w:t>22999</w:t>
            </w:r>
          </w:p>
        </w:tc>
        <w:tc>
          <w:tcPr>
            <w:tcW w:w="1779" w:type="dxa"/>
            <w:tcBorders>
              <w:top w:val="single" w:color="auto" w:sz="4" w:space="0"/>
              <w:bottom w:val="single" w:color="auto" w:sz="4" w:space="0"/>
            </w:tcBorders>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其他支出</w:t>
            </w:r>
          </w:p>
        </w:tc>
        <w:tc>
          <w:tcPr>
            <w:tcW w:w="1552"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92.81</w:t>
            </w:r>
          </w:p>
        </w:tc>
        <w:tc>
          <w:tcPr>
            <w:tcW w:w="1491"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bottom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68" w:type="dxa"/>
            <w:tcBorders>
              <w:top w:val="single" w:color="auto" w:sz="4" w:space="0"/>
              <w:bottom w:val="single" w:color="auto" w:sz="4" w:space="0"/>
            </w:tcBorders>
            <w:noWrap w:val="0"/>
            <w:vAlign w:val="center"/>
          </w:tcPr>
          <w:p>
            <w:pPr>
              <w:widowControl/>
              <w:jc w:val="right"/>
              <w:textAlignment w:val="center"/>
              <w:rPr>
                <w:rFonts w:hint="eastAsia" w:ascii="宋体" w:hAnsi="宋体" w:cs="宋体"/>
                <w:kern w:val="0"/>
                <w:sz w:val="24"/>
                <w:szCs w:val="24"/>
              </w:rPr>
            </w:pPr>
            <w:r>
              <w:rPr>
                <w:rFonts w:ascii="宋体" w:hAnsi="宋体" w:cs="宋体"/>
                <w:kern w:val="0"/>
                <w:sz w:val="24"/>
                <w:szCs w:val="24"/>
              </w:rPr>
              <w:t>92.81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tcBorders>
            <w:noWrap w:val="0"/>
            <w:vAlign w:val="center"/>
          </w:tcPr>
          <w:p>
            <w:pPr>
              <w:widowControl/>
              <w:rPr>
                <w:rFonts w:hint="eastAsia" w:ascii="宋体" w:hAnsi="宋体" w:cs="宋体"/>
                <w:kern w:val="0"/>
                <w:sz w:val="24"/>
                <w:szCs w:val="24"/>
              </w:rPr>
            </w:pPr>
            <w:r>
              <w:rPr>
                <w:rFonts w:ascii="宋体" w:hAnsi="宋体" w:cs="宋体"/>
                <w:kern w:val="0"/>
                <w:sz w:val="24"/>
                <w:szCs w:val="24"/>
              </w:rPr>
              <w:t>2299999</w:t>
            </w:r>
          </w:p>
        </w:tc>
        <w:tc>
          <w:tcPr>
            <w:tcW w:w="1779" w:type="dxa"/>
            <w:tcBorders>
              <w:top w:val="single" w:color="auto" w:sz="4" w:space="0"/>
            </w:tcBorders>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其他支出</w:t>
            </w:r>
          </w:p>
        </w:tc>
        <w:tc>
          <w:tcPr>
            <w:tcW w:w="1552" w:type="dxa"/>
            <w:tcBorders>
              <w:top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92.81</w:t>
            </w:r>
          </w:p>
        </w:tc>
        <w:tc>
          <w:tcPr>
            <w:tcW w:w="1491" w:type="dxa"/>
            <w:tcBorders>
              <w:top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76" w:type="dxa"/>
            <w:tcBorders>
              <w:top w:val="single" w:color="auto" w:sz="4" w:space="0"/>
            </w:tcBorders>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568" w:type="dxa"/>
            <w:tcBorders>
              <w:top w:val="single" w:color="auto" w:sz="4" w:space="0"/>
            </w:tcBorders>
            <w:noWrap w:val="0"/>
            <w:vAlign w:val="center"/>
          </w:tcPr>
          <w:p>
            <w:pPr>
              <w:widowControl/>
              <w:jc w:val="right"/>
              <w:textAlignment w:val="center"/>
              <w:rPr>
                <w:rFonts w:hint="eastAsia" w:ascii="宋体" w:hAnsi="宋体" w:cs="宋体"/>
                <w:kern w:val="0"/>
                <w:sz w:val="24"/>
                <w:szCs w:val="24"/>
              </w:rPr>
            </w:pPr>
            <w:r>
              <w:rPr>
                <w:rFonts w:ascii="宋体" w:hAnsi="宋体" w:cs="宋体"/>
                <w:kern w:val="0"/>
                <w:sz w:val="24"/>
                <w:szCs w:val="24"/>
              </w:rPr>
              <w:t>92.81</w:t>
            </w:r>
          </w:p>
        </w:tc>
      </w:tr>
    </w:tbl>
    <w:p>
      <w:pPr>
        <w:sectPr>
          <w:pgSz w:w="16838" w:h="11906" w:orient="landscape"/>
          <w:pgMar w:top="1800" w:right="1440" w:bottom="1800" w:left="1440" w:header="851" w:footer="992" w:gutter="0"/>
          <w:cols w:space="720" w:num="1"/>
          <w:docGrid w:type="lines" w:linePitch="312" w:charSpace="0"/>
        </w:sectPr>
      </w:pPr>
      <w:r>
        <w:rPr>
          <w:rFonts w:hint="eastAsia"/>
          <w:sz w:val="24"/>
          <w:szCs w:val="24"/>
        </w:rPr>
        <w:t>注：</w:t>
      </w:r>
      <w:bookmarkStart w:id="13" w:name="PO_part2Table1Remark2"/>
      <w:r>
        <w:rPr>
          <w:rFonts w:hint="eastAsia"/>
          <w:sz w:val="24"/>
          <w:szCs w:val="24"/>
        </w:rPr>
        <w:t xml:space="preserve"> 本表反映预算单位本年度取得的各项收入情况。 </w:t>
      </w:r>
      <w:bookmarkEnd w:id="13"/>
      <w:r>
        <w:rPr>
          <w:rFonts w:hint="eastAsia"/>
          <w:sz w:val="24"/>
          <w:szCs w:val="24"/>
        </w:rPr>
        <w:t xml:space="preserve"> </w:t>
      </w:r>
      <w:bookmarkEnd w:id="11"/>
      <w:r>
        <w:rPr>
          <w:rFonts w:hint="eastAsia"/>
          <w:sz w:val="24"/>
          <w:szCs w:val="24"/>
        </w:rPr>
        <w:t xml:space="preserve"> </w:t>
      </w:r>
    </w:p>
    <w:p>
      <w:bookmarkStart w:id="14" w:name="PO_part2Table3"/>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861"/>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center"/>
          </w:tcPr>
          <w:p>
            <w:pPr>
              <w:jc w:val="right"/>
              <w:rPr>
                <w:rFonts w:ascii="宋体" w:hAnsi="宋体" w:cs="宋体"/>
                <w:szCs w:val="21"/>
              </w:rPr>
            </w:pPr>
            <w:r>
              <w:rPr>
                <w:rFonts w:hint="eastAsia" w:ascii="宋体" w:hAnsi="宋体" w:cs="宋体"/>
                <w:kern w:val="0"/>
                <w:sz w:val="24"/>
                <w:szCs w:val="24"/>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top"/>
          </w:tcPr>
          <w:p>
            <w:pPr>
              <w:jc w:val="center"/>
              <w:rPr>
                <w:rFonts w:ascii="宋体" w:hAnsi="宋体" w:cs="宋体"/>
                <w:b/>
                <w:szCs w:val="21"/>
              </w:rPr>
            </w:pPr>
            <w:r>
              <w:rPr>
                <w:rFonts w:hint="eastAsia" w:ascii="宋体" w:hAnsi="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noWrap w:val="0"/>
            <w:vAlign w:val="center"/>
          </w:tcPr>
          <w:p>
            <w:pPr>
              <w:jc w:val="left"/>
              <w:rPr>
                <w:rFonts w:ascii="宋体" w:hAnsi="宋体" w:cs="宋体"/>
                <w:sz w:val="24"/>
                <w:szCs w:val="24"/>
              </w:rPr>
            </w:pPr>
            <w:r>
              <w:rPr>
                <w:rFonts w:hint="eastAsia" w:ascii="宋体" w:hAnsi="宋体" w:cs="宋体"/>
                <w:kern w:val="0"/>
                <w:sz w:val="24"/>
                <w:szCs w:val="24"/>
              </w:rPr>
              <w:t>名称：</w:t>
            </w:r>
            <w:bookmarkStart w:id="15" w:name="PO_part2Table1DivName3"/>
            <w:r>
              <w:rPr>
                <w:rFonts w:hint="eastAsia" w:ascii="宋体" w:hAnsi="宋体" w:cs="宋体"/>
                <w:kern w:val="0"/>
                <w:sz w:val="24"/>
                <w:szCs w:val="24"/>
              </w:rPr>
              <w:t xml:space="preserve"> 柳州市城市管理信息中心 </w:t>
            </w:r>
            <w:bookmarkEnd w:id="15"/>
          </w:p>
        </w:tc>
        <w:tc>
          <w:tcPr>
            <w:tcW w:w="1772" w:type="dxa"/>
            <w:tcBorders>
              <w:top w:val="nil"/>
              <w:left w:val="nil"/>
              <w:bottom w:val="single" w:color="auto" w:sz="4" w:space="0"/>
              <w:right w:val="nil"/>
            </w:tcBorders>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noWrap w:val="0"/>
            <w:vAlign w:val="center"/>
          </w:tcPr>
          <w:p>
            <w:pPr>
              <w:jc w:val="center"/>
              <w:rPr>
                <w:rFonts w:ascii="宋体" w:hAnsi="宋体" w:cs="宋体"/>
                <w:sz w:val="24"/>
                <w:szCs w:val="24"/>
              </w:rPr>
            </w:pPr>
            <w:r>
              <w:rPr>
                <w:rFonts w:hint="eastAsia" w:ascii="宋体" w:hAnsi="宋体" w:cs="宋体"/>
                <w:kern w:val="0"/>
                <w:sz w:val="24"/>
                <w:szCs w:val="24"/>
              </w:rPr>
              <w:t>项    目</w:t>
            </w:r>
          </w:p>
        </w:tc>
        <w:tc>
          <w:tcPr>
            <w:tcW w:w="1772" w:type="dxa"/>
            <w:vMerge w:val="restart"/>
            <w:tcBorders>
              <w:top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本年支出合计</w:t>
            </w:r>
          </w:p>
        </w:tc>
        <w:tc>
          <w:tcPr>
            <w:tcW w:w="1772" w:type="dxa"/>
            <w:vMerge w:val="restart"/>
            <w:tcBorders>
              <w:top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基本支出</w:t>
            </w:r>
          </w:p>
        </w:tc>
        <w:tc>
          <w:tcPr>
            <w:tcW w:w="1772" w:type="dxa"/>
            <w:vMerge w:val="restart"/>
            <w:tcBorders>
              <w:top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项目支出</w:t>
            </w:r>
          </w:p>
        </w:tc>
        <w:tc>
          <w:tcPr>
            <w:tcW w:w="1772" w:type="dxa"/>
            <w:vMerge w:val="restart"/>
            <w:tcBorders>
              <w:top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上缴上级支出</w:t>
            </w:r>
          </w:p>
        </w:tc>
        <w:tc>
          <w:tcPr>
            <w:tcW w:w="1772" w:type="dxa"/>
            <w:vMerge w:val="restart"/>
            <w:tcBorders>
              <w:top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经营支出</w:t>
            </w:r>
          </w:p>
        </w:tc>
        <w:tc>
          <w:tcPr>
            <w:tcW w:w="1772" w:type="dxa"/>
            <w:vMerge w:val="restart"/>
            <w:tcBorders>
              <w:top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1" w:type="dxa"/>
            <w:noWrap w:val="0"/>
            <w:vAlign w:val="center"/>
          </w:tcPr>
          <w:p>
            <w:pPr>
              <w:jc w:val="center"/>
              <w:rPr>
                <w:rFonts w:ascii="宋体" w:hAnsi="宋体" w:cs="宋体"/>
                <w:sz w:val="24"/>
                <w:szCs w:val="24"/>
              </w:rPr>
            </w:pPr>
            <w:r>
              <w:rPr>
                <w:rFonts w:hint="eastAsia" w:ascii="宋体" w:hAnsi="宋体" w:cs="宋体"/>
                <w:kern w:val="0"/>
                <w:sz w:val="24"/>
                <w:szCs w:val="24"/>
              </w:rPr>
              <w:t>科目编码</w:t>
            </w:r>
          </w:p>
        </w:tc>
        <w:tc>
          <w:tcPr>
            <w:tcW w:w="1861" w:type="dxa"/>
            <w:noWrap w:val="0"/>
            <w:vAlign w:val="center"/>
          </w:tcPr>
          <w:p>
            <w:pPr>
              <w:jc w:val="center"/>
              <w:rPr>
                <w:rFonts w:ascii="宋体" w:hAnsi="宋体" w:cs="宋体"/>
                <w:sz w:val="24"/>
                <w:szCs w:val="24"/>
              </w:rPr>
            </w:pPr>
            <w:r>
              <w:rPr>
                <w:rFonts w:hint="eastAsia" w:ascii="宋体" w:hAnsi="宋体" w:cs="宋体"/>
                <w:kern w:val="0"/>
                <w:sz w:val="24"/>
                <w:szCs w:val="24"/>
              </w:rPr>
              <w:t>科目名称</w:t>
            </w:r>
          </w:p>
        </w:tc>
        <w:tc>
          <w:tcPr>
            <w:tcW w:w="1772" w:type="dxa"/>
            <w:vMerge w:val="continue"/>
            <w:noWrap w:val="0"/>
            <w:vAlign w:val="center"/>
          </w:tcPr>
          <w:p>
            <w:pPr>
              <w:spacing w:line="288" w:lineRule="auto"/>
              <w:jc w:val="center"/>
              <w:rPr>
                <w:rFonts w:ascii="宋体" w:hAnsi="宋体" w:cs="宋体"/>
                <w:sz w:val="24"/>
                <w:szCs w:val="24"/>
              </w:rPr>
            </w:pPr>
          </w:p>
        </w:tc>
        <w:tc>
          <w:tcPr>
            <w:tcW w:w="1772" w:type="dxa"/>
            <w:vMerge w:val="continue"/>
            <w:noWrap w:val="0"/>
            <w:vAlign w:val="center"/>
          </w:tcPr>
          <w:p>
            <w:pPr>
              <w:spacing w:line="288" w:lineRule="auto"/>
              <w:jc w:val="center"/>
              <w:rPr>
                <w:rFonts w:ascii="宋体" w:hAnsi="宋体" w:cs="宋体"/>
                <w:sz w:val="24"/>
                <w:szCs w:val="24"/>
              </w:rPr>
            </w:pPr>
          </w:p>
        </w:tc>
        <w:tc>
          <w:tcPr>
            <w:tcW w:w="1772" w:type="dxa"/>
            <w:vMerge w:val="continue"/>
            <w:noWrap w:val="0"/>
            <w:vAlign w:val="center"/>
          </w:tcPr>
          <w:p>
            <w:pPr>
              <w:spacing w:line="288" w:lineRule="auto"/>
              <w:jc w:val="center"/>
              <w:rPr>
                <w:rFonts w:ascii="宋体" w:hAnsi="宋体" w:cs="宋体"/>
                <w:sz w:val="24"/>
                <w:szCs w:val="24"/>
              </w:rPr>
            </w:pPr>
          </w:p>
        </w:tc>
        <w:tc>
          <w:tcPr>
            <w:tcW w:w="1772" w:type="dxa"/>
            <w:vMerge w:val="continue"/>
            <w:noWrap w:val="0"/>
            <w:vAlign w:val="center"/>
          </w:tcPr>
          <w:p>
            <w:pPr>
              <w:spacing w:line="288" w:lineRule="auto"/>
              <w:jc w:val="center"/>
              <w:rPr>
                <w:rFonts w:ascii="宋体" w:hAnsi="宋体" w:cs="宋体"/>
                <w:sz w:val="24"/>
                <w:szCs w:val="24"/>
              </w:rPr>
            </w:pPr>
          </w:p>
        </w:tc>
        <w:tc>
          <w:tcPr>
            <w:tcW w:w="1772" w:type="dxa"/>
            <w:vMerge w:val="continue"/>
            <w:noWrap w:val="0"/>
            <w:vAlign w:val="center"/>
          </w:tcPr>
          <w:p>
            <w:pPr>
              <w:spacing w:line="288" w:lineRule="auto"/>
              <w:jc w:val="center"/>
              <w:rPr>
                <w:rFonts w:ascii="宋体" w:hAnsi="宋体" w:cs="宋体"/>
                <w:sz w:val="24"/>
                <w:szCs w:val="24"/>
              </w:rPr>
            </w:pPr>
          </w:p>
        </w:tc>
        <w:tc>
          <w:tcPr>
            <w:tcW w:w="1772" w:type="dxa"/>
            <w:vMerge w:val="continue"/>
            <w:noWrap w:val="0"/>
            <w:vAlign w:val="center"/>
          </w:tcPr>
          <w:p>
            <w:pPr>
              <w:spacing w:line="288"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noWrap w:val="0"/>
            <w:vAlign w:val="center"/>
          </w:tcPr>
          <w:p>
            <w:pPr>
              <w:jc w:val="center"/>
              <w:rPr>
                <w:rFonts w:ascii="宋体" w:hAnsi="宋体" w:cs="宋体"/>
                <w:sz w:val="24"/>
                <w:szCs w:val="24"/>
              </w:rPr>
            </w:pPr>
            <w:r>
              <w:rPr>
                <w:rFonts w:hint="eastAsia" w:ascii="宋体" w:hAnsi="宋体" w:cs="宋体"/>
                <w:kern w:val="0"/>
                <w:sz w:val="24"/>
                <w:szCs w:val="24"/>
              </w:rPr>
              <w:t>栏次</w:t>
            </w:r>
          </w:p>
        </w:tc>
        <w:tc>
          <w:tcPr>
            <w:tcW w:w="177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177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177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177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4</w:t>
            </w:r>
          </w:p>
        </w:tc>
        <w:tc>
          <w:tcPr>
            <w:tcW w:w="177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5</w:t>
            </w:r>
          </w:p>
        </w:tc>
        <w:tc>
          <w:tcPr>
            <w:tcW w:w="177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1" w:type="dxa"/>
            <w:noWrap w:val="0"/>
            <w:vAlign w:val="top"/>
          </w:tcPr>
          <w:p>
            <w:pPr>
              <w:jc w:val="center"/>
              <w:rPr>
                <w:rFonts w:ascii="宋体" w:hAnsi="宋体" w:cs="宋体"/>
                <w:sz w:val="24"/>
                <w:szCs w:val="24"/>
              </w:rPr>
            </w:pPr>
          </w:p>
        </w:tc>
        <w:tc>
          <w:tcPr>
            <w:tcW w:w="1861" w:type="dxa"/>
            <w:noWrap w:val="0"/>
            <w:vAlign w:val="center"/>
          </w:tcPr>
          <w:p>
            <w:pPr>
              <w:jc w:val="center"/>
              <w:rPr>
                <w:rFonts w:ascii="宋体" w:hAnsi="宋体" w:cs="宋体"/>
                <w:sz w:val="24"/>
                <w:szCs w:val="24"/>
              </w:rPr>
            </w:pPr>
            <w:r>
              <w:rPr>
                <w:rFonts w:hint="eastAsia" w:ascii="宋体" w:hAnsi="宋体" w:cs="宋体"/>
                <w:sz w:val="24"/>
                <w:szCs w:val="24"/>
              </w:rPr>
              <w:t>合计</w:t>
            </w:r>
          </w:p>
        </w:tc>
        <w:tc>
          <w:tcPr>
            <w:tcW w:w="1772" w:type="dxa"/>
            <w:noWrap w:val="0"/>
            <w:vAlign w:val="center"/>
          </w:tcPr>
          <w:p>
            <w:pPr>
              <w:widowControl/>
              <w:jc w:val="right"/>
              <w:rPr>
                <w:rFonts w:ascii="宋体" w:hAnsi="宋体" w:cs="宋体"/>
                <w:kern w:val="0"/>
                <w:sz w:val="24"/>
                <w:szCs w:val="24"/>
              </w:rPr>
            </w:pPr>
            <w:r>
              <w:rPr>
                <w:rFonts w:ascii="宋体" w:hAnsi="宋体" w:cs="宋体"/>
                <w:kern w:val="0"/>
                <w:sz w:val="24"/>
                <w:szCs w:val="24"/>
              </w:rPr>
              <w:t>2,593.59</w:t>
            </w:r>
          </w:p>
        </w:tc>
        <w:tc>
          <w:tcPr>
            <w:tcW w:w="1772" w:type="dxa"/>
            <w:noWrap w:val="0"/>
            <w:vAlign w:val="center"/>
          </w:tcPr>
          <w:p>
            <w:pPr>
              <w:widowControl/>
              <w:jc w:val="right"/>
              <w:rPr>
                <w:rFonts w:ascii="宋体" w:hAnsi="宋体" w:cs="宋体"/>
                <w:kern w:val="0"/>
                <w:sz w:val="24"/>
                <w:szCs w:val="24"/>
              </w:rPr>
            </w:pPr>
            <w:r>
              <w:rPr>
                <w:rFonts w:ascii="宋体" w:hAnsi="宋体" w:cs="宋体"/>
                <w:kern w:val="0"/>
                <w:sz w:val="24"/>
                <w:szCs w:val="24"/>
              </w:rPr>
              <w:t>367.78</w:t>
            </w:r>
          </w:p>
        </w:tc>
        <w:tc>
          <w:tcPr>
            <w:tcW w:w="1772" w:type="dxa"/>
            <w:noWrap w:val="0"/>
            <w:vAlign w:val="center"/>
          </w:tcPr>
          <w:p>
            <w:pPr>
              <w:widowControl/>
              <w:jc w:val="right"/>
              <w:rPr>
                <w:rFonts w:ascii="宋体" w:hAnsi="宋体" w:cs="宋体"/>
                <w:kern w:val="0"/>
                <w:sz w:val="24"/>
                <w:szCs w:val="24"/>
              </w:rPr>
            </w:pPr>
            <w:r>
              <w:rPr>
                <w:rFonts w:ascii="宋体" w:hAnsi="宋体" w:cs="宋体"/>
                <w:kern w:val="0"/>
                <w:sz w:val="24"/>
                <w:szCs w:val="24"/>
              </w:rPr>
              <w:t>2,225.80</w:t>
            </w:r>
          </w:p>
        </w:tc>
        <w:tc>
          <w:tcPr>
            <w:tcW w:w="17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7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7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noWrap w:val="0"/>
            <w:vAlign w:val="center"/>
          </w:tcPr>
          <w:p>
            <w:pPr>
              <w:widowControl/>
              <w:rPr>
                <w:rFonts w:ascii="宋体" w:hAnsi="宋体" w:cs="宋体"/>
                <w:color w:val="000000"/>
                <w:kern w:val="0"/>
                <w:sz w:val="24"/>
                <w:szCs w:val="24"/>
              </w:rPr>
            </w:pPr>
            <w:r>
              <w:rPr>
                <w:rFonts w:ascii="宋体" w:hAnsi="宋体" w:cs="宋体"/>
                <w:kern w:val="0"/>
                <w:sz w:val="24"/>
                <w:szCs w:val="24"/>
              </w:rPr>
              <w:t>208</w:t>
            </w:r>
          </w:p>
        </w:tc>
        <w:tc>
          <w:tcPr>
            <w:tcW w:w="1861" w:type="dxa"/>
            <w:noWrap w:val="0"/>
            <w:vAlign w:val="center"/>
          </w:tcPr>
          <w:p>
            <w:pPr>
              <w:widowControl/>
              <w:jc w:val="left"/>
              <w:rPr>
                <w:rFonts w:ascii="宋体" w:hAnsi="宋体" w:cs="宋体"/>
                <w:color w:val="000000"/>
                <w:kern w:val="0"/>
                <w:sz w:val="24"/>
                <w:szCs w:val="24"/>
              </w:rPr>
            </w:pPr>
            <w:r>
              <w:rPr>
                <w:rFonts w:hint="eastAsia" w:ascii="宋体" w:hAnsi="宋体" w:cs="宋体"/>
                <w:kern w:val="0"/>
                <w:sz w:val="24"/>
                <w:szCs w:val="24"/>
              </w:rPr>
              <w:t>社会保障和就业支出</w:t>
            </w:r>
          </w:p>
        </w:tc>
        <w:tc>
          <w:tcPr>
            <w:tcW w:w="1772" w:type="dxa"/>
            <w:noWrap w:val="0"/>
            <w:vAlign w:val="center"/>
          </w:tcPr>
          <w:p>
            <w:pPr>
              <w:widowControl/>
              <w:jc w:val="right"/>
              <w:rPr>
                <w:rFonts w:ascii="宋体" w:hAnsi="宋体" w:cs="宋体"/>
                <w:kern w:val="0"/>
                <w:sz w:val="24"/>
                <w:szCs w:val="24"/>
              </w:rPr>
            </w:pPr>
            <w:r>
              <w:rPr>
                <w:rFonts w:ascii="宋体" w:hAnsi="宋体" w:cs="宋体"/>
                <w:kern w:val="0"/>
                <w:sz w:val="24"/>
                <w:szCs w:val="24"/>
              </w:rPr>
              <w:t>47.90</w:t>
            </w:r>
          </w:p>
        </w:tc>
        <w:tc>
          <w:tcPr>
            <w:tcW w:w="1772" w:type="dxa"/>
            <w:noWrap w:val="0"/>
            <w:vAlign w:val="center"/>
          </w:tcPr>
          <w:p>
            <w:pPr>
              <w:widowControl/>
              <w:jc w:val="right"/>
              <w:rPr>
                <w:rFonts w:ascii="宋体" w:hAnsi="宋体" w:cs="宋体"/>
                <w:kern w:val="0"/>
                <w:sz w:val="24"/>
                <w:szCs w:val="24"/>
              </w:rPr>
            </w:pPr>
            <w:r>
              <w:rPr>
                <w:rFonts w:ascii="宋体" w:hAnsi="宋体" w:cs="宋体"/>
                <w:kern w:val="0"/>
                <w:sz w:val="24"/>
                <w:szCs w:val="24"/>
              </w:rPr>
              <w:t>47.90</w:t>
            </w:r>
          </w:p>
        </w:tc>
        <w:tc>
          <w:tcPr>
            <w:tcW w:w="17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7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7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7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noWrap w:val="0"/>
            <w:vAlign w:val="center"/>
          </w:tcPr>
          <w:p>
            <w:pPr>
              <w:widowControl/>
              <w:rPr>
                <w:rFonts w:ascii="宋体" w:hAnsi="宋体" w:cs="宋体"/>
                <w:color w:val="000000"/>
                <w:kern w:val="0"/>
                <w:sz w:val="24"/>
                <w:szCs w:val="24"/>
              </w:rPr>
            </w:pPr>
            <w:r>
              <w:rPr>
                <w:rFonts w:ascii="宋体" w:hAnsi="宋体" w:cs="宋体"/>
                <w:kern w:val="0"/>
                <w:sz w:val="24"/>
                <w:szCs w:val="24"/>
              </w:rPr>
              <w:t>20805</w:t>
            </w:r>
          </w:p>
        </w:tc>
        <w:tc>
          <w:tcPr>
            <w:tcW w:w="1861" w:type="dxa"/>
            <w:noWrap w:val="0"/>
            <w:vAlign w:val="center"/>
          </w:tcPr>
          <w:p>
            <w:pPr>
              <w:widowControl/>
              <w:jc w:val="left"/>
              <w:rPr>
                <w:rFonts w:ascii="宋体" w:hAnsi="宋体" w:cs="宋体"/>
                <w:color w:val="000000"/>
                <w:kern w:val="0"/>
                <w:sz w:val="24"/>
                <w:szCs w:val="24"/>
              </w:rPr>
            </w:pPr>
            <w:r>
              <w:rPr>
                <w:rFonts w:hint="eastAsia" w:ascii="宋体" w:hAnsi="宋体" w:cs="宋体"/>
                <w:kern w:val="0"/>
                <w:sz w:val="24"/>
                <w:szCs w:val="24"/>
              </w:rPr>
              <w:t>行政事业单位养老支出</w:t>
            </w:r>
          </w:p>
        </w:tc>
        <w:tc>
          <w:tcPr>
            <w:tcW w:w="1772" w:type="dxa"/>
            <w:noWrap w:val="0"/>
            <w:vAlign w:val="center"/>
          </w:tcPr>
          <w:p>
            <w:pPr>
              <w:widowControl/>
              <w:jc w:val="right"/>
              <w:rPr>
                <w:rFonts w:ascii="宋体" w:hAnsi="宋体" w:cs="宋体"/>
                <w:kern w:val="0"/>
                <w:sz w:val="24"/>
                <w:szCs w:val="24"/>
              </w:rPr>
            </w:pPr>
            <w:r>
              <w:rPr>
                <w:rFonts w:ascii="宋体" w:hAnsi="宋体" w:cs="宋体"/>
                <w:kern w:val="0"/>
                <w:sz w:val="24"/>
                <w:szCs w:val="24"/>
              </w:rPr>
              <w:t>47.90</w:t>
            </w:r>
          </w:p>
        </w:tc>
        <w:tc>
          <w:tcPr>
            <w:tcW w:w="1772" w:type="dxa"/>
            <w:noWrap w:val="0"/>
            <w:vAlign w:val="center"/>
          </w:tcPr>
          <w:p>
            <w:pPr>
              <w:widowControl/>
              <w:jc w:val="right"/>
              <w:rPr>
                <w:rFonts w:ascii="宋体" w:hAnsi="宋体" w:cs="宋体"/>
                <w:kern w:val="0"/>
                <w:sz w:val="24"/>
                <w:szCs w:val="24"/>
              </w:rPr>
            </w:pPr>
            <w:r>
              <w:rPr>
                <w:rFonts w:ascii="宋体" w:hAnsi="宋体" w:cs="宋体"/>
                <w:kern w:val="0"/>
                <w:sz w:val="24"/>
                <w:szCs w:val="24"/>
              </w:rPr>
              <w:t>47.90</w:t>
            </w:r>
          </w:p>
        </w:tc>
        <w:tc>
          <w:tcPr>
            <w:tcW w:w="17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7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7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7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noWrap w:val="0"/>
            <w:vAlign w:val="center"/>
          </w:tcPr>
          <w:p>
            <w:pPr>
              <w:widowControl/>
              <w:rPr>
                <w:rFonts w:hint="eastAsia" w:ascii="宋体" w:hAnsi="宋体" w:cs="宋体"/>
                <w:kern w:val="0"/>
                <w:sz w:val="24"/>
                <w:szCs w:val="24"/>
              </w:rPr>
            </w:pPr>
            <w:r>
              <w:rPr>
                <w:rFonts w:ascii="宋体" w:hAnsi="宋体" w:cs="宋体"/>
                <w:kern w:val="0"/>
                <w:sz w:val="24"/>
                <w:szCs w:val="24"/>
              </w:rPr>
              <w:t>2080501</w:t>
            </w:r>
          </w:p>
        </w:tc>
        <w:tc>
          <w:tcPr>
            <w:tcW w:w="1861"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行政单位离退休</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1.04</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1.04</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noWrap w:val="0"/>
            <w:vAlign w:val="center"/>
          </w:tcPr>
          <w:p>
            <w:pPr>
              <w:widowControl/>
              <w:rPr>
                <w:rFonts w:hint="eastAsia" w:ascii="宋体" w:hAnsi="宋体" w:cs="宋体"/>
                <w:kern w:val="0"/>
                <w:sz w:val="24"/>
                <w:szCs w:val="24"/>
              </w:rPr>
            </w:pPr>
            <w:r>
              <w:rPr>
                <w:rFonts w:ascii="宋体" w:hAnsi="宋体" w:cs="宋体"/>
                <w:kern w:val="0"/>
                <w:sz w:val="24"/>
                <w:szCs w:val="24"/>
              </w:rPr>
              <w:t>2080505</w:t>
            </w:r>
          </w:p>
        </w:tc>
        <w:tc>
          <w:tcPr>
            <w:tcW w:w="1861"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机关事业单位基本养老保险缴费支出</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31.24</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31.24</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noWrap w:val="0"/>
            <w:vAlign w:val="center"/>
          </w:tcPr>
          <w:p>
            <w:pPr>
              <w:widowControl/>
              <w:rPr>
                <w:rFonts w:hint="eastAsia" w:ascii="宋体" w:hAnsi="宋体" w:cs="宋体"/>
                <w:kern w:val="0"/>
                <w:sz w:val="24"/>
                <w:szCs w:val="24"/>
              </w:rPr>
            </w:pPr>
            <w:r>
              <w:rPr>
                <w:rFonts w:ascii="宋体" w:hAnsi="宋体" w:cs="宋体"/>
                <w:kern w:val="0"/>
                <w:sz w:val="24"/>
                <w:szCs w:val="24"/>
              </w:rPr>
              <w:t>2080506</w:t>
            </w:r>
          </w:p>
        </w:tc>
        <w:tc>
          <w:tcPr>
            <w:tcW w:w="1861"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机关事业单位职业年金缴费支出</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15.62</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15.62</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noWrap w:val="0"/>
            <w:vAlign w:val="center"/>
          </w:tcPr>
          <w:p>
            <w:pPr>
              <w:widowControl/>
              <w:rPr>
                <w:rFonts w:hint="eastAsia" w:ascii="宋体" w:hAnsi="宋体" w:cs="宋体"/>
                <w:kern w:val="0"/>
                <w:sz w:val="24"/>
                <w:szCs w:val="24"/>
              </w:rPr>
            </w:pPr>
            <w:r>
              <w:rPr>
                <w:rFonts w:ascii="宋体" w:hAnsi="宋体" w:cs="宋体"/>
                <w:kern w:val="0"/>
                <w:sz w:val="24"/>
                <w:szCs w:val="24"/>
              </w:rPr>
              <w:t>210</w:t>
            </w:r>
          </w:p>
        </w:tc>
        <w:tc>
          <w:tcPr>
            <w:tcW w:w="1861"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卫生健康支出</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19.63</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19.63</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noWrap w:val="0"/>
            <w:vAlign w:val="center"/>
          </w:tcPr>
          <w:p>
            <w:pPr>
              <w:widowControl/>
              <w:rPr>
                <w:rFonts w:hint="eastAsia" w:ascii="宋体" w:hAnsi="宋体" w:cs="宋体"/>
                <w:kern w:val="0"/>
                <w:sz w:val="24"/>
                <w:szCs w:val="24"/>
              </w:rPr>
            </w:pPr>
            <w:r>
              <w:rPr>
                <w:rFonts w:ascii="宋体" w:hAnsi="宋体" w:cs="宋体"/>
                <w:kern w:val="0"/>
                <w:sz w:val="24"/>
                <w:szCs w:val="24"/>
              </w:rPr>
              <w:t>21011</w:t>
            </w:r>
          </w:p>
        </w:tc>
        <w:tc>
          <w:tcPr>
            <w:tcW w:w="1861"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行政事业单位医疗</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19.63</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19.63</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noWrap w:val="0"/>
            <w:vAlign w:val="center"/>
          </w:tcPr>
          <w:p>
            <w:pPr>
              <w:widowControl/>
              <w:rPr>
                <w:rFonts w:hint="eastAsia" w:ascii="宋体" w:hAnsi="宋体" w:cs="宋体"/>
                <w:kern w:val="0"/>
                <w:sz w:val="24"/>
                <w:szCs w:val="24"/>
              </w:rPr>
            </w:pPr>
            <w:r>
              <w:rPr>
                <w:rFonts w:ascii="宋体" w:hAnsi="宋体" w:cs="宋体"/>
                <w:kern w:val="0"/>
                <w:sz w:val="24"/>
                <w:szCs w:val="24"/>
              </w:rPr>
              <w:t>2101101</w:t>
            </w:r>
          </w:p>
        </w:tc>
        <w:tc>
          <w:tcPr>
            <w:tcW w:w="1861"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行政单位医疗</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14.39</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14.39</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noWrap w:val="0"/>
            <w:vAlign w:val="center"/>
          </w:tcPr>
          <w:p>
            <w:pPr>
              <w:widowControl/>
              <w:rPr>
                <w:rFonts w:hint="eastAsia" w:ascii="宋体" w:hAnsi="宋体" w:cs="宋体"/>
                <w:kern w:val="0"/>
                <w:sz w:val="24"/>
                <w:szCs w:val="24"/>
              </w:rPr>
            </w:pPr>
            <w:r>
              <w:rPr>
                <w:rFonts w:ascii="宋体" w:hAnsi="宋体" w:cs="宋体"/>
                <w:kern w:val="0"/>
                <w:sz w:val="24"/>
                <w:szCs w:val="24"/>
              </w:rPr>
              <w:t>2101103</w:t>
            </w:r>
          </w:p>
        </w:tc>
        <w:tc>
          <w:tcPr>
            <w:tcW w:w="1861"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公务员医疗补助</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5.24</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5.24</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noWrap w:val="0"/>
            <w:vAlign w:val="center"/>
          </w:tcPr>
          <w:p>
            <w:pPr>
              <w:widowControl/>
              <w:rPr>
                <w:rFonts w:hint="eastAsia" w:ascii="宋体" w:hAnsi="宋体" w:cs="宋体"/>
                <w:kern w:val="0"/>
                <w:sz w:val="24"/>
                <w:szCs w:val="24"/>
              </w:rPr>
            </w:pPr>
            <w:r>
              <w:rPr>
                <w:rFonts w:ascii="宋体" w:hAnsi="宋体" w:cs="宋体"/>
                <w:kern w:val="0"/>
                <w:sz w:val="24"/>
                <w:szCs w:val="24"/>
              </w:rPr>
              <w:t>212</w:t>
            </w:r>
          </w:p>
        </w:tc>
        <w:tc>
          <w:tcPr>
            <w:tcW w:w="1861"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城乡社区支出</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2,265.58</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275.67</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1,989.91</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noWrap w:val="0"/>
            <w:vAlign w:val="center"/>
          </w:tcPr>
          <w:p>
            <w:pPr>
              <w:widowControl/>
              <w:rPr>
                <w:rFonts w:hint="eastAsia" w:ascii="宋体" w:hAnsi="宋体" w:cs="宋体"/>
                <w:kern w:val="0"/>
                <w:sz w:val="24"/>
                <w:szCs w:val="24"/>
              </w:rPr>
            </w:pPr>
            <w:r>
              <w:rPr>
                <w:rFonts w:ascii="宋体" w:hAnsi="宋体" w:cs="宋体"/>
                <w:kern w:val="0"/>
                <w:sz w:val="24"/>
                <w:szCs w:val="24"/>
              </w:rPr>
              <w:t>21201</w:t>
            </w:r>
          </w:p>
        </w:tc>
        <w:tc>
          <w:tcPr>
            <w:tcW w:w="1861"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城乡社区管理事务</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2,265.58</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275.67</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1,989.91</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noWrap w:val="0"/>
            <w:vAlign w:val="center"/>
          </w:tcPr>
          <w:p>
            <w:pPr>
              <w:widowControl/>
              <w:rPr>
                <w:rFonts w:hint="eastAsia" w:ascii="宋体" w:hAnsi="宋体" w:cs="宋体"/>
                <w:kern w:val="0"/>
                <w:sz w:val="24"/>
                <w:szCs w:val="24"/>
              </w:rPr>
            </w:pPr>
            <w:r>
              <w:rPr>
                <w:rFonts w:ascii="宋体" w:hAnsi="宋体" w:cs="宋体"/>
                <w:kern w:val="0"/>
                <w:sz w:val="24"/>
                <w:szCs w:val="24"/>
              </w:rPr>
              <w:t>2120101</w:t>
            </w:r>
          </w:p>
        </w:tc>
        <w:tc>
          <w:tcPr>
            <w:tcW w:w="1861"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行政运行</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275.67</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275.67</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noWrap w:val="0"/>
            <w:vAlign w:val="center"/>
          </w:tcPr>
          <w:p>
            <w:pPr>
              <w:widowControl/>
              <w:rPr>
                <w:rFonts w:hint="eastAsia" w:ascii="宋体" w:hAnsi="宋体" w:cs="宋体"/>
                <w:kern w:val="0"/>
                <w:sz w:val="24"/>
                <w:szCs w:val="24"/>
              </w:rPr>
            </w:pPr>
            <w:r>
              <w:rPr>
                <w:rFonts w:ascii="宋体" w:hAnsi="宋体" w:cs="宋体"/>
                <w:kern w:val="0"/>
                <w:sz w:val="24"/>
                <w:szCs w:val="24"/>
              </w:rPr>
              <w:t>2120104</w:t>
            </w:r>
          </w:p>
        </w:tc>
        <w:tc>
          <w:tcPr>
            <w:tcW w:w="1861"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城管执法</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1,989.91</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1,989.91</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noWrap w:val="0"/>
            <w:vAlign w:val="center"/>
          </w:tcPr>
          <w:p>
            <w:pPr>
              <w:widowControl/>
              <w:rPr>
                <w:rFonts w:hint="eastAsia" w:ascii="宋体" w:hAnsi="宋体" w:cs="宋体"/>
                <w:kern w:val="0"/>
                <w:sz w:val="24"/>
                <w:szCs w:val="24"/>
              </w:rPr>
            </w:pPr>
            <w:r>
              <w:rPr>
                <w:rFonts w:ascii="宋体" w:hAnsi="宋体" w:cs="宋体"/>
                <w:kern w:val="0"/>
                <w:sz w:val="24"/>
                <w:szCs w:val="24"/>
              </w:rPr>
              <w:t>221</w:t>
            </w:r>
          </w:p>
        </w:tc>
        <w:tc>
          <w:tcPr>
            <w:tcW w:w="1861"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住房保障支出</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24.59</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24.59</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noWrap w:val="0"/>
            <w:vAlign w:val="center"/>
          </w:tcPr>
          <w:p>
            <w:pPr>
              <w:widowControl/>
              <w:rPr>
                <w:rFonts w:hint="eastAsia" w:ascii="宋体" w:hAnsi="宋体" w:cs="宋体"/>
                <w:kern w:val="0"/>
                <w:sz w:val="24"/>
                <w:szCs w:val="24"/>
              </w:rPr>
            </w:pPr>
            <w:r>
              <w:rPr>
                <w:rFonts w:ascii="宋体" w:hAnsi="宋体" w:cs="宋体"/>
                <w:kern w:val="0"/>
                <w:sz w:val="24"/>
                <w:szCs w:val="24"/>
              </w:rPr>
              <w:t>22102</w:t>
            </w:r>
          </w:p>
        </w:tc>
        <w:tc>
          <w:tcPr>
            <w:tcW w:w="1861"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住房改革支出</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24.59</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24.59</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noWrap w:val="0"/>
            <w:vAlign w:val="center"/>
          </w:tcPr>
          <w:p>
            <w:pPr>
              <w:widowControl/>
              <w:rPr>
                <w:rFonts w:hint="eastAsia" w:ascii="宋体" w:hAnsi="宋体" w:cs="宋体"/>
                <w:kern w:val="0"/>
                <w:sz w:val="24"/>
                <w:szCs w:val="24"/>
              </w:rPr>
            </w:pPr>
            <w:r>
              <w:rPr>
                <w:rFonts w:ascii="宋体" w:hAnsi="宋体" w:cs="宋体"/>
                <w:kern w:val="0"/>
                <w:sz w:val="24"/>
                <w:szCs w:val="24"/>
              </w:rPr>
              <w:t>2210201</w:t>
            </w:r>
          </w:p>
        </w:tc>
        <w:tc>
          <w:tcPr>
            <w:tcW w:w="1861"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住房公积金</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24.59</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24.59</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noWrap w:val="0"/>
            <w:vAlign w:val="center"/>
          </w:tcPr>
          <w:p>
            <w:pPr>
              <w:widowControl/>
              <w:rPr>
                <w:rFonts w:hint="eastAsia" w:ascii="宋体" w:hAnsi="宋体" w:cs="宋体"/>
                <w:kern w:val="0"/>
                <w:sz w:val="24"/>
                <w:szCs w:val="24"/>
              </w:rPr>
            </w:pPr>
            <w:r>
              <w:rPr>
                <w:rFonts w:ascii="宋体" w:hAnsi="宋体" w:cs="宋体"/>
                <w:kern w:val="0"/>
                <w:sz w:val="24"/>
                <w:szCs w:val="24"/>
              </w:rPr>
              <w:t>229</w:t>
            </w:r>
          </w:p>
        </w:tc>
        <w:tc>
          <w:tcPr>
            <w:tcW w:w="1861"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其他支出</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235.89</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235.89</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noWrap w:val="0"/>
            <w:vAlign w:val="center"/>
          </w:tcPr>
          <w:p>
            <w:pPr>
              <w:widowControl/>
              <w:rPr>
                <w:rFonts w:hint="eastAsia" w:ascii="宋体" w:hAnsi="宋体" w:cs="宋体"/>
                <w:kern w:val="0"/>
                <w:sz w:val="24"/>
                <w:szCs w:val="24"/>
              </w:rPr>
            </w:pPr>
            <w:r>
              <w:rPr>
                <w:rFonts w:ascii="宋体" w:hAnsi="宋体" w:cs="宋体"/>
                <w:kern w:val="0"/>
                <w:sz w:val="24"/>
                <w:szCs w:val="24"/>
              </w:rPr>
              <w:t>22999</w:t>
            </w:r>
          </w:p>
        </w:tc>
        <w:tc>
          <w:tcPr>
            <w:tcW w:w="1861"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其他支出</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235.89</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235.89</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noWrap w:val="0"/>
            <w:vAlign w:val="center"/>
          </w:tcPr>
          <w:p>
            <w:pPr>
              <w:widowControl/>
              <w:rPr>
                <w:rFonts w:hint="eastAsia" w:ascii="宋体" w:hAnsi="宋体" w:cs="宋体"/>
                <w:kern w:val="0"/>
                <w:sz w:val="24"/>
                <w:szCs w:val="24"/>
              </w:rPr>
            </w:pPr>
            <w:r>
              <w:rPr>
                <w:rFonts w:ascii="宋体" w:hAnsi="宋体" w:cs="宋体"/>
                <w:kern w:val="0"/>
                <w:sz w:val="24"/>
                <w:szCs w:val="24"/>
              </w:rPr>
              <w:t>2299999</w:t>
            </w:r>
          </w:p>
        </w:tc>
        <w:tc>
          <w:tcPr>
            <w:tcW w:w="1861"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其他支出</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235.89</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235.89</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1772"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bl>
    <w:p>
      <w:pPr>
        <w:sectPr>
          <w:pgSz w:w="16838" w:h="11906" w:orient="landscape"/>
          <w:pgMar w:top="1800" w:right="1440" w:bottom="1800" w:left="1440" w:header="851" w:footer="992" w:gutter="0"/>
          <w:cols w:space="720" w:num="1"/>
          <w:docGrid w:type="lines" w:linePitch="312" w:charSpace="0"/>
        </w:sectPr>
      </w:pPr>
      <w:r>
        <w:rPr>
          <w:rFonts w:hint="eastAsia"/>
          <w:sz w:val="24"/>
          <w:szCs w:val="24"/>
        </w:rPr>
        <w:t>注：</w:t>
      </w:r>
      <w:bookmarkStart w:id="16" w:name="PO_part2Table1Remark3"/>
      <w:r>
        <w:rPr>
          <w:rFonts w:hint="eastAsia"/>
          <w:sz w:val="24"/>
          <w:szCs w:val="24"/>
        </w:rPr>
        <w:t xml:space="preserve"> 本表反映预算单位本年度各项支出情况。</w:t>
      </w:r>
      <w:r>
        <w:rPr>
          <w:rFonts w:hint="eastAsia"/>
        </w:rPr>
        <w:t xml:space="preserve"> </w:t>
      </w:r>
      <w:bookmarkEnd w:id="16"/>
      <w:r>
        <w:rPr>
          <w:rFonts w:hint="eastAsia"/>
        </w:rPr>
        <w:t xml:space="preserve"> </w:t>
      </w:r>
      <w:bookmarkEnd w:id="14"/>
      <w:r>
        <w:rPr>
          <w:rFonts w:hint="eastAsia"/>
        </w:rPr>
        <w:t xml:space="preserve"> </w:t>
      </w:r>
    </w:p>
    <w:p>
      <w:bookmarkStart w:id="17" w:name="PO_part2Table4"/>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678"/>
        <w:gridCol w:w="1338"/>
        <w:gridCol w:w="2464"/>
        <w:gridCol w:w="688"/>
        <w:gridCol w:w="1575"/>
        <w:gridCol w:w="1576"/>
        <w:gridCol w:w="1572"/>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63" w:type="dxa"/>
            <w:gridSpan w:val="9"/>
            <w:tcBorders>
              <w:top w:val="nil"/>
              <w:left w:val="nil"/>
              <w:bottom w:val="nil"/>
              <w:right w:val="nil"/>
            </w:tcBorders>
            <w:noWrap w:val="0"/>
            <w:vAlign w:val="center"/>
          </w:tcPr>
          <w:p>
            <w:pPr>
              <w:jc w:val="right"/>
              <w:rPr>
                <w:rFonts w:ascii="宋体" w:hAnsi="宋体" w:cs="宋体"/>
                <w:kern w:val="0"/>
                <w:sz w:val="20"/>
                <w:szCs w:val="20"/>
              </w:rPr>
            </w:pPr>
            <w:r>
              <w:rPr>
                <w:rFonts w:hint="eastAsia" w:ascii="宋体" w:hAnsi="宋体" w:cs="宋体"/>
                <w:kern w:val="0"/>
                <w:sz w:val="24"/>
                <w:szCs w:val="24"/>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blHeader/>
        </w:trPr>
        <w:tc>
          <w:tcPr>
            <w:tcW w:w="14163" w:type="dxa"/>
            <w:gridSpan w:val="9"/>
            <w:tcBorders>
              <w:top w:val="nil"/>
              <w:left w:val="nil"/>
              <w:bottom w:val="nil"/>
              <w:right w:val="nil"/>
            </w:tcBorders>
            <w:noWrap w:val="0"/>
            <w:vAlign w:val="top"/>
          </w:tcPr>
          <w:p>
            <w:pPr>
              <w:jc w:val="center"/>
              <w:rPr>
                <w:rFonts w:ascii="宋体" w:hAnsi="宋体" w:cs="宋体"/>
                <w:b/>
                <w:kern w:val="0"/>
                <w:sz w:val="32"/>
                <w:szCs w:val="32"/>
              </w:rPr>
            </w:pPr>
            <w:r>
              <w:rPr>
                <w:rFonts w:hint="eastAsia" w:ascii="宋体" w:hAnsi="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027" w:type="dxa"/>
            <w:gridSpan w:val="7"/>
            <w:tcBorders>
              <w:top w:val="nil"/>
              <w:left w:val="nil"/>
              <w:bottom w:val="single" w:color="auto" w:sz="4" w:space="0"/>
              <w:right w:val="nil"/>
            </w:tcBorders>
            <w:noWrap w:val="0"/>
            <w:vAlign w:val="center"/>
          </w:tcPr>
          <w:p>
            <w:pPr>
              <w:spacing w:line="288" w:lineRule="auto"/>
              <w:jc w:val="left"/>
              <w:rPr>
                <w:rFonts w:ascii="宋体" w:hAnsi="宋体" w:cs="宋体"/>
                <w:sz w:val="24"/>
                <w:szCs w:val="24"/>
              </w:rPr>
            </w:pPr>
            <w:r>
              <w:rPr>
                <w:rFonts w:hint="eastAsia" w:ascii="宋体" w:hAnsi="宋体" w:cs="宋体"/>
                <w:kern w:val="0"/>
                <w:sz w:val="24"/>
                <w:szCs w:val="24"/>
              </w:rPr>
              <w:t>名称：</w:t>
            </w:r>
            <w:bookmarkStart w:id="18" w:name="PO_part2Table1DivName4"/>
            <w:r>
              <w:rPr>
                <w:rFonts w:hint="eastAsia" w:ascii="宋体" w:hAnsi="宋体" w:cs="宋体"/>
                <w:kern w:val="0"/>
                <w:sz w:val="24"/>
                <w:szCs w:val="24"/>
              </w:rPr>
              <w:t xml:space="preserve"> 柳州市城市管理信息中心 </w:t>
            </w:r>
            <w:bookmarkEnd w:id="18"/>
          </w:p>
        </w:tc>
        <w:tc>
          <w:tcPr>
            <w:tcW w:w="3136" w:type="dxa"/>
            <w:gridSpan w:val="2"/>
            <w:tcBorders>
              <w:top w:val="nil"/>
              <w:left w:val="nil"/>
              <w:bottom w:val="single" w:color="auto" w:sz="4" w:space="0"/>
              <w:right w:val="nil"/>
            </w:tcBorders>
            <w:noWrap w:val="0"/>
            <w:vAlign w:val="center"/>
          </w:tcPr>
          <w:p>
            <w:pPr>
              <w:jc w:val="right"/>
              <w:rPr>
                <w:rFonts w:ascii="宋体" w:hAnsi="宋体" w:cs="宋体"/>
                <w:kern w:val="0"/>
                <w:sz w:val="24"/>
                <w:szCs w:val="24"/>
              </w:rPr>
            </w:pPr>
            <w:r>
              <w:rPr>
                <w:rFonts w:hint="eastAsia" w:ascii="宋体" w:hAnsi="宋体" w:cs="宋体"/>
                <w:kern w:val="0"/>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724" w:type="dxa"/>
            <w:gridSpan w:val="3"/>
            <w:tcBorders>
              <w:top w:val="single" w:color="auto" w:sz="4" w:space="0"/>
            </w:tcBorders>
            <w:noWrap w:val="0"/>
            <w:vAlign w:val="center"/>
          </w:tcPr>
          <w:p>
            <w:pPr>
              <w:jc w:val="center"/>
              <w:rPr>
                <w:rFonts w:ascii="宋体" w:hAnsi="宋体" w:cs="宋体"/>
                <w:sz w:val="24"/>
                <w:szCs w:val="24"/>
              </w:rPr>
            </w:pPr>
            <w:r>
              <w:rPr>
                <w:rFonts w:hint="eastAsia" w:ascii="宋体" w:hAnsi="宋体" w:cs="宋体"/>
                <w:kern w:val="0"/>
                <w:sz w:val="24"/>
                <w:szCs w:val="24"/>
              </w:rPr>
              <w:t>收入</w:t>
            </w:r>
          </w:p>
        </w:tc>
        <w:tc>
          <w:tcPr>
            <w:tcW w:w="9439" w:type="dxa"/>
            <w:gridSpan w:val="6"/>
            <w:tcBorders>
              <w:top w:val="single" w:color="auto" w:sz="4" w:space="0"/>
            </w:tcBorders>
            <w:noWrap w:val="0"/>
            <w:vAlign w:val="center"/>
          </w:tcPr>
          <w:p>
            <w:pPr>
              <w:jc w:val="center"/>
              <w:rPr>
                <w:rFonts w:ascii="宋体" w:hAnsi="宋体" w:cs="宋体"/>
                <w:kern w:val="0"/>
                <w:sz w:val="24"/>
                <w:szCs w:val="24"/>
              </w:rPr>
            </w:pPr>
            <w:r>
              <w:rPr>
                <w:rFonts w:hint="eastAsia" w:ascii="宋体" w:hAnsi="宋体" w:cs="宋体"/>
                <w:kern w:val="0"/>
                <w:sz w:val="24"/>
                <w:szCs w:val="24"/>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708"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678"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行次</w:t>
            </w:r>
          </w:p>
        </w:tc>
        <w:tc>
          <w:tcPr>
            <w:tcW w:w="1338"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金额</w:t>
            </w:r>
          </w:p>
        </w:tc>
        <w:tc>
          <w:tcPr>
            <w:tcW w:w="2464"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688"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行次</w:t>
            </w:r>
          </w:p>
        </w:tc>
        <w:tc>
          <w:tcPr>
            <w:tcW w:w="1575"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合计</w:t>
            </w:r>
          </w:p>
        </w:tc>
        <w:tc>
          <w:tcPr>
            <w:tcW w:w="1576"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一般公共预算财政拨款</w:t>
            </w:r>
          </w:p>
        </w:tc>
        <w:tc>
          <w:tcPr>
            <w:tcW w:w="157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政府性基金预算财政拨款</w:t>
            </w:r>
          </w:p>
        </w:tc>
        <w:tc>
          <w:tcPr>
            <w:tcW w:w="1564"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708"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栏    次</w:t>
            </w:r>
          </w:p>
        </w:tc>
        <w:tc>
          <w:tcPr>
            <w:tcW w:w="678"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38"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2464"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栏    次</w:t>
            </w:r>
          </w:p>
        </w:tc>
        <w:tc>
          <w:tcPr>
            <w:tcW w:w="688"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75"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1576"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157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4</w:t>
            </w:r>
          </w:p>
        </w:tc>
        <w:tc>
          <w:tcPr>
            <w:tcW w:w="1564"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r>
              <w:rPr>
                <w:rFonts w:hint="eastAsia" w:ascii="宋体" w:hAnsi="宋体" w:cs="宋体"/>
                <w:color w:val="000000"/>
                <w:kern w:val="0"/>
                <w:sz w:val="24"/>
                <w:szCs w:val="24"/>
              </w:rPr>
              <w:t>一、一般公共预算财政拨款收入</w:t>
            </w: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1</w:t>
            </w:r>
          </w:p>
        </w:tc>
        <w:tc>
          <w:tcPr>
            <w:tcW w:w="1338" w:type="dxa"/>
            <w:noWrap w:val="0"/>
            <w:vAlign w:val="center"/>
          </w:tcPr>
          <w:p>
            <w:pPr>
              <w:widowControl/>
              <w:jc w:val="right"/>
              <w:rPr>
                <w:rFonts w:ascii="宋体" w:hAnsi="宋体" w:cs="宋体"/>
                <w:kern w:val="0"/>
                <w:sz w:val="24"/>
                <w:szCs w:val="24"/>
              </w:rPr>
            </w:pPr>
            <w:r>
              <w:rPr>
                <w:rFonts w:ascii="宋体" w:hAnsi="宋体" w:cs="宋体"/>
                <w:kern w:val="0"/>
                <w:sz w:val="24"/>
                <w:szCs w:val="24"/>
              </w:rPr>
              <w:t>2,329.30</w:t>
            </w:r>
          </w:p>
        </w:tc>
        <w:tc>
          <w:tcPr>
            <w:tcW w:w="2464" w:type="dxa"/>
            <w:noWrap w:val="0"/>
            <w:vAlign w:val="center"/>
          </w:tcPr>
          <w:p>
            <w:pPr>
              <w:jc w:val="left"/>
              <w:rPr>
                <w:rFonts w:ascii="宋体" w:hAnsi="宋体" w:cs="宋体"/>
                <w:sz w:val="24"/>
                <w:szCs w:val="24"/>
              </w:rPr>
            </w:pPr>
            <w:r>
              <w:rPr>
                <w:rFonts w:hint="eastAsia" w:ascii="宋体" w:hAnsi="宋体" w:cs="宋体"/>
                <w:sz w:val="24"/>
                <w:szCs w:val="24"/>
              </w:rPr>
              <w:t>一、一般公共服务支出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33</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r>
              <w:rPr>
                <w:rFonts w:hint="eastAsia" w:ascii="宋体" w:hAnsi="宋体" w:cs="宋体"/>
                <w:color w:val="000000"/>
                <w:kern w:val="0"/>
                <w:sz w:val="24"/>
                <w:szCs w:val="24"/>
              </w:rPr>
              <w:t>二、政府性基金预算财政拨款收入</w:t>
            </w: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2</w:t>
            </w:r>
          </w:p>
        </w:tc>
        <w:tc>
          <w:tcPr>
            <w:tcW w:w="1338"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2464" w:type="dxa"/>
            <w:noWrap w:val="0"/>
            <w:vAlign w:val="center"/>
          </w:tcPr>
          <w:p>
            <w:pPr>
              <w:jc w:val="left"/>
              <w:rPr>
                <w:rFonts w:ascii="宋体" w:hAnsi="宋体" w:cs="宋体"/>
                <w:sz w:val="24"/>
                <w:szCs w:val="24"/>
              </w:rPr>
            </w:pPr>
            <w:r>
              <w:rPr>
                <w:rFonts w:hint="eastAsia" w:ascii="宋体" w:hAnsi="宋体" w:cs="宋体"/>
                <w:sz w:val="24"/>
                <w:szCs w:val="24"/>
              </w:rPr>
              <w:t>二、外交支出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34</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sz w:val="24"/>
                <w:szCs w:val="24"/>
              </w:rPr>
            </w:pPr>
            <w:r>
              <w:rPr>
                <w:rFonts w:hint="eastAsia" w:ascii="宋体" w:hAnsi="宋体" w:cs="宋体"/>
                <w:kern w:val="0"/>
                <w:sz w:val="24"/>
                <w:szCs w:val="24"/>
              </w:rPr>
              <w:t>三、国有资本经营预算财政拨款收入</w:t>
            </w: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3</w:t>
            </w:r>
          </w:p>
        </w:tc>
        <w:tc>
          <w:tcPr>
            <w:tcW w:w="1338"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2464" w:type="dxa"/>
            <w:noWrap w:val="0"/>
            <w:vAlign w:val="center"/>
          </w:tcPr>
          <w:p>
            <w:pPr>
              <w:jc w:val="left"/>
              <w:rPr>
                <w:rFonts w:ascii="宋体" w:hAnsi="宋体" w:cs="宋体"/>
                <w:sz w:val="24"/>
                <w:szCs w:val="24"/>
              </w:rPr>
            </w:pPr>
            <w:r>
              <w:rPr>
                <w:rFonts w:hint="eastAsia" w:ascii="宋体" w:hAnsi="宋体" w:cs="宋体"/>
                <w:sz w:val="24"/>
                <w:szCs w:val="24"/>
              </w:rPr>
              <w:t>三、国防支出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35</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4</w:t>
            </w:r>
          </w:p>
        </w:tc>
        <w:tc>
          <w:tcPr>
            <w:tcW w:w="1338" w:type="dxa"/>
            <w:noWrap w:val="0"/>
            <w:vAlign w:val="center"/>
          </w:tcPr>
          <w:p>
            <w:pPr>
              <w:widowControl/>
              <w:jc w:val="right"/>
              <w:rPr>
                <w:rFonts w:ascii="宋体" w:hAnsi="宋体" w:cs="宋体"/>
                <w:kern w:val="0"/>
                <w:sz w:val="24"/>
                <w:szCs w:val="24"/>
              </w:rPr>
            </w:pPr>
          </w:p>
        </w:tc>
        <w:tc>
          <w:tcPr>
            <w:tcW w:w="2464" w:type="dxa"/>
            <w:noWrap w:val="0"/>
            <w:vAlign w:val="center"/>
          </w:tcPr>
          <w:p>
            <w:pPr>
              <w:jc w:val="left"/>
              <w:rPr>
                <w:rFonts w:ascii="宋体" w:hAnsi="宋体" w:cs="宋体"/>
                <w:sz w:val="24"/>
                <w:szCs w:val="24"/>
              </w:rPr>
            </w:pPr>
            <w:r>
              <w:rPr>
                <w:rFonts w:hint="eastAsia" w:ascii="宋体" w:hAnsi="宋体" w:cs="宋体"/>
                <w:sz w:val="24"/>
                <w:szCs w:val="24"/>
              </w:rPr>
              <w:t>四、公共安全支出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36</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5</w:t>
            </w:r>
          </w:p>
        </w:tc>
        <w:tc>
          <w:tcPr>
            <w:tcW w:w="1338" w:type="dxa"/>
            <w:noWrap w:val="0"/>
            <w:vAlign w:val="center"/>
          </w:tcPr>
          <w:p>
            <w:pPr>
              <w:widowControl/>
              <w:jc w:val="right"/>
              <w:rPr>
                <w:rFonts w:ascii="宋体" w:hAnsi="宋体" w:cs="宋体"/>
                <w:kern w:val="0"/>
                <w:sz w:val="24"/>
                <w:szCs w:val="24"/>
              </w:rPr>
            </w:pPr>
          </w:p>
        </w:tc>
        <w:tc>
          <w:tcPr>
            <w:tcW w:w="2464" w:type="dxa"/>
            <w:noWrap w:val="0"/>
            <w:vAlign w:val="center"/>
          </w:tcPr>
          <w:p>
            <w:pPr>
              <w:jc w:val="left"/>
              <w:rPr>
                <w:rFonts w:ascii="宋体" w:hAnsi="宋体" w:cs="宋体"/>
                <w:sz w:val="24"/>
                <w:szCs w:val="24"/>
              </w:rPr>
            </w:pPr>
            <w:r>
              <w:rPr>
                <w:rFonts w:hint="eastAsia" w:ascii="宋体" w:hAnsi="宋体" w:cs="宋体"/>
                <w:sz w:val="24"/>
                <w:szCs w:val="24"/>
              </w:rPr>
              <w:t>五、教育支出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37</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6</w:t>
            </w:r>
          </w:p>
        </w:tc>
        <w:tc>
          <w:tcPr>
            <w:tcW w:w="1338" w:type="dxa"/>
            <w:noWrap w:val="0"/>
            <w:vAlign w:val="center"/>
          </w:tcPr>
          <w:p>
            <w:pPr>
              <w:widowControl/>
              <w:jc w:val="right"/>
              <w:rPr>
                <w:rFonts w:ascii="宋体" w:hAnsi="宋体" w:cs="宋体"/>
                <w:kern w:val="0"/>
                <w:sz w:val="24"/>
                <w:szCs w:val="24"/>
              </w:rPr>
            </w:pPr>
          </w:p>
        </w:tc>
        <w:tc>
          <w:tcPr>
            <w:tcW w:w="2464" w:type="dxa"/>
            <w:noWrap w:val="0"/>
            <w:vAlign w:val="center"/>
          </w:tcPr>
          <w:p>
            <w:pPr>
              <w:jc w:val="left"/>
              <w:rPr>
                <w:rFonts w:ascii="宋体" w:hAnsi="宋体" w:cs="宋体"/>
                <w:sz w:val="24"/>
                <w:szCs w:val="24"/>
              </w:rPr>
            </w:pPr>
            <w:r>
              <w:rPr>
                <w:rFonts w:hint="eastAsia" w:ascii="宋体" w:hAnsi="宋体" w:cs="宋体"/>
                <w:sz w:val="24"/>
                <w:szCs w:val="24"/>
              </w:rPr>
              <w:t>六、科学技术支出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38</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7</w:t>
            </w:r>
          </w:p>
        </w:tc>
        <w:tc>
          <w:tcPr>
            <w:tcW w:w="1338" w:type="dxa"/>
            <w:noWrap w:val="0"/>
            <w:vAlign w:val="center"/>
          </w:tcPr>
          <w:p>
            <w:pPr>
              <w:widowControl/>
              <w:jc w:val="right"/>
              <w:rPr>
                <w:rFonts w:ascii="宋体" w:hAnsi="宋体" w:cs="宋体"/>
                <w:kern w:val="0"/>
                <w:sz w:val="24"/>
                <w:szCs w:val="24"/>
              </w:rPr>
            </w:pPr>
          </w:p>
        </w:tc>
        <w:tc>
          <w:tcPr>
            <w:tcW w:w="2464" w:type="dxa"/>
            <w:noWrap w:val="0"/>
            <w:vAlign w:val="top"/>
          </w:tcPr>
          <w:p>
            <w:pPr>
              <w:rPr>
                <w:rFonts w:ascii="宋体" w:hAnsi="宋体" w:cs="宋体"/>
                <w:sz w:val="24"/>
                <w:szCs w:val="24"/>
              </w:rPr>
            </w:pPr>
            <w:r>
              <w:rPr>
                <w:rFonts w:hint="eastAsia" w:ascii="宋体" w:hAnsi="宋体" w:cs="宋体"/>
                <w:sz w:val="24"/>
                <w:szCs w:val="24"/>
              </w:rPr>
              <w:t>七、文化旅游体育与传媒支出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39</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8</w:t>
            </w:r>
          </w:p>
        </w:tc>
        <w:tc>
          <w:tcPr>
            <w:tcW w:w="1338" w:type="dxa"/>
            <w:noWrap w:val="0"/>
            <w:vAlign w:val="center"/>
          </w:tcPr>
          <w:p>
            <w:pPr>
              <w:widowControl/>
              <w:jc w:val="right"/>
              <w:rPr>
                <w:rFonts w:ascii="宋体" w:hAnsi="宋体" w:cs="宋体"/>
                <w:kern w:val="0"/>
                <w:sz w:val="24"/>
                <w:szCs w:val="24"/>
              </w:rPr>
            </w:pPr>
          </w:p>
        </w:tc>
        <w:tc>
          <w:tcPr>
            <w:tcW w:w="2464" w:type="dxa"/>
            <w:noWrap w:val="0"/>
            <w:vAlign w:val="top"/>
          </w:tcPr>
          <w:p>
            <w:pPr>
              <w:rPr>
                <w:rFonts w:ascii="宋体" w:hAnsi="宋体" w:cs="宋体"/>
                <w:sz w:val="24"/>
                <w:szCs w:val="24"/>
              </w:rPr>
            </w:pPr>
            <w:r>
              <w:rPr>
                <w:rFonts w:hint="eastAsia" w:ascii="宋体" w:hAnsi="宋体" w:cs="宋体"/>
                <w:sz w:val="24"/>
                <w:szCs w:val="24"/>
              </w:rPr>
              <w:t>八、社会保障和就业支出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40</w:t>
            </w:r>
          </w:p>
        </w:tc>
        <w:tc>
          <w:tcPr>
            <w:tcW w:w="1575" w:type="dxa"/>
            <w:noWrap w:val="0"/>
            <w:vAlign w:val="center"/>
          </w:tcPr>
          <w:p>
            <w:pPr>
              <w:widowControl/>
              <w:jc w:val="right"/>
              <w:rPr>
                <w:rFonts w:ascii="宋体" w:hAnsi="宋体" w:cs="宋体"/>
                <w:kern w:val="0"/>
                <w:sz w:val="24"/>
                <w:szCs w:val="24"/>
              </w:rPr>
            </w:pPr>
            <w:r>
              <w:rPr>
                <w:rFonts w:ascii="宋体" w:hAnsi="宋体" w:cs="宋体"/>
                <w:kern w:val="0"/>
                <w:sz w:val="24"/>
                <w:szCs w:val="24"/>
              </w:rPr>
              <w:t>47.90</w:t>
            </w:r>
          </w:p>
        </w:tc>
        <w:tc>
          <w:tcPr>
            <w:tcW w:w="1576" w:type="dxa"/>
            <w:noWrap w:val="0"/>
            <w:vAlign w:val="center"/>
          </w:tcPr>
          <w:p>
            <w:pPr>
              <w:widowControl/>
              <w:jc w:val="right"/>
              <w:rPr>
                <w:rFonts w:ascii="宋体" w:hAnsi="宋体" w:cs="宋体"/>
                <w:kern w:val="0"/>
                <w:sz w:val="24"/>
                <w:szCs w:val="24"/>
              </w:rPr>
            </w:pPr>
            <w:r>
              <w:rPr>
                <w:rFonts w:ascii="宋体" w:hAnsi="宋体" w:cs="宋体"/>
                <w:kern w:val="0"/>
                <w:sz w:val="24"/>
                <w:szCs w:val="24"/>
              </w:rPr>
              <w:t>47.90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9</w:t>
            </w:r>
          </w:p>
        </w:tc>
        <w:tc>
          <w:tcPr>
            <w:tcW w:w="1338" w:type="dxa"/>
            <w:noWrap w:val="0"/>
            <w:vAlign w:val="center"/>
          </w:tcPr>
          <w:p>
            <w:pPr>
              <w:widowControl/>
              <w:jc w:val="right"/>
              <w:rPr>
                <w:rFonts w:ascii="宋体" w:hAnsi="宋体" w:cs="宋体"/>
                <w:kern w:val="0"/>
                <w:sz w:val="24"/>
                <w:szCs w:val="24"/>
              </w:rPr>
            </w:pPr>
          </w:p>
        </w:tc>
        <w:tc>
          <w:tcPr>
            <w:tcW w:w="2464" w:type="dxa"/>
            <w:noWrap w:val="0"/>
            <w:vAlign w:val="top"/>
          </w:tcPr>
          <w:p>
            <w:pPr>
              <w:rPr>
                <w:rFonts w:ascii="宋体" w:hAnsi="宋体" w:cs="宋体"/>
                <w:sz w:val="24"/>
                <w:szCs w:val="24"/>
              </w:rPr>
            </w:pPr>
            <w:r>
              <w:rPr>
                <w:rFonts w:hint="eastAsia" w:ascii="宋体" w:hAnsi="宋体" w:cs="宋体"/>
                <w:sz w:val="24"/>
                <w:szCs w:val="24"/>
              </w:rPr>
              <w:t>九、卫生健康支出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41</w:t>
            </w:r>
          </w:p>
        </w:tc>
        <w:tc>
          <w:tcPr>
            <w:tcW w:w="1575" w:type="dxa"/>
            <w:noWrap w:val="0"/>
            <w:vAlign w:val="center"/>
          </w:tcPr>
          <w:p>
            <w:pPr>
              <w:widowControl/>
              <w:jc w:val="right"/>
              <w:rPr>
                <w:rFonts w:ascii="宋体" w:hAnsi="宋体" w:cs="宋体"/>
                <w:kern w:val="0"/>
                <w:sz w:val="24"/>
                <w:szCs w:val="24"/>
              </w:rPr>
            </w:pPr>
            <w:r>
              <w:rPr>
                <w:rFonts w:ascii="宋体" w:hAnsi="宋体" w:cs="宋体"/>
                <w:kern w:val="0"/>
                <w:sz w:val="24"/>
                <w:szCs w:val="24"/>
              </w:rPr>
              <w:t>19.63</w:t>
            </w:r>
          </w:p>
        </w:tc>
        <w:tc>
          <w:tcPr>
            <w:tcW w:w="1576" w:type="dxa"/>
            <w:noWrap w:val="0"/>
            <w:vAlign w:val="center"/>
          </w:tcPr>
          <w:p>
            <w:pPr>
              <w:widowControl/>
              <w:jc w:val="right"/>
              <w:rPr>
                <w:rFonts w:ascii="宋体" w:hAnsi="宋体" w:cs="宋体"/>
                <w:kern w:val="0"/>
                <w:sz w:val="24"/>
                <w:szCs w:val="24"/>
              </w:rPr>
            </w:pPr>
            <w:r>
              <w:rPr>
                <w:rFonts w:ascii="宋体" w:hAnsi="宋体" w:cs="宋体"/>
                <w:kern w:val="0"/>
                <w:sz w:val="24"/>
                <w:szCs w:val="24"/>
              </w:rPr>
              <w:t>19.63</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10</w:t>
            </w:r>
          </w:p>
        </w:tc>
        <w:tc>
          <w:tcPr>
            <w:tcW w:w="1338" w:type="dxa"/>
            <w:noWrap w:val="0"/>
            <w:vAlign w:val="center"/>
          </w:tcPr>
          <w:p>
            <w:pPr>
              <w:widowControl/>
              <w:jc w:val="right"/>
              <w:rPr>
                <w:rFonts w:ascii="宋体" w:hAnsi="宋体" w:cs="宋体"/>
                <w:kern w:val="0"/>
                <w:sz w:val="24"/>
                <w:szCs w:val="24"/>
              </w:rPr>
            </w:pPr>
          </w:p>
        </w:tc>
        <w:tc>
          <w:tcPr>
            <w:tcW w:w="2464" w:type="dxa"/>
            <w:noWrap w:val="0"/>
            <w:vAlign w:val="top"/>
          </w:tcPr>
          <w:p>
            <w:pPr>
              <w:rPr>
                <w:rFonts w:ascii="宋体" w:hAnsi="宋体" w:cs="宋体"/>
                <w:sz w:val="24"/>
                <w:szCs w:val="24"/>
              </w:rPr>
            </w:pPr>
            <w:r>
              <w:rPr>
                <w:rFonts w:hint="eastAsia" w:ascii="宋体" w:hAnsi="宋体" w:cs="宋体"/>
                <w:sz w:val="24"/>
                <w:szCs w:val="24"/>
              </w:rPr>
              <w:t>十、节能环保支出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42</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11</w:t>
            </w:r>
          </w:p>
        </w:tc>
        <w:tc>
          <w:tcPr>
            <w:tcW w:w="1338" w:type="dxa"/>
            <w:noWrap w:val="0"/>
            <w:vAlign w:val="center"/>
          </w:tcPr>
          <w:p>
            <w:pPr>
              <w:widowControl/>
              <w:jc w:val="right"/>
              <w:rPr>
                <w:rFonts w:ascii="宋体" w:hAnsi="宋体" w:cs="宋体"/>
                <w:kern w:val="0"/>
                <w:sz w:val="24"/>
                <w:szCs w:val="24"/>
              </w:rPr>
            </w:pPr>
          </w:p>
        </w:tc>
        <w:tc>
          <w:tcPr>
            <w:tcW w:w="2464" w:type="dxa"/>
            <w:noWrap w:val="0"/>
            <w:vAlign w:val="top"/>
          </w:tcPr>
          <w:p>
            <w:pPr>
              <w:rPr>
                <w:rFonts w:ascii="宋体" w:hAnsi="宋体" w:cs="宋体"/>
                <w:sz w:val="24"/>
                <w:szCs w:val="24"/>
              </w:rPr>
            </w:pPr>
            <w:r>
              <w:rPr>
                <w:rFonts w:hint="eastAsia" w:ascii="宋体" w:hAnsi="宋体" w:cs="宋体"/>
                <w:sz w:val="24"/>
                <w:szCs w:val="24"/>
              </w:rPr>
              <w:t>十一、城乡社区支出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43</w:t>
            </w:r>
          </w:p>
        </w:tc>
        <w:tc>
          <w:tcPr>
            <w:tcW w:w="1575" w:type="dxa"/>
            <w:noWrap w:val="0"/>
            <w:vAlign w:val="center"/>
          </w:tcPr>
          <w:p>
            <w:pPr>
              <w:widowControl/>
              <w:jc w:val="right"/>
              <w:rPr>
                <w:rFonts w:ascii="宋体" w:hAnsi="宋体" w:cs="宋体"/>
                <w:kern w:val="0"/>
                <w:sz w:val="24"/>
                <w:szCs w:val="24"/>
              </w:rPr>
            </w:pPr>
            <w:r>
              <w:rPr>
                <w:rFonts w:ascii="宋体" w:hAnsi="宋体" w:cs="宋体"/>
                <w:kern w:val="0"/>
                <w:sz w:val="24"/>
                <w:szCs w:val="24"/>
              </w:rPr>
              <w:t>2,265.58</w:t>
            </w:r>
          </w:p>
        </w:tc>
        <w:tc>
          <w:tcPr>
            <w:tcW w:w="1576" w:type="dxa"/>
            <w:noWrap w:val="0"/>
            <w:vAlign w:val="center"/>
          </w:tcPr>
          <w:p>
            <w:pPr>
              <w:widowControl/>
              <w:jc w:val="right"/>
              <w:rPr>
                <w:rFonts w:ascii="宋体" w:hAnsi="宋体" w:cs="宋体"/>
                <w:kern w:val="0"/>
                <w:sz w:val="24"/>
                <w:szCs w:val="24"/>
              </w:rPr>
            </w:pPr>
            <w:r>
              <w:rPr>
                <w:rFonts w:ascii="宋体" w:hAnsi="宋体" w:cs="宋体"/>
                <w:kern w:val="0"/>
                <w:sz w:val="24"/>
                <w:szCs w:val="24"/>
              </w:rPr>
              <w:t>2,265.58</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12</w:t>
            </w:r>
          </w:p>
        </w:tc>
        <w:tc>
          <w:tcPr>
            <w:tcW w:w="1338" w:type="dxa"/>
            <w:noWrap w:val="0"/>
            <w:vAlign w:val="center"/>
          </w:tcPr>
          <w:p>
            <w:pPr>
              <w:widowControl/>
              <w:jc w:val="right"/>
              <w:rPr>
                <w:rFonts w:ascii="宋体" w:hAnsi="宋体" w:cs="宋体"/>
                <w:kern w:val="0"/>
                <w:sz w:val="24"/>
                <w:szCs w:val="24"/>
              </w:rPr>
            </w:pPr>
          </w:p>
        </w:tc>
        <w:tc>
          <w:tcPr>
            <w:tcW w:w="2464" w:type="dxa"/>
            <w:noWrap w:val="0"/>
            <w:vAlign w:val="top"/>
          </w:tcPr>
          <w:p>
            <w:pPr>
              <w:rPr>
                <w:rFonts w:ascii="宋体" w:hAnsi="宋体" w:cs="宋体"/>
                <w:sz w:val="24"/>
                <w:szCs w:val="24"/>
              </w:rPr>
            </w:pPr>
            <w:r>
              <w:rPr>
                <w:rFonts w:hint="eastAsia" w:ascii="宋体" w:hAnsi="宋体" w:cs="宋体"/>
                <w:sz w:val="24"/>
                <w:szCs w:val="24"/>
              </w:rPr>
              <w:t>十二、农林水支出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44</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13</w:t>
            </w:r>
          </w:p>
        </w:tc>
        <w:tc>
          <w:tcPr>
            <w:tcW w:w="1338" w:type="dxa"/>
            <w:noWrap w:val="0"/>
            <w:vAlign w:val="center"/>
          </w:tcPr>
          <w:p>
            <w:pPr>
              <w:widowControl/>
              <w:jc w:val="right"/>
              <w:rPr>
                <w:rFonts w:ascii="宋体" w:hAnsi="宋体" w:cs="宋体"/>
                <w:kern w:val="0"/>
                <w:sz w:val="24"/>
                <w:szCs w:val="24"/>
              </w:rPr>
            </w:pPr>
          </w:p>
        </w:tc>
        <w:tc>
          <w:tcPr>
            <w:tcW w:w="2464" w:type="dxa"/>
            <w:noWrap w:val="0"/>
            <w:vAlign w:val="top"/>
          </w:tcPr>
          <w:p>
            <w:pPr>
              <w:rPr>
                <w:rFonts w:ascii="宋体" w:hAnsi="宋体" w:cs="宋体"/>
                <w:sz w:val="24"/>
                <w:szCs w:val="24"/>
              </w:rPr>
            </w:pPr>
            <w:r>
              <w:rPr>
                <w:rFonts w:hint="eastAsia" w:ascii="宋体" w:hAnsi="宋体" w:cs="宋体"/>
                <w:sz w:val="24"/>
                <w:szCs w:val="24"/>
              </w:rPr>
              <w:t>十三、交通运输支出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45</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14</w:t>
            </w:r>
          </w:p>
        </w:tc>
        <w:tc>
          <w:tcPr>
            <w:tcW w:w="1338" w:type="dxa"/>
            <w:noWrap w:val="0"/>
            <w:vAlign w:val="center"/>
          </w:tcPr>
          <w:p>
            <w:pPr>
              <w:widowControl/>
              <w:jc w:val="right"/>
              <w:rPr>
                <w:rFonts w:ascii="宋体" w:hAnsi="宋体" w:cs="宋体"/>
                <w:kern w:val="0"/>
                <w:sz w:val="24"/>
                <w:szCs w:val="24"/>
              </w:rPr>
            </w:pPr>
          </w:p>
        </w:tc>
        <w:tc>
          <w:tcPr>
            <w:tcW w:w="2464" w:type="dxa"/>
            <w:noWrap w:val="0"/>
            <w:vAlign w:val="top"/>
          </w:tcPr>
          <w:p>
            <w:pPr>
              <w:rPr>
                <w:rFonts w:ascii="宋体" w:hAnsi="宋体" w:cs="宋体"/>
                <w:sz w:val="24"/>
                <w:szCs w:val="24"/>
              </w:rPr>
            </w:pPr>
            <w:r>
              <w:rPr>
                <w:rFonts w:hint="eastAsia" w:ascii="宋体" w:hAnsi="宋体" w:cs="宋体"/>
                <w:sz w:val="24"/>
                <w:szCs w:val="24"/>
              </w:rPr>
              <w:t>十四、资源勘探工业信息等支出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46</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15</w:t>
            </w:r>
          </w:p>
        </w:tc>
        <w:tc>
          <w:tcPr>
            <w:tcW w:w="1338" w:type="dxa"/>
            <w:noWrap w:val="0"/>
            <w:vAlign w:val="center"/>
          </w:tcPr>
          <w:p>
            <w:pPr>
              <w:widowControl/>
              <w:jc w:val="right"/>
              <w:rPr>
                <w:rFonts w:ascii="宋体" w:hAnsi="宋体" w:cs="宋体"/>
                <w:kern w:val="0"/>
                <w:sz w:val="24"/>
                <w:szCs w:val="24"/>
              </w:rPr>
            </w:pPr>
          </w:p>
        </w:tc>
        <w:tc>
          <w:tcPr>
            <w:tcW w:w="2464" w:type="dxa"/>
            <w:noWrap w:val="0"/>
            <w:vAlign w:val="top"/>
          </w:tcPr>
          <w:p>
            <w:pPr>
              <w:rPr>
                <w:rFonts w:ascii="宋体" w:hAnsi="宋体" w:cs="宋体"/>
                <w:sz w:val="24"/>
                <w:szCs w:val="24"/>
              </w:rPr>
            </w:pPr>
            <w:r>
              <w:rPr>
                <w:rFonts w:hint="eastAsia" w:ascii="宋体" w:hAnsi="宋体" w:cs="宋体"/>
                <w:sz w:val="24"/>
                <w:szCs w:val="24"/>
              </w:rPr>
              <w:t>十五、商业服务业等支出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47</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16</w:t>
            </w:r>
          </w:p>
        </w:tc>
        <w:tc>
          <w:tcPr>
            <w:tcW w:w="1338" w:type="dxa"/>
            <w:noWrap w:val="0"/>
            <w:vAlign w:val="center"/>
          </w:tcPr>
          <w:p>
            <w:pPr>
              <w:widowControl/>
              <w:jc w:val="right"/>
              <w:rPr>
                <w:rFonts w:ascii="宋体" w:hAnsi="宋体" w:cs="宋体"/>
                <w:kern w:val="0"/>
                <w:sz w:val="24"/>
                <w:szCs w:val="24"/>
              </w:rPr>
            </w:pPr>
          </w:p>
        </w:tc>
        <w:tc>
          <w:tcPr>
            <w:tcW w:w="2464" w:type="dxa"/>
            <w:noWrap w:val="0"/>
            <w:vAlign w:val="top"/>
          </w:tcPr>
          <w:p>
            <w:pPr>
              <w:rPr>
                <w:rFonts w:ascii="宋体" w:hAnsi="宋体" w:cs="宋体"/>
                <w:sz w:val="24"/>
                <w:szCs w:val="24"/>
              </w:rPr>
            </w:pPr>
            <w:r>
              <w:rPr>
                <w:rFonts w:hint="eastAsia" w:ascii="宋体" w:hAnsi="宋体" w:cs="宋体"/>
                <w:sz w:val="24"/>
                <w:szCs w:val="24"/>
              </w:rPr>
              <w:t>十六、金融支出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48</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17</w:t>
            </w:r>
          </w:p>
        </w:tc>
        <w:tc>
          <w:tcPr>
            <w:tcW w:w="1338" w:type="dxa"/>
            <w:noWrap w:val="0"/>
            <w:vAlign w:val="center"/>
          </w:tcPr>
          <w:p>
            <w:pPr>
              <w:widowControl/>
              <w:jc w:val="right"/>
              <w:rPr>
                <w:rFonts w:ascii="宋体" w:hAnsi="宋体" w:cs="宋体"/>
                <w:kern w:val="0"/>
                <w:sz w:val="24"/>
                <w:szCs w:val="24"/>
              </w:rPr>
            </w:pPr>
          </w:p>
        </w:tc>
        <w:tc>
          <w:tcPr>
            <w:tcW w:w="2464" w:type="dxa"/>
            <w:noWrap w:val="0"/>
            <w:vAlign w:val="top"/>
          </w:tcPr>
          <w:p>
            <w:pPr>
              <w:rPr>
                <w:rFonts w:ascii="宋体" w:hAnsi="宋体" w:cs="宋体"/>
                <w:sz w:val="24"/>
                <w:szCs w:val="24"/>
              </w:rPr>
            </w:pPr>
            <w:r>
              <w:rPr>
                <w:rFonts w:hint="eastAsia" w:ascii="宋体" w:hAnsi="宋体" w:cs="宋体"/>
                <w:sz w:val="24"/>
                <w:szCs w:val="24"/>
              </w:rPr>
              <w:t>十七、援助其他地区支出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49</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18</w:t>
            </w:r>
          </w:p>
        </w:tc>
        <w:tc>
          <w:tcPr>
            <w:tcW w:w="1338" w:type="dxa"/>
            <w:noWrap w:val="0"/>
            <w:vAlign w:val="center"/>
          </w:tcPr>
          <w:p>
            <w:pPr>
              <w:widowControl/>
              <w:jc w:val="right"/>
              <w:rPr>
                <w:rFonts w:ascii="宋体" w:hAnsi="宋体" w:cs="宋体"/>
                <w:kern w:val="0"/>
                <w:sz w:val="24"/>
                <w:szCs w:val="24"/>
              </w:rPr>
            </w:pPr>
          </w:p>
        </w:tc>
        <w:tc>
          <w:tcPr>
            <w:tcW w:w="2464" w:type="dxa"/>
            <w:noWrap w:val="0"/>
            <w:vAlign w:val="top"/>
          </w:tcPr>
          <w:p>
            <w:pPr>
              <w:rPr>
                <w:rFonts w:ascii="宋体" w:hAnsi="宋体" w:cs="宋体"/>
                <w:sz w:val="24"/>
                <w:szCs w:val="24"/>
              </w:rPr>
            </w:pPr>
            <w:r>
              <w:rPr>
                <w:rFonts w:hint="eastAsia" w:ascii="宋体" w:hAnsi="宋体" w:cs="宋体"/>
                <w:sz w:val="24"/>
                <w:szCs w:val="24"/>
              </w:rPr>
              <w:t>十八、自然资源海洋气象等支出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50</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b/>
                <w:bCs/>
                <w:kern w:val="0"/>
                <w:sz w:val="24"/>
                <w:szCs w:val="24"/>
              </w:rPr>
            </w:pP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19</w:t>
            </w:r>
          </w:p>
        </w:tc>
        <w:tc>
          <w:tcPr>
            <w:tcW w:w="1338" w:type="dxa"/>
            <w:noWrap w:val="0"/>
            <w:vAlign w:val="center"/>
          </w:tcPr>
          <w:p>
            <w:pPr>
              <w:widowControl/>
              <w:jc w:val="right"/>
              <w:rPr>
                <w:rFonts w:ascii="宋体" w:hAnsi="宋体" w:cs="宋体"/>
                <w:kern w:val="0"/>
                <w:sz w:val="24"/>
                <w:szCs w:val="24"/>
              </w:rPr>
            </w:pPr>
          </w:p>
        </w:tc>
        <w:tc>
          <w:tcPr>
            <w:tcW w:w="2464" w:type="dxa"/>
            <w:noWrap w:val="0"/>
            <w:vAlign w:val="top"/>
          </w:tcPr>
          <w:p>
            <w:pPr>
              <w:rPr>
                <w:rFonts w:ascii="宋体" w:hAnsi="宋体" w:cs="宋体"/>
                <w:b/>
                <w:bCs/>
                <w:kern w:val="0"/>
                <w:sz w:val="24"/>
                <w:szCs w:val="24"/>
              </w:rPr>
            </w:pPr>
            <w:r>
              <w:rPr>
                <w:rFonts w:hint="eastAsia" w:ascii="宋体" w:hAnsi="宋体" w:cs="宋体"/>
                <w:sz w:val="24"/>
                <w:szCs w:val="24"/>
              </w:rPr>
              <w:t>十九、住房保障支出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51</w:t>
            </w:r>
          </w:p>
        </w:tc>
        <w:tc>
          <w:tcPr>
            <w:tcW w:w="1575" w:type="dxa"/>
            <w:noWrap w:val="0"/>
            <w:vAlign w:val="center"/>
          </w:tcPr>
          <w:p>
            <w:pPr>
              <w:widowControl/>
              <w:jc w:val="right"/>
              <w:rPr>
                <w:rFonts w:ascii="宋体" w:hAnsi="宋体" w:cs="宋体"/>
                <w:kern w:val="0"/>
                <w:sz w:val="24"/>
                <w:szCs w:val="24"/>
              </w:rPr>
            </w:pPr>
            <w:r>
              <w:rPr>
                <w:rFonts w:ascii="宋体" w:hAnsi="宋体" w:cs="宋体"/>
                <w:kern w:val="0"/>
                <w:sz w:val="24"/>
                <w:szCs w:val="24"/>
              </w:rPr>
              <w:t>24.59</w:t>
            </w:r>
          </w:p>
        </w:tc>
        <w:tc>
          <w:tcPr>
            <w:tcW w:w="1576" w:type="dxa"/>
            <w:noWrap w:val="0"/>
            <w:vAlign w:val="center"/>
          </w:tcPr>
          <w:p>
            <w:pPr>
              <w:widowControl/>
              <w:jc w:val="right"/>
              <w:rPr>
                <w:rFonts w:ascii="宋体" w:hAnsi="宋体" w:cs="宋体"/>
                <w:kern w:val="0"/>
                <w:sz w:val="24"/>
                <w:szCs w:val="24"/>
              </w:rPr>
            </w:pPr>
            <w:r>
              <w:rPr>
                <w:rFonts w:ascii="宋体" w:hAnsi="宋体" w:cs="宋体"/>
                <w:kern w:val="0"/>
                <w:sz w:val="24"/>
                <w:szCs w:val="24"/>
              </w:rPr>
              <w:t>24.59</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20</w:t>
            </w:r>
          </w:p>
        </w:tc>
        <w:tc>
          <w:tcPr>
            <w:tcW w:w="1338" w:type="dxa"/>
            <w:noWrap w:val="0"/>
            <w:vAlign w:val="center"/>
          </w:tcPr>
          <w:p>
            <w:pPr>
              <w:widowControl/>
              <w:jc w:val="right"/>
              <w:rPr>
                <w:rFonts w:ascii="宋体" w:hAnsi="宋体" w:cs="宋体"/>
                <w:kern w:val="0"/>
                <w:sz w:val="24"/>
                <w:szCs w:val="24"/>
              </w:rPr>
            </w:pPr>
          </w:p>
        </w:tc>
        <w:tc>
          <w:tcPr>
            <w:tcW w:w="2464" w:type="dxa"/>
            <w:noWrap w:val="0"/>
            <w:vAlign w:val="top"/>
          </w:tcPr>
          <w:p>
            <w:pPr>
              <w:rPr>
                <w:rFonts w:ascii="宋体" w:hAnsi="宋体" w:cs="宋体"/>
                <w:kern w:val="0"/>
                <w:sz w:val="24"/>
                <w:szCs w:val="24"/>
              </w:rPr>
            </w:pPr>
            <w:r>
              <w:rPr>
                <w:rFonts w:hint="eastAsia" w:ascii="宋体" w:hAnsi="宋体" w:cs="宋体"/>
                <w:sz w:val="24"/>
                <w:szCs w:val="24"/>
              </w:rPr>
              <w:t>二十、粮油物资储备支出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52</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21</w:t>
            </w:r>
          </w:p>
        </w:tc>
        <w:tc>
          <w:tcPr>
            <w:tcW w:w="1338" w:type="dxa"/>
            <w:noWrap w:val="0"/>
            <w:vAlign w:val="center"/>
          </w:tcPr>
          <w:p>
            <w:pPr>
              <w:widowControl/>
              <w:jc w:val="right"/>
              <w:rPr>
                <w:rFonts w:ascii="宋体" w:hAnsi="宋体" w:cs="宋体"/>
                <w:kern w:val="0"/>
                <w:sz w:val="24"/>
                <w:szCs w:val="24"/>
              </w:rPr>
            </w:pPr>
          </w:p>
        </w:tc>
        <w:tc>
          <w:tcPr>
            <w:tcW w:w="2464" w:type="dxa"/>
            <w:noWrap w:val="0"/>
            <w:vAlign w:val="top"/>
          </w:tcPr>
          <w:p>
            <w:pPr>
              <w:rPr>
                <w:rFonts w:ascii="宋体" w:hAnsi="宋体" w:cs="宋体"/>
                <w:kern w:val="0"/>
                <w:sz w:val="24"/>
                <w:szCs w:val="24"/>
              </w:rPr>
            </w:pPr>
            <w:r>
              <w:rPr>
                <w:rFonts w:hint="eastAsia" w:ascii="宋体" w:hAnsi="宋体" w:cs="宋体"/>
                <w:sz w:val="24"/>
                <w:szCs w:val="24"/>
              </w:rPr>
              <w:t>二十一、国有资本经营预算支出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53</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2</w:t>
            </w:r>
            <w:r>
              <w:rPr>
                <w:rFonts w:ascii="宋体" w:hAnsi="宋体" w:cs="宋体"/>
                <w:color w:val="000000"/>
                <w:kern w:val="0"/>
                <w:sz w:val="24"/>
                <w:szCs w:val="24"/>
                <w:lang w:bidi="ar"/>
              </w:rPr>
              <w:t>2</w:t>
            </w:r>
          </w:p>
        </w:tc>
        <w:tc>
          <w:tcPr>
            <w:tcW w:w="1338" w:type="dxa"/>
            <w:noWrap w:val="0"/>
            <w:vAlign w:val="center"/>
          </w:tcPr>
          <w:p>
            <w:pPr>
              <w:widowControl/>
              <w:jc w:val="right"/>
              <w:rPr>
                <w:rFonts w:ascii="宋体" w:hAnsi="宋体" w:cs="宋体"/>
                <w:kern w:val="0"/>
                <w:sz w:val="24"/>
                <w:szCs w:val="24"/>
              </w:rPr>
            </w:pPr>
          </w:p>
        </w:tc>
        <w:tc>
          <w:tcPr>
            <w:tcW w:w="2464" w:type="dxa"/>
            <w:noWrap w:val="0"/>
            <w:vAlign w:val="top"/>
          </w:tcPr>
          <w:p>
            <w:pPr>
              <w:rPr>
                <w:rFonts w:ascii="宋体" w:hAnsi="宋体" w:cs="宋体"/>
                <w:kern w:val="0"/>
                <w:sz w:val="24"/>
                <w:szCs w:val="24"/>
              </w:rPr>
            </w:pPr>
            <w:r>
              <w:rPr>
                <w:rFonts w:hint="eastAsia" w:ascii="宋体" w:hAnsi="宋体" w:cs="宋体"/>
                <w:sz w:val="24"/>
                <w:szCs w:val="24"/>
              </w:rPr>
              <w:t>二十二、灾害防治及应急管理支出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54</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2</w:t>
            </w:r>
            <w:r>
              <w:rPr>
                <w:rFonts w:ascii="宋体" w:hAnsi="宋体" w:cs="宋体"/>
                <w:color w:val="000000"/>
                <w:kern w:val="0"/>
                <w:sz w:val="24"/>
                <w:szCs w:val="24"/>
                <w:lang w:bidi="ar"/>
              </w:rPr>
              <w:t>3</w:t>
            </w:r>
          </w:p>
        </w:tc>
        <w:tc>
          <w:tcPr>
            <w:tcW w:w="1338" w:type="dxa"/>
            <w:noWrap w:val="0"/>
            <w:vAlign w:val="center"/>
          </w:tcPr>
          <w:p>
            <w:pPr>
              <w:widowControl/>
              <w:jc w:val="right"/>
              <w:rPr>
                <w:rFonts w:ascii="宋体" w:hAnsi="宋体" w:cs="宋体"/>
                <w:kern w:val="0"/>
                <w:sz w:val="24"/>
                <w:szCs w:val="24"/>
              </w:rPr>
            </w:pPr>
          </w:p>
        </w:tc>
        <w:tc>
          <w:tcPr>
            <w:tcW w:w="2464" w:type="dxa"/>
            <w:noWrap w:val="0"/>
            <w:vAlign w:val="top"/>
          </w:tcPr>
          <w:p>
            <w:pPr>
              <w:rPr>
                <w:rFonts w:ascii="宋体" w:hAnsi="宋体" w:cs="宋体"/>
                <w:kern w:val="0"/>
                <w:sz w:val="24"/>
                <w:szCs w:val="24"/>
              </w:rPr>
            </w:pPr>
            <w:r>
              <w:rPr>
                <w:rFonts w:hint="eastAsia" w:ascii="宋体" w:hAnsi="宋体" w:cs="宋体"/>
                <w:sz w:val="24"/>
                <w:szCs w:val="24"/>
              </w:rPr>
              <w:t>二十三、其他支出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55</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b/>
                <w:bCs/>
                <w:kern w:val="0"/>
                <w:sz w:val="24"/>
                <w:szCs w:val="24"/>
              </w:rPr>
            </w:pPr>
          </w:p>
        </w:tc>
        <w:tc>
          <w:tcPr>
            <w:tcW w:w="678" w:type="dxa"/>
            <w:noWrap w:val="0"/>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lang w:bidi="ar"/>
              </w:rPr>
              <w:t>2</w:t>
            </w:r>
            <w:r>
              <w:rPr>
                <w:rFonts w:ascii="宋体" w:hAnsi="宋体" w:cs="宋体"/>
                <w:color w:val="000000"/>
                <w:kern w:val="0"/>
                <w:sz w:val="24"/>
                <w:szCs w:val="24"/>
                <w:lang w:bidi="ar"/>
              </w:rPr>
              <w:t>4</w:t>
            </w:r>
          </w:p>
        </w:tc>
        <w:tc>
          <w:tcPr>
            <w:tcW w:w="1338" w:type="dxa"/>
            <w:noWrap w:val="0"/>
            <w:vAlign w:val="center"/>
          </w:tcPr>
          <w:p>
            <w:pPr>
              <w:widowControl/>
              <w:jc w:val="right"/>
              <w:rPr>
                <w:rFonts w:ascii="宋体" w:hAnsi="宋体" w:cs="宋体"/>
                <w:kern w:val="0"/>
                <w:sz w:val="24"/>
                <w:szCs w:val="24"/>
              </w:rPr>
            </w:pPr>
          </w:p>
        </w:tc>
        <w:tc>
          <w:tcPr>
            <w:tcW w:w="2464" w:type="dxa"/>
            <w:noWrap w:val="0"/>
            <w:vAlign w:val="top"/>
          </w:tcPr>
          <w:p>
            <w:pPr>
              <w:rPr>
                <w:rFonts w:ascii="宋体" w:hAnsi="宋体" w:cs="宋体"/>
                <w:b/>
                <w:bCs/>
                <w:kern w:val="0"/>
                <w:sz w:val="24"/>
                <w:szCs w:val="24"/>
              </w:rPr>
            </w:pPr>
            <w:r>
              <w:rPr>
                <w:rFonts w:hint="eastAsia" w:ascii="宋体" w:hAnsi="宋体" w:cs="宋体"/>
                <w:sz w:val="24"/>
                <w:szCs w:val="24"/>
              </w:rPr>
              <w:t>二十四、债务还本支出</w:t>
            </w:r>
          </w:p>
        </w:tc>
        <w:tc>
          <w:tcPr>
            <w:tcW w:w="688" w:type="dxa"/>
            <w:noWrap w:val="0"/>
            <w:vAlign w:val="center"/>
          </w:tcPr>
          <w:p>
            <w:pPr>
              <w:widowControl/>
              <w:jc w:val="center"/>
              <w:textAlignment w:val="center"/>
              <w:rPr>
                <w:rFonts w:ascii="宋体" w:hAnsi="宋体" w:cs="宋体"/>
                <w:kern w:val="0"/>
                <w:sz w:val="24"/>
                <w:szCs w:val="24"/>
              </w:rPr>
            </w:pPr>
            <w:r>
              <w:rPr>
                <w:rFonts w:ascii="宋体" w:hAnsi="宋体" w:cs="宋体"/>
                <w:color w:val="000000"/>
                <w:kern w:val="0"/>
                <w:sz w:val="24"/>
                <w:szCs w:val="24"/>
                <w:lang w:bidi="ar"/>
              </w:rPr>
              <w:t>56</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p>
        </w:tc>
        <w:tc>
          <w:tcPr>
            <w:tcW w:w="678"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w:t>
            </w:r>
            <w:r>
              <w:rPr>
                <w:rFonts w:ascii="宋体" w:hAnsi="宋体" w:cs="宋体"/>
                <w:color w:val="000000"/>
                <w:kern w:val="0"/>
                <w:sz w:val="24"/>
                <w:szCs w:val="24"/>
                <w:lang w:bidi="ar"/>
              </w:rPr>
              <w:t>5</w:t>
            </w:r>
          </w:p>
        </w:tc>
        <w:tc>
          <w:tcPr>
            <w:tcW w:w="1338" w:type="dxa"/>
            <w:noWrap w:val="0"/>
            <w:vAlign w:val="center"/>
          </w:tcPr>
          <w:p>
            <w:pPr>
              <w:widowControl/>
              <w:jc w:val="right"/>
              <w:rPr>
                <w:rFonts w:ascii="宋体" w:hAnsi="宋体" w:cs="宋体"/>
                <w:kern w:val="0"/>
                <w:sz w:val="24"/>
                <w:szCs w:val="24"/>
              </w:rPr>
            </w:pPr>
          </w:p>
        </w:tc>
        <w:tc>
          <w:tcPr>
            <w:tcW w:w="2464" w:type="dxa"/>
            <w:noWrap w:val="0"/>
            <w:vAlign w:val="top"/>
          </w:tcPr>
          <w:p>
            <w:pPr>
              <w:rPr>
                <w:rFonts w:ascii="宋体" w:hAnsi="宋体" w:cs="宋体"/>
                <w:kern w:val="0"/>
                <w:sz w:val="24"/>
                <w:szCs w:val="24"/>
              </w:rPr>
            </w:pPr>
            <w:r>
              <w:rPr>
                <w:rFonts w:hint="eastAsia" w:ascii="宋体" w:hAnsi="宋体" w:cs="宋体"/>
                <w:sz w:val="24"/>
                <w:szCs w:val="24"/>
              </w:rPr>
              <w:t>二十五、债务付息支出</w:t>
            </w:r>
          </w:p>
        </w:tc>
        <w:tc>
          <w:tcPr>
            <w:tcW w:w="688" w:type="dxa"/>
            <w:noWrap w:val="0"/>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57</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left"/>
              <w:rPr>
                <w:rFonts w:ascii="宋体" w:hAnsi="宋体" w:cs="宋体"/>
                <w:kern w:val="0"/>
                <w:sz w:val="24"/>
                <w:szCs w:val="24"/>
              </w:rPr>
            </w:pPr>
          </w:p>
        </w:tc>
        <w:tc>
          <w:tcPr>
            <w:tcW w:w="678"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w:t>
            </w:r>
            <w:r>
              <w:rPr>
                <w:rFonts w:ascii="宋体" w:hAnsi="宋体" w:cs="宋体"/>
                <w:color w:val="000000"/>
                <w:kern w:val="0"/>
                <w:sz w:val="24"/>
                <w:szCs w:val="24"/>
                <w:lang w:bidi="ar"/>
              </w:rPr>
              <w:t>6</w:t>
            </w:r>
          </w:p>
        </w:tc>
        <w:tc>
          <w:tcPr>
            <w:tcW w:w="1338" w:type="dxa"/>
            <w:noWrap w:val="0"/>
            <w:vAlign w:val="center"/>
          </w:tcPr>
          <w:p>
            <w:pPr>
              <w:widowControl/>
              <w:jc w:val="right"/>
              <w:rPr>
                <w:rFonts w:ascii="宋体" w:hAnsi="宋体" w:cs="宋体"/>
                <w:kern w:val="0"/>
                <w:sz w:val="24"/>
                <w:szCs w:val="24"/>
              </w:rPr>
            </w:pPr>
          </w:p>
        </w:tc>
        <w:tc>
          <w:tcPr>
            <w:tcW w:w="2464" w:type="dxa"/>
            <w:noWrap w:val="0"/>
            <w:vAlign w:val="top"/>
          </w:tcPr>
          <w:p>
            <w:pPr>
              <w:rPr>
                <w:rFonts w:ascii="宋体" w:hAnsi="宋体" w:cs="宋体"/>
                <w:kern w:val="0"/>
                <w:sz w:val="24"/>
                <w:szCs w:val="24"/>
              </w:rPr>
            </w:pPr>
            <w:r>
              <w:rPr>
                <w:rFonts w:hint="eastAsia" w:ascii="宋体" w:hAnsi="宋体" w:cs="宋体"/>
                <w:sz w:val="24"/>
                <w:szCs w:val="24"/>
              </w:rPr>
              <w:t>二十六、抗疫特别国债安排的支出</w:t>
            </w:r>
          </w:p>
        </w:tc>
        <w:tc>
          <w:tcPr>
            <w:tcW w:w="688" w:type="dxa"/>
            <w:noWrap w:val="0"/>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58</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center"/>
              <w:rPr>
                <w:rFonts w:ascii="宋体" w:hAnsi="宋体" w:cs="宋体"/>
                <w:kern w:val="0"/>
                <w:sz w:val="24"/>
                <w:szCs w:val="24"/>
              </w:rPr>
            </w:pPr>
            <w:r>
              <w:rPr>
                <w:rFonts w:hint="eastAsia" w:ascii="宋体" w:hAnsi="宋体" w:cs="宋体"/>
                <w:b/>
                <w:bCs/>
                <w:kern w:val="0"/>
                <w:sz w:val="24"/>
                <w:szCs w:val="24"/>
              </w:rPr>
              <w:t>本年收入合计</w:t>
            </w:r>
          </w:p>
        </w:tc>
        <w:tc>
          <w:tcPr>
            <w:tcW w:w="678"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w:t>
            </w:r>
            <w:r>
              <w:rPr>
                <w:rFonts w:ascii="宋体" w:hAnsi="宋体" w:cs="宋体"/>
                <w:color w:val="000000"/>
                <w:kern w:val="0"/>
                <w:sz w:val="24"/>
                <w:szCs w:val="24"/>
                <w:lang w:bidi="ar"/>
              </w:rPr>
              <w:t>7</w:t>
            </w:r>
          </w:p>
        </w:tc>
        <w:tc>
          <w:tcPr>
            <w:tcW w:w="1338" w:type="dxa"/>
            <w:noWrap w:val="0"/>
            <w:vAlign w:val="center"/>
          </w:tcPr>
          <w:p>
            <w:pPr>
              <w:widowControl/>
              <w:jc w:val="right"/>
              <w:rPr>
                <w:rFonts w:ascii="宋体" w:hAnsi="宋体" w:cs="宋体"/>
                <w:kern w:val="0"/>
                <w:sz w:val="24"/>
                <w:szCs w:val="24"/>
              </w:rPr>
            </w:pPr>
            <w:r>
              <w:rPr>
                <w:rFonts w:ascii="宋体" w:hAnsi="宋体" w:cs="宋体"/>
                <w:kern w:val="0"/>
                <w:sz w:val="24"/>
                <w:szCs w:val="24"/>
              </w:rPr>
              <w:t>2,329.30</w:t>
            </w:r>
          </w:p>
        </w:tc>
        <w:tc>
          <w:tcPr>
            <w:tcW w:w="2464" w:type="dxa"/>
            <w:noWrap w:val="0"/>
            <w:vAlign w:val="center"/>
          </w:tcPr>
          <w:p>
            <w:pPr>
              <w:widowControl/>
              <w:jc w:val="center"/>
              <w:rPr>
                <w:rFonts w:ascii="宋体" w:hAnsi="宋体" w:cs="宋体"/>
                <w:kern w:val="0"/>
                <w:sz w:val="24"/>
                <w:szCs w:val="24"/>
              </w:rPr>
            </w:pPr>
            <w:r>
              <w:rPr>
                <w:rFonts w:hint="eastAsia" w:ascii="宋体" w:hAnsi="宋体" w:cs="宋体"/>
                <w:b/>
                <w:bCs/>
                <w:kern w:val="0"/>
                <w:sz w:val="24"/>
                <w:szCs w:val="24"/>
              </w:rPr>
              <w:t>本年支出合计</w:t>
            </w:r>
          </w:p>
        </w:tc>
        <w:tc>
          <w:tcPr>
            <w:tcW w:w="688" w:type="dxa"/>
            <w:noWrap w:val="0"/>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59</w:t>
            </w:r>
          </w:p>
        </w:tc>
        <w:tc>
          <w:tcPr>
            <w:tcW w:w="1575" w:type="dxa"/>
            <w:noWrap w:val="0"/>
            <w:vAlign w:val="center"/>
          </w:tcPr>
          <w:p>
            <w:pPr>
              <w:widowControl/>
              <w:jc w:val="right"/>
              <w:rPr>
                <w:rFonts w:ascii="宋体" w:hAnsi="宋体" w:cs="宋体"/>
                <w:kern w:val="0"/>
                <w:sz w:val="24"/>
                <w:szCs w:val="24"/>
              </w:rPr>
            </w:pPr>
            <w:r>
              <w:rPr>
                <w:rFonts w:ascii="宋体" w:hAnsi="宋体" w:cs="宋体"/>
                <w:kern w:val="0"/>
                <w:sz w:val="24"/>
                <w:szCs w:val="24"/>
              </w:rPr>
              <w:t>2,357.69</w:t>
            </w:r>
          </w:p>
        </w:tc>
        <w:tc>
          <w:tcPr>
            <w:tcW w:w="1576" w:type="dxa"/>
            <w:noWrap w:val="0"/>
            <w:vAlign w:val="center"/>
          </w:tcPr>
          <w:p>
            <w:pPr>
              <w:widowControl/>
              <w:jc w:val="right"/>
              <w:rPr>
                <w:rFonts w:ascii="宋体" w:hAnsi="宋体" w:cs="宋体"/>
                <w:kern w:val="0"/>
                <w:sz w:val="24"/>
                <w:szCs w:val="24"/>
              </w:rPr>
            </w:pPr>
            <w:r>
              <w:rPr>
                <w:rFonts w:ascii="宋体" w:hAnsi="宋体" w:cs="宋体"/>
                <w:kern w:val="0"/>
                <w:sz w:val="24"/>
                <w:szCs w:val="24"/>
              </w:rPr>
              <w:t>2,357.69</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center"/>
              <w:rPr>
                <w:rFonts w:ascii="宋体" w:hAnsi="宋体" w:cs="宋体"/>
                <w:b/>
                <w:bCs/>
                <w:kern w:val="0"/>
                <w:sz w:val="24"/>
                <w:szCs w:val="24"/>
              </w:rPr>
            </w:pPr>
            <w:r>
              <w:rPr>
                <w:rFonts w:hint="eastAsia" w:ascii="宋体" w:hAnsi="宋体" w:cs="宋体"/>
                <w:kern w:val="0"/>
                <w:sz w:val="24"/>
                <w:szCs w:val="24"/>
              </w:rPr>
              <w:t>年初财政拨款结转和结余</w:t>
            </w:r>
          </w:p>
        </w:tc>
        <w:tc>
          <w:tcPr>
            <w:tcW w:w="678"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w:t>
            </w:r>
            <w:r>
              <w:rPr>
                <w:rFonts w:ascii="宋体" w:hAnsi="宋体" w:cs="宋体"/>
                <w:color w:val="000000"/>
                <w:kern w:val="0"/>
                <w:sz w:val="24"/>
                <w:szCs w:val="24"/>
                <w:lang w:bidi="ar"/>
              </w:rPr>
              <w:t>8</w:t>
            </w:r>
          </w:p>
        </w:tc>
        <w:tc>
          <w:tcPr>
            <w:tcW w:w="1338" w:type="dxa"/>
            <w:noWrap w:val="0"/>
            <w:vAlign w:val="center"/>
          </w:tcPr>
          <w:p>
            <w:pPr>
              <w:widowControl/>
              <w:jc w:val="right"/>
              <w:rPr>
                <w:rFonts w:ascii="宋体" w:hAnsi="宋体" w:cs="宋体"/>
                <w:kern w:val="0"/>
                <w:sz w:val="24"/>
                <w:szCs w:val="24"/>
              </w:rPr>
            </w:pPr>
            <w:r>
              <w:rPr>
                <w:rFonts w:ascii="宋体" w:hAnsi="宋体" w:cs="宋体"/>
                <w:kern w:val="0"/>
                <w:sz w:val="24"/>
                <w:szCs w:val="24"/>
              </w:rPr>
              <w:t>28.39</w:t>
            </w:r>
          </w:p>
        </w:tc>
        <w:tc>
          <w:tcPr>
            <w:tcW w:w="2464" w:type="dxa"/>
            <w:noWrap w:val="0"/>
            <w:vAlign w:val="center"/>
          </w:tcPr>
          <w:p>
            <w:pPr>
              <w:widowControl/>
              <w:jc w:val="left"/>
              <w:rPr>
                <w:rFonts w:ascii="宋体" w:hAnsi="宋体" w:cs="宋体"/>
                <w:b/>
                <w:bCs/>
                <w:kern w:val="0"/>
                <w:sz w:val="24"/>
                <w:szCs w:val="24"/>
              </w:rPr>
            </w:pPr>
            <w:r>
              <w:rPr>
                <w:rFonts w:hint="eastAsia" w:ascii="宋体" w:hAnsi="宋体" w:cs="宋体"/>
                <w:sz w:val="24"/>
                <w:szCs w:val="24"/>
              </w:rPr>
              <w:t>年末财政拨款结转和结余</w:t>
            </w:r>
          </w:p>
        </w:tc>
        <w:tc>
          <w:tcPr>
            <w:tcW w:w="688" w:type="dxa"/>
            <w:noWrap w:val="0"/>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60</w:t>
            </w:r>
          </w:p>
        </w:tc>
        <w:tc>
          <w:tcPr>
            <w:tcW w:w="1575"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6"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center"/>
              <w:rPr>
                <w:rFonts w:ascii="宋体" w:hAnsi="宋体" w:cs="宋体"/>
                <w:b/>
                <w:bCs/>
                <w:kern w:val="0"/>
                <w:sz w:val="24"/>
                <w:szCs w:val="24"/>
              </w:rPr>
            </w:pPr>
            <w:r>
              <w:rPr>
                <w:rFonts w:hint="eastAsia" w:ascii="宋体" w:hAnsi="宋体" w:cs="宋体"/>
                <w:kern w:val="0"/>
                <w:sz w:val="24"/>
                <w:szCs w:val="24"/>
              </w:rPr>
              <w:t>一般公共预算财政拨款</w:t>
            </w:r>
          </w:p>
        </w:tc>
        <w:tc>
          <w:tcPr>
            <w:tcW w:w="678"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w:t>
            </w:r>
            <w:r>
              <w:rPr>
                <w:rFonts w:ascii="宋体" w:hAnsi="宋体" w:cs="宋体"/>
                <w:color w:val="000000"/>
                <w:kern w:val="0"/>
                <w:sz w:val="24"/>
                <w:szCs w:val="24"/>
                <w:lang w:bidi="ar"/>
              </w:rPr>
              <w:t>9</w:t>
            </w:r>
          </w:p>
        </w:tc>
        <w:tc>
          <w:tcPr>
            <w:tcW w:w="1338" w:type="dxa"/>
            <w:noWrap w:val="0"/>
            <w:vAlign w:val="center"/>
          </w:tcPr>
          <w:p>
            <w:pPr>
              <w:widowControl/>
              <w:jc w:val="right"/>
              <w:rPr>
                <w:rFonts w:ascii="宋体" w:hAnsi="宋体" w:cs="宋体"/>
                <w:kern w:val="0"/>
                <w:sz w:val="24"/>
                <w:szCs w:val="24"/>
              </w:rPr>
            </w:pPr>
            <w:r>
              <w:rPr>
                <w:rFonts w:ascii="宋体" w:hAnsi="宋体" w:cs="宋体"/>
                <w:kern w:val="0"/>
                <w:sz w:val="24"/>
                <w:szCs w:val="24"/>
              </w:rPr>
              <w:t>28.39</w:t>
            </w:r>
          </w:p>
        </w:tc>
        <w:tc>
          <w:tcPr>
            <w:tcW w:w="2464" w:type="dxa"/>
            <w:noWrap w:val="0"/>
            <w:vAlign w:val="center"/>
          </w:tcPr>
          <w:p>
            <w:pPr>
              <w:widowControl/>
              <w:jc w:val="left"/>
              <w:rPr>
                <w:rFonts w:ascii="宋体" w:hAnsi="宋体" w:cs="宋体"/>
                <w:b/>
                <w:bCs/>
                <w:kern w:val="0"/>
                <w:sz w:val="24"/>
                <w:szCs w:val="24"/>
              </w:rPr>
            </w:pPr>
            <w:r>
              <w:rPr>
                <w:rFonts w:hint="eastAsia" w:ascii="宋体" w:hAnsi="宋体" w:cs="宋体"/>
                <w:kern w:val="0"/>
                <w:sz w:val="24"/>
                <w:szCs w:val="24"/>
              </w:rPr>
              <w:t>　</w:t>
            </w:r>
          </w:p>
        </w:tc>
        <w:tc>
          <w:tcPr>
            <w:tcW w:w="688" w:type="dxa"/>
            <w:noWrap w:val="0"/>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61</w:t>
            </w:r>
          </w:p>
        </w:tc>
        <w:tc>
          <w:tcPr>
            <w:tcW w:w="1575" w:type="dxa"/>
            <w:noWrap w:val="0"/>
            <w:vAlign w:val="center"/>
          </w:tcPr>
          <w:p>
            <w:pPr>
              <w:widowControl/>
              <w:jc w:val="right"/>
              <w:rPr>
                <w:rFonts w:ascii="宋体" w:hAnsi="宋体" w:cs="宋体"/>
                <w:kern w:val="0"/>
                <w:sz w:val="24"/>
                <w:szCs w:val="24"/>
              </w:rPr>
            </w:pPr>
          </w:p>
        </w:tc>
        <w:tc>
          <w:tcPr>
            <w:tcW w:w="1576" w:type="dxa"/>
            <w:noWrap w:val="0"/>
            <w:vAlign w:val="center"/>
          </w:tcPr>
          <w:p>
            <w:pPr>
              <w:widowControl/>
              <w:jc w:val="right"/>
              <w:rPr>
                <w:rFonts w:ascii="宋体" w:hAnsi="宋体" w:cs="宋体"/>
                <w:kern w:val="0"/>
                <w:sz w:val="24"/>
                <w:szCs w:val="24"/>
              </w:rPr>
            </w:pPr>
          </w:p>
        </w:tc>
        <w:tc>
          <w:tcPr>
            <w:tcW w:w="1572" w:type="dxa"/>
            <w:noWrap w:val="0"/>
            <w:vAlign w:val="center"/>
          </w:tcPr>
          <w:p>
            <w:pPr>
              <w:widowControl/>
              <w:jc w:val="right"/>
              <w:rPr>
                <w:rFonts w:ascii="宋体" w:hAnsi="宋体" w:cs="宋体"/>
                <w:kern w:val="0"/>
                <w:sz w:val="24"/>
                <w:szCs w:val="24"/>
              </w:rPr>
            </w:pPr>
          </w:p>
        </w:tc>
        <w:tc>
          <w:tcPr>
            <w:tcW w:w="1564" w:type="dxa"/>
            <w:noWrap w:val="0"/>
            <w:vAlign w:val="center"/>
          </w:tcPr>
          <w:p>
            <w:pPr>
              <w:widowControl/>
              <w:jc w:val="righ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ind w:firstLine="240" w:firstLineChars="100"/>
              <w:rPr>
                <w:rFonts w:ascii="宋体" w:hAnsi="宋体" w:cs="宋体"/>
                <w:b/>
                <w:bCs/>
                <w:kern w:val="0"/>
                <w:sz w:val="24"/>
                <w:szCs w:val="24"/>
              </w:rPr>
            </w:pPr>
            <w:r>
              <w:rPr>
                <w:rFonts w:hint="eastAsia" w:ascii="宋体" w:hAnsi="宋体" w:cs="宋体"/>
                <w:kern w:val="0"/>
                <w:sz w:val="24"/>
                <w:szCs w:val="24"/>
              </w:rPr>
              <w:t>政府性基金预算财政拨款</w:t>
            </w:r>
          </w:p>
        </w:tc>
        <w:tc>
          <w:tcPr>
            <w:tcW w:w="678" w:type="dxa"/>
            <w:noWrap w:val="0"/>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30</w:t>
            </w:r>
          </w:p>
        </w:tc>
        <w:tc>
          <w:tcPr>
            <w:tcW w:w="1338"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2464" w:type="dxa"/>
            <w:noWrap w:val="0"/>
            <w:vAlign w:val="center"/>
          </w:tcPr>
          <w:p>
            <w:pPr>
              <w:widowControl/>
              <w:jc w:val="left"/>
              <w:rPr>
                <w:rFonts w:ascii="宋体" w:hAnsi="宋体" w:cs="宋体"/>
                <w:b/>
                <w:bCs/>
                <w:kern w:val="0"/>
                <w:sz w:val="24"/>
                <w:szCs w:val="24"/>
              </w:rPr>
            </w:pPr>
            <w:r>
              <w:rPr>
                <w:rFonts w:hint="eastAsia" w:ascii="宋体" w:hAnsi="宋体" w:cs="宋体"/>
                <w:kern w:val="0"/>
                <w:sz w:val="24"/>
                <w:szCs w:val="24"/>
              </w:rPr>
              <w:t>　</w:t>
            </w:r>
          </w:p>
        </w:tc>
        <w:tc>
          <w:tcPr>
            <w:tcW w:w="688" w:type="dxa"/>
            <w:noWrap w:val="0"/>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62</w:t>
            </w:r>
          </w:p>
        </w:tc>
        <w:tc>
          <w:tcPr>
            <w:tcW w:w="1575" w:type="dxa"/>
            <w:noWrap w:val="0"/>
            <w:vAlign w:val="center"/>
          </w:tcPr>
          <w:p>
            <w:pPr>
              <w:widowControl/>
              <w:jc w:val="right"/>
              <w:rPr>
                <w:rFonts w:ascii="宋体" w:hAnsi="宋体" w:cs="宋体"/>
                <w:kern w:val="0"/>
                <w:sz w:val="24"/>
                <w:szCs w:val="24"/>
              </w:rPr>
            </w:pPr>
          </w:p>
        </w:tc>
        <w:tc>
          <w:tcPr>
            <w:tcW w:w="1576" w:type="dxa"/>
            <w:noWrap w:val="0"/>
            <w:vAlign w:val="center"/>
          </w:tcPr>
          <w:p>
            <w:pPr>
              <w:widowControl/>
              <w:jc w:val="right"/>
              <w:rPr>
                <w:rFonts w:ascii="宋体" w:hAnsi="宋体" w:cs="宋体"/>
                <w:kern w:val="0"/>
                <w:sz w:val="24"/>
                <w:szCs w:val="24"/>
              </w:rPr>
            </w:pP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564" w:type="dxa"/>
            <w:noWrap w:val="0"/>
            <w:vAlign w:val="center"/>
          </w:tcPr>
          <w:p>
            <w:pPr>
              <w:widowControl/>
              <w:jc w:val="righ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ind w:firstLine="240" w:firstLineChars="100"/>
              <w:rPr>
                <w:rFonts w:ascii="宋体" w:hAnsi="宋体" w:cs="宋体"/>
                <w:b/>
                <w:bCs/>
                <w:kern w:val="0"/>
                <w:sz w:val="24"/>
                <w:szCs w:val="24"/>
              </w:rPr>
            </w:pPr>
            <w:r>
              <w:rPr>
                <w:rFonts w:hint="eastAsia" w:ascii="宋体" w:hAnsi="宋体" w:cs="宋体"/>
                <w:kern w:val="0"/>
                <w:sz w:val="24"/>
                <w:szCs w:val="24"/>
              </w:rPr>
              <w:t>国有资本经营预算财政拨款</w:t>
            </w:r>
          </w:p>
        </w:tc>
        <w:tc>
          <w:tcPr>
            <w:tcW w:w="678" w:type="dxa"/>
            <w:noWrap w:val="0"/>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31</w:t>
            </w:r>
          </w:p>
        </w:tc>
        <w:tc>
          <w:tcPr>
            <w:tcW w:w="1338"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2464" w:type="dxa"/>
            <w:noWrap w:val="0"/>
            <w:vAlign w:val="center"/>
          </w:tcPr>
          <w:p>
            <w:pPr>
              <w:widowControl/>
              <w:jc w:val="left"/>
              <w:rPr>
                <w:rFonts w:ascii="宋体" w:hAnsi="宋体" w:cs="宋体"/>
                <w:b/>
                <w:bCs/>
                <w:kern w:val="0"/>
                <w:sz w:val="24"/>
                <w:szCs w:val="24"/>
              </w:rPr>
            </w:pPr>
          </w:p>
        </w:tc>
        <w:tc>
          <w:tcPr>
            <w:tcW w:w="688" w:type="dxa"/>
            <w:noWrap w:val="0"/>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63</w:t>
            </w:r>
          </w:p>
        </w:tc>
        <w:tc>
          <w:tcPr>
            <w:tcW w:w="1575" w:type="dxa"/>
            <w:noWrap w:val="0"/>
            <w:vAlign w:val="center"/>
          </w:tcPr>
          <w:p>
            <w:pPr>
              <w:widowControl/>
              <w:jc w:val="right"/>
              <w:rPr>
                <w:rFonts w:ascii="宋体" w:hAnsi="宋体" w:cs="宋体"/>
                <w:kern w:val="0"/>
                <w:sz w:val="24"/>
                <w:szCs w:val="24"/>
              </w:rPr>
            </w:pPr>
          </w:p>
        </w:tc>
        <w:tc>
          <w:tcPr>
            <w:tcW w:w="1576" w:type="dxa"/>
            <w:noWrap w:val="0"/>
            <w:vAlign w:val="center"/>
          </w:tcPr>
          <w:p>
            <w:pPr>
              <w:widowControl/>
              <w:jc w:val="right"/>
              <w:rPr>
                <w:rFonts w:ascii="宋体" w:hAnsi="宋体" w:cs="宋体"/>
                <w:kern w:val="0"/>
                <w:sz w:val="24"/>
                <w:szCs w:val="24"/>
              </w:rPr>
            </w:pPr>
          </w:p>
        </w:tc>
        <w:tc>
          <w:tcPr>
            <w:tcW w:w="1572" w:type="dxa"/>
            <w:noWrap w:val="0"/>
            <w:vAlign w:val="center"/>
          </w:tcPr>
          <w:p>
            <w:pPr>
              <w:widowControl/>
              <w:jc w:val="right"/>
              <w:rPr>
                <w:rFonts w:ascii="宋体" w:hAnsi="宋体" w:cs="宋体"/>
                <w:kern w:val="0"/>
                <w:sz w:val="24"/>
                <w:szCs w:val="24"/>
              </w:rPr>
            </w:pPr>
          </w:p>
        </w:tc>
        <w:tc>
          <w:tcPr>
            <w:tcW w:w="1564" w:type="dxa"/>
            <w:noWrap w:val="0"/>
            <w:vAlign w:val="center"/>
          </w:tcPr>
          <w:p>
            <w:pPr>
              <w:widowControl/>
              <w:jc w:val="righ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08" w:type="dxa"/>
            <w:noWrap w:val="0"/>
            <w:vAlign w:val="center"/>
          </w:tcPr>
          <w:p>
            <w:pPr>
              <w:widowControl/>
              <w:jc w:val="center"/>
              <w:rPr>
                <w:rFonts w:ascii="宋体" w:hAnsi="宋体" w:cs="宋体"/>
                <w:b/>
                <w:bCs/>
                <w:kern w:val="0"/>
                <w:sz w:val="24"/>
                <w:szCs w:val="24"/>
              </w:rPr>
            </w:pPr>
            <w:r>
              <w:rPr>
                <w:rFonts w:hint="eastAsia" w:ascii="宋体" w:hAnsi="宋体" w:cs="Arial"/>
                <w:b/>
                <w:bCs/>
                <w:kern w:val="0"/>
                <w:sz w:val="24"/>
                <w:szCs w:val="24"/>
              </w:rPr>
              <w:t>合计</w:t>
            </w:r>
          </w:p>
        </w:tc>
        <w:tc>
          <w:tcPr>
            <w:tcW w:w="678" w:type="dxa"/>
            <w:noWrap w:val="0"/>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32</w:t>
            </w:r>
          </w:p>
        </w:tc>
        <w:tc>
          <w:tcPr>
            <w:tcW w:w="1338" w:type="dxa"/>
            <w:noWrap w:val="0"/>
            <w:vAlign w:val="center"/>
          </w:tcPr>
          <w:p>
            <w:pPr>
              <w:widowControl/>
              <w:jc w:val="right"/>
              <w:rPr>
                <w:rFonts w:ascii="宋体" w:hAnsi="宋体" w:cs="宋体"/>
                <w:kern w:val="0"/>
                <w:sz w:val="24"/>
                <w:szCs w:val="24"/>
              </w:rPr>
            </w:pPr>
            <w:r>
              <w:rPr>
                <w:rFonts w:ascii="宋体" w:hAnsi="宋体" w:cs="宋体"/>
                <w:kern w:val="0"/>
                <w:sz w:val="24"/>
                <w:szCs w:val="24"/>
              </w:rPr>
              <w:t>2,357.69</w:t>
            </w:r>
          </w:p>
        </w:tc>
        <w:tc>
          <w:tcPr>
            <w:tcW w:w="2464" w:type="dxa"/>
            <w:noWrap w:val="0"/>
            <w:vAlign w:val="center"/>
          </w:tcPr>
          <w:p>
            <w:pPr>
              <w:widowControl/>
              <w:jc w:val="center"/>
              <w:rPr>
                <w:rFonts w:ascii="宋体" w:hAnsi="宋体" w:cs="宋体"/>
                <w:b/>
                <w:bCs/>
                <w:kern w:val="0"/>
                <w:sz w:val="24"/>
                <w:szCs w:val="24"/>
              </w:rPr>
            </w:pPr>
            <w:r>
              <w:rPr>
                <w:rFonts w:hint="eastAsia" w:ascii="宋体" w:hAnsi="宋体" w:cs="Arial"/>
                <w:b/>
                <w:bCs/>
                <w:kern w:val="0"/>
                <w:sz w:val="24"/>
                <w:szCs w:val="24"/>
              </w:rPr>
              <w:t>合计</w:t>
            </w:r>
          </w:p>
        </w:tc>
        <w:tc>
          <w:tcPr>
            <w:tcW w:w="688" w:type="dxa"/>
            <w:noWrap w:val="0"/>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64</w:t>
            </w:r>
          </w:p>
        </w:tc>
        <w:tc>
          <w:tcPr>
            <w:tcW w:w="1575" w:type="dxa"/>
            <w:noWrap w:val="0"/>
            <w:vAlign w:val="center"/>
          </w:tcPr>
          <w:p>
            <w:pPr>
              <w:widowControl/>
              <w:jc w:val="right"/>
              <w:rPr>
                <w:rFonts w:ascii="宋体" w:hAnsi="宋体" w:cs="宋体"/>
                <w:kern w:val="0"/>
                <w:sz w:val="24"/>
                <w:szCs w:val="24"/>
              </w:rPr>
            </w:pPr>
            <w:r>
              <w:rPr>
                <w:rFonts w:ascii="宋体" w:hAnsi="宋体" w:cs="宋体"/>
                <w:kern w:val="0"/>
                <w:sz w:val="24"/>
                <w:szCs w:val="24"/>
              </w:rPr>
              <w:t>2,357.69</w:t>
            </w:r>
          </w:p>
        </w:tc>
        <w:tc>
          <w:tcPr>
            <w:tcW w:w="1576" w:type="dxa"/>
            <w:noWrap w:val="0"/>
            <w:vAlign w:val="center"/>
          </w:tcPr>
          <w:p>
            <w:pPr>
              <w:widowControl/>
              <w:jc w:val="right"/>
              <w:rPr>
                <w:rFonts w:ascii="宋体" w:hAnsi="宋体" w:cs="宋体"/>
                <w:kern w:val="0"/>
                <w:sz w:val="24"/>
                <w:szCs w:val="24"/>
              </w:rPr>
            </w:pPr>
            <w:r>
              <w:rPr>
                <w:rFonts w:ascii="宋体" w:hAnsi="宋体" w:cs="宋体"/>
                <w:kern w:val="0"/>
                <w:sz w:val="24"/>
                <w:szCs w:val="24"/>
              </w:rPr>
              <w:t>2,357.69</w:t>
            </w:r>
          </w:p>
        </w:tc>
        <w:tc>
          <w:tcPr>
            <w:tcW w:w="157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564"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bl>
    <w:p>
      <w:r>
        <w:rPr>
          <w:rFonts w:hint="eastAsia"/>
          <w:sz w:val="24"/>
          <w:szCs w:val="24"/>
        </w:rPr>
        <w:t>注：</w:t>
      </w:r>
      <w:bookmarkStart w:id="19" w:name="PO_part2Table1Remark4"/>
      <w:r>
        <w:rPr>
          <w:rFonts w:hint="eastAsia"/>
          <w:sz w:val="24"/>
          <w:szCs w:val="24"/>
        </w:rPr>
        <w:t xml:space="preserve"> 本表反映预算单位年度</w:t>
      </w:r>
      <w:r>
        <w:rPr>
          <w:rFonts w:hint="eastAsia" w:ascii="宋体" w:hAnsi="宋体" w:cs="Arial"/>
          <w:kern w:val="0"/>
          <w:sz w:val="24"/>
          <w:szCs w:val="24"/>
        </w:rPr>
        <w:t xml:space="preserve">一般公共预算财政拨款、政府性基金预算财政拨款和国有资本经营预算财政拨款的总收支和年末结转结余情况。 </w:t>
      </w:r>
      <w:bookmarkEnd w:id="19"/>
      <w:r>
        <w:rPr>
          <w:rFonts w:hint="eastAsia" w:ascii="宋体" w:hAnsi="宋体" w:cs="Arial"/>
          <w:kern w:val="0"/>
          <w:sz w:val="22"/>
          <w:szCs w:val="22"/>
        </w:rPr>
        <w:t xml:space="preserve"> </w:t>
      </w:r>
      <w:bookmarkEnd w:id="17"/>
      <w:r>
        <w:rPr>
          <w:rFonts w:hint="eastAsia" w:ascii="宋体" w:hAnsi="宋体" w:cs="Arial"/>
          <w:kern w:val="0"/>
          <w:sz w:val="22"/>
          <w:szCs w:val="22"/>
        </w:rPr>
        <w:t xml:space="preserve"> </w:t>
      </w:r>
    </w:p>
    <w:p>
      <w:pPr>
        <w:sectPr>
          <w:pgSz w:w="16838" w:h="11906" w:orient="landscape"/>
          <w:pgMar w:top="1800" w:right="1440" w:bottom="1800" w:left="1440" w:header="851" w:footer="992" w:gutter="0"/>
          <w:cols w:space="720" w:num="1"/>
          <w:docGrid w:type="lines" w:linePitch="312" w:charSpace="0"/>
        </w:sectPr>
      </w:pPr>
    </w:p>
    <w:p>
      <w:pPr>
        <w:rPr>
          <w:rFonts w:ascii="仿宋_GB2312" w:eastAsia="仿宋_GB2312"/>
          <w:sz w:val="32"/>
          <w:szCs w:val="32"/>
        </w:rPr>
      </w:pPr>
      <w:bookmarkStart w:id="20" w:name="PO_part2Table5"/>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3295"/>
        <w:gridCol w:w="2986"/>
        <w:gridCol w:w="3337"/>
        <w:gridCol w:w="2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center"/>
          </w:tcPr>
          <w:p>
            <w:pPr>
              <w:jc w:val="right"/>
              <w:rPr>
                <w:rFonts w:ascii="宋体" w:hAnsi="宋体" w:cs="宋体"/>
                <w:kern w:val="0"/>
                <w:sz w:val="20"/>
                <w:szCs w:val="20"/>
              </w:rPr>
            </w:pPr>
            <w:r>
              <w:rPr>
                <w:rFonts w:hint="eastAsia" w:ascii="宋体" w:hAnsi="宋体" w:cs="宋体"/>
                <w:kern w:val="0"/>
                <w:sz w:val="24"/>
                <w:szCs w:val="24"/>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top"/>
          </w:tcPr>
          <w:p>
            <w:pPr>
              <w:jc w:val="center"/>
              <w:rPr>
                <w:rFonts w:ascii="宋体" w:hAnsi="宋体" w:cs="宋体"/>
                <w:b/>
                <w:kern w:val="0"/>
                <w:sz w:val="32"/>
                <w:szCs w:val="32"/>
              </w:rPr>
            </w:pPr>
            <w:r>
              <w:rPr>
                <w:rFonts w:hint="eastAsia" w:ascii="宋体" w:hAnsi="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03" w:type="dxa"/>
            <w:gridSpan w:val="4"/>
            <w:tcBorders>
              <w:top w:val="nil"/>
              <w:left w:val="nil"/>
              <w:bottom w:val="single" w:color="auto" w:sz="4" w:space="0"/>
              <w:right w:val="nil"/>
            </w:tcBorders>
            <w:noWrap w:val="0"/>
            <w:vAlign w:val="center"/>
          </w:tcPr>
          <w:p>
            <w:pPr>
              <w:spacing w:line="288" w:lineRule="auto"/>
              <w:jc w:val="left"/>
              <w:rPr>
                <w:rFonts w:ascii="宋体" w:hAnsi="宋体" w:cs="宋体"/>
                <w:sz w:val="24"/>
                <w:szCs w:val="24"/>
              </w:rPr>
            </w:pPr>
            <w:r>
              <w:rPr>
                <w:rFonts w:hint="eastAsia" w:ascii="宋体" w:hAnsi="宋体" w:cs="宋体"/>
                <w:kern w:val="0"/>
                <w:sz w:val="24"/>
                <w:szCs w:val="24"/>
              </w:rPr>
              <w:t>名称：</w:t>
            </w:r>
            <w:bookmarkStart w:id="21" w:name="PO_part2Table1DivName5"/>
            <w:r>
              <w:rPr>
                <w:rFonts w:hint="eastAsia" w:ascii="宋体" w:hAnsi="宋体" w:cs="宋体"/>
                <w:kern w:val="0"/>
                <w:sz w:val="24"/>
                <w:szCs w:val="24"/>
              </w:rPr>
              <w:t xml:space="preserve"> 柳州市城市管理信息中心 </w:t>
            </w:r>
            <w:bookmarkEnd w:id="21"/>
          </w:p>
        </w:tc>
        <w:tc>
          <w:tcPr>
            <w:tcW w:w="2870" w:type="dxa"/>
            <w:tcBorders>
              <w:top w:val="nil"/>
              <w:left w:val="nil"/>
              <w:bottom w:val="single" w:color="auto" w:sz="4" w:space="0"/>
              <w:right w:val="nil"/>
            </w:tcBorders>
            <w:noWrap w:val="0"/>
            <w:vAlign w:val="center"/>
          </w:tcPr>
          <w:p>
            <w:pPr>
              <w:jc w:val="right"/>
              <w:rPr>
                <w:rFonts w:ascii="宋体" w:hAnsi="宋体" w:cs="宋体"/>
                <w:kern w:val="0"/>
                <w:sz w:val="24"/>
                <w:szCs w:val="24"/>
              </w:rPr>
            </w:pPr>
            <w:r>
              <w:rPr>
                <w:rFonts w:hint="eastAsia" w:ascii="宋体" w:hAnsi="宋体" w:cs="宋体"/>
                <w:kern w:val="0"/>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80" w:type="dxa"/>
            <w:gridSpan w:val="2"/>
            <w:noWrap w:val="0"/>
            <w:vAlign w:val="center"/>
          </w:tcPr>
          <w:p>
            <w:pPr>
              <w:jc w:val="center"/>
              <w:rPr>
                <w:rFonts w:ascii="宋体" w:hAnsi="宋体" w:cs="宋体"/>
                <w:kern w:val="0"/>
                <w:sz w:val="24"/>
                <w:szCs w:val="24"/>
              </w:rPr>
            </w:pPr>
            <w:r>
              <w:rPr>
                <w:rFonts w:hint="eastAsia" w:ascii="宋体" w:hAnsi="宋体" w:cs="宋体"/>
                <w:kern w:val="0"/>
                <w:sz w:val="24"/>
                <w:szCs w:val="24"/>
              </w:rPr>
              <w:t>项    目</w:t>
            </w:r>
          </w:p>
        </w:tc>
        <w:tc>
          <w:tcPr>
            <w:tcW w:w="9193" w:type="dxa"/>
            <w:gridSpan w:val="3"/>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5" w:type="dxa"/>
            <w:noWrap w:val="0"/>
            <w:vAlign w:val="center"/>
          </w:tcPr>
          <w:p>
            <w:pPr>
              <w:jc w:val="center"/>
              <w:rPr>
                <w:rFonts w:ascii="宋体" w:hAnsi="宋体" w:cs="宋体"/>
                <w:kern w:val="0"/>
                <w:sz w:val="24"/>
                <w:szCs w:val="24"/>
              </w:rPr>
            </w:pPr>
            <w:r>
              <w:rPr>
                <w:rFonts w:hint="eastAsia" w:ascii="宋体" w:hAnsi="宋体" w:cs="宋体"/>
                <w:kern w:val="0"/>
                <w:sz w:val="24"/>
                <w:szCs w:val="24"/>
              </w:rPr>
              <w:t>科目编码</w:t>
            </w:r>
          </w:p>
        </w:tc>
        <w:tc>
          <w:tcPr>
            <w:tcW w:w="3295" w:type="dxa"/>
            <w:noWrap w:val="0"/>
            <w:vAlign w:val="center"/>
          </w:tcPr>
          <w:p>
            <w:pPr>
              <w:jc w:val="center"/>
              <w:rPr>
                <w:rFonts w:ascii="宋体" w:hAnsi="宋体" w:cs="宋体"/>
                <w:kern w:val="0"/>
                <w:sz w:val="24"/>
                <w:szCs w:val="24"/>
              </w:rPr>
            </w:pPr>
            <w:r>
              <w:rPr>
                <w:rFonts w:hint="eastAsia" w:ascii="宋体" w:hAnsi="宋体" w:cs="宋体"/>
                <w:kern w:val="0"/>
                <w:sz w:val="24"/>
                <w:szCs w:val="24"/>
              </w:rPr>
              <w:t>科目名称</w:t>
            </w:r>
          </w:p>
        </w:tc>
        <w:tc>
          <w:tcPr>
            <w:tcW w:w="2986"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小计</w:t>
            </w:r>
          </w:p>
        </w:tc>
        <w:tc>
          <w:tcPr>
            <w:tcW w:w="3337"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基本支出</w:t>
            </w:r>
          </w:p>
        </w:tc>
        <w:tc>
          <w:tcPr>
            <w:tcW w:w="2870"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80" w:type="dxa"/>
            <w:gridSpan w:val="2"/>
            <w:noWrap w:val="0"/>
            <w:vAlign w:val="center"/>
          </w:tcPr>
          <w:p>
            <w:pPr>
              <w:jc w:val="center"/>
              <w:rPr>
                <w:rFonts w:ascii="宋体" w:hAnsi="宋体" w:cs="宋体"/>
                <w:sz w:val="24"/>
                <w:szCs w:val="24"/>
              </w:rPr>
            </w:pPr>
            <w:r>
              <w:rPr>
                <w:rFonts w:hint="eastAsia" w:ascii="宋体" w:hAnsi="宋体" w:cs="宋体"/>
                <w:kern w:val="0"/>
                <w:sz w:val="24"/>
                <w:szCs w:val="24"/>
              </w:rPr>
              <w:t>栏次</w:t>
            </w:r>
          </w:p>
        </w:tc>
        <w:tc>
          <w:tcPr>
            <w:tcW w:w="2986"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3337"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2870"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5" w:type="dxa"/>
            <w:noWrap w:val="0"/>
            <w:vAlign w:val="top"/>
          </w:tcPr>
          <w:p>
            <w:pPr>
              <w:jc w:val="center"/>
              <w:rPr>
                <w:rFonts w:ascii="宋体" w:hAnsi="宋体" w:cs="宋体"/>
                <w:sz w:val="24"/>
                <w:szCs w:val="24"/>
              </w:rPr>
            </w:pPr>
          </w:p>
        </w:tc>
        <w:tc>
          <w:tcPr>
            <w:tcW w:w="3295" w:type="dxa"/>
            <w:noWrap w:val="0"/>
            <w:vAlign w:val="center"/>
          </w:tcPr>
          <w:p>
            <w:pPr>
              <w:jc w:val="center"/>
              <w:rPr>
                <w:rFonts w:ascii="宋体" w:hAnsi="宋体" w:cs="宋体"/>
                <w:sz w:val="24"/>
                <w:szCs w:val="24"/>
              </w:rPr>
            </w:pPr>
            <w:r>
              <w:rPr>
                <w:rFonts w:hint="eastAsia" w:ascii="宋体" w:hAnsi="宋体" w:cs="宋体"/>
                <w:sz w:val="24"/>
                <w:szCs w:val="24"/>
              </w:rPr>
              <w:t>合计</w:t>
            </w:r>
          </w:p>
        </w:tc>
        <w:tc>
          <w:tcPr>
            <w:tcW w:w="2986" w:type="dxa"/>
            <w:noWrap w:val="0"/>
            <w:vAlign w:val="center"/>
          </w:tcPr>
          <w:p>
            <w:pPr>
              <w:widowControl/>
              <w:jc w:val="right"/>
              <w:rPr>
                <w:rFonts w:ascii="宋体" w:hAnsi="宋体" w:cs="宋体"/>
                <w:kern w:val="0"/>
                <w:sz w:val="24"/>
                <w:szCs w:val="24"/>
              </w:rPr>
            </w:pPr>
            <w:r>
              <w:rPr>
                <w:rFonts w:ascii="宋体" w:hAnsi="宋体" w:cs="宋体"/>
                <w:kern w:val="0"/>
                <w:sz w:val="24"/>
                <w:szCs w:val="24"/>
              </w:rPr>
              <w:t>2,357.69</w:t>
            </w:r>
          </w:p>
        </w:tc>
        <w:tc>
          <w:tcPr>
            <w:tcW w:w="3337" w:type="dxa"/>
            <w:noWrap w:val="0"/>
            <w:vAlign w:val="center"/>
          </w:tcPr>
          <w:p>
            <w:pPr>
              <w:widowControl/>
              <w:jc w:val="right"/>
              <w:rPr>
                <w:rFonts w:ascii="宋体" w:hAnsi="宋体" w:cs="宋体"/>
                <w:kern w:val="0"/>
                <w:sz w:val="24"/>
                <w:szCs w:val="24"/>
              </w:rPr>
            </w:pPr>
            <w:r>
              <w:rPr>
                <w:rFonts w:ascii="宋体" w:hAnsi="宋体" w:cs="宋体"/>
                <w:kern w:val="0"/>
                <w:sz w:val="24"/>
                <w:szCs w:val="24"/>
              </w:rPr>
              <w:t>367.78</w:t>
            </w:r>
          </w:p>
        </w:tc>
        <w:tc>
          <w:tcPr>
            <w:tcW w:w="2870" w:type="dxa"/>
            <w:noWrap w:val="0"/>
            <w:vAlign w:val="center"/>
          </w:tcPr>
          <w:p>
            <w:pPr>
              <w:widowControl/>
              <w:jc w:val="right"/>
              <w:rPr>
                <w:rFonts w:ascii="宋体" w:hAnsi="宋体" w:cs="宋体"/>
                <w:kern w:val="0"/>
                <w:sz w:val="24"/>
                <w:szCs w:val="24"/>
              </w:rPr>
            </w:pPr>
            <w:r>
              <w:rPr>
                <w:rFonts w:ascii="宋体" w:hAnsi="宋体" w:cs="宋体"/>
                <w:kern w:val="0"/>
                <w:sz w:val="24"/>
                <w:szCs w:val="24"/>
              </w:rPr>
              <w:t>1,989.91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pPr>
              <w:widowControl/>
              <w:rPr>
                <w:rFonts w:ascii="宋体" w:hAnsi="宋体" w:cs="宋体"/>
                <w:kern w:val="0"/>
                <w:sz w:val="24"/>
                <w:szCs w:val="24"/>
              </w:rPr>
            </w:pPr>
            <w:r>
              <w:rPr>
                <w:rFonts w:ascii="宋体" w:hAnsi="宋体" w:cs="宋体"/>
                <w:kern w:val="0"/>
                <w:sz w:val="24"/>
                <w:szCs w:val="24"/>
              </w:rPr>
              <w:t>208</w:t>
            </w:r>
          </w:p>
        </w:tc>
        <w:tc>
          <w:tcPr>
            <w:tcW w:w="3295" w:type="dxa"/>
            <w:noWrap w:val="0"/>
            <w:vAlign w:val="center"/>
          </w:tcPr>
          <w:p>
            <w:pPr>
              <w:widowControl/>
              <w:jc w:val="left"/>
              <w:rPr>
                <w:rFonts w:ascii="宋体" w:hAnsi="宋体" w:cs="宋体"/>
                <w:kern w:val="0"/>
                <w:sz w:val="24"/>
                <w:szCs w:val="24"/>
              </w:rPr>
            </w:pPr>
            <w:r>
              <w:rPr>
                <w:rFonts w:hint="eastAsia" w:ascii="宋体" w:hAnsi="宋体" w:cs="宋体"/>
                <w:kern w:val="0"/>
                <w:sz w:val="24"/>
                <w:szCs w:val="24"/>
              </w:rPr>
              <w:t>社会保障和就业支出</w:t>
            </w:r>
          </w:p>
        </w:tc>
        <w:tc>
          <w:tcPr>
            <w:tcW w:w="2986" w:type="dxa"/>
            <w:noWrap w:val="0"/>
            <w:vAlign w:val="center"/>
          </w:tcPr>
          <w:p>
            <w:pPr>
              <w:widowControl/>
              <w:jc w:val="right"/>
              <w:rPr>
                <w:rFonts w:ascii="宋体" w:hAnsi="宋体" w:cs="宋体"/>
                <w:kern w:val="0"/>
                <w:sz w:val="24"/>
                <w:szCs w:val="24"/>
              </w:rPr>
            </w:pPr>
            <w:r>
              <w:rPr>
                <w:rFonts w:ascii="宋体" w:hAnsi="宋体" w:cs="宋体"/>
                <w:kern w:val="0"/>
                <w:sz w:val="24"/>
                <w:szCs w:val="24"/>
              </w:rPr>
              <w:t>47.90</w:t>
            </w:r>
          </w:p>
        </w:tc>
        <w:tc>
          <w:tcPr>
            <w:tcW w:w="3337" w:type="dxa"/>
            <w:noWrap w:val="0"/>
            <w:vAlign w:val="center"/>
          </w:tcPr>
          <w:p>
            <w:pPr>
              <w:widowControl/>
              <w:jc w:val="right"/>
              <w:rPr>
                <w:rFonts w:ascii="宋体" w:hAnsi="宋体" w:cs="宋体"/>
                <w:kern w:val="0"/>
                <w:sz w:val="24"/>
                <w:szCs w:val="24"/>
              </w:rPr>
            </w:pPr>
            <w:r>
              <w:rPr>
                <w:rFonts w:ascii="宋体" w:hAnsi="宋体" w:cs="宋体"/>
                <w:kern w:val="0"/>
                <w:sz w:val="24"/>
                <w:szCs w:val="24"/>
              </w:rPr>
              <w:t>47.90</w:t>
            </w:r>
          </w:p>
        </w:tc>
        <w:tc>
          <w:tcPr>
            <w:tcW w:w="2870"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pPr>
              <w:widowControl/>
              <w:rPr>
                <w:rFonts w:ascii="宋体" w:hAnsi="宋体" w:cs="宋体"/>
                <w:kern w:val="0"/>
                <w:sz w:val="24"/>
                <w:szCs w:val="24"/>
              </w:rPr>
            </w:pPr>
            <w:r>
              <w:rPr>
                <w:rFonts w:ascii="宋体" w:hAnsi="宋体" w:cs="宋体"/>
                <w:kern w:val="0"/>
                <w:sz w:val="24"/>
                <w:szCs w:val="24"/>
              </w:rPr>
              <w:t>20805</w:t>
            </w:r>
          </w:p>
        </w:tc>
        <w:tc>
          <w:tcPr>
            <w:tcW w:w="3295" w:type="dxa"/>
            <w:noWrap w:val="0"/>
            <w:vAlign w:val="center"/>
          </w:tcPr>
          <w:p>
            <w:pPr>
              <w:widowControl/>
              <w:jc w:val="left"/>
              <w:rPr>
                <w:rFonts w:ascii="宋体" w:hAnsi="宋体" w:cs="宋体"/>
                <w:kern w:val="0"/>
                <w:sz w:val="24"/>
                <w:szCs w:val="24"/>
              </w:rPr>
            </w:pPr>
            <w:r>
              <w:rPr>
                <w:rFonts w:hint="eastAsia" w:ascii="宋体" w:hAnsi="宋体" w:cs="宋体"/>
                <w:kern w:val="0"/>
                <w:sz w:val="24"/>
                <w:szCs w:val="24"/>
              </w:rPr>
              <w:t>行政事业单位养老支出</w:t>
            </w:r>
          </w:p>
        </w:tc>
        <w:tc>
          <w:tcPr>
            <w:tcW w:w="2986" w:type="dxa"/>
            <w:noWrap w:val="0"/>
            <w:vAlign w:val="center"/>
          </w:tcPr>
          <w:p>
            <w:pPr>
              <w:widowControl/>
              <w:jc w:val="right"/>
              <w:rPr>
                <w:rFonts w:ascii="宋体" w:hAnsi="宋体" w:cs="宋体"/>
                <w:kern w:val="0"/>
                <w:sz w:val="24"/>
                <w:szCs w:val="24"/>
              </w:rPr>
            </w:pPr>
            <w:r>
              <w:rPr>
                <w:rFonts w:ascii="宋体" w:hAnsi="宋体" w:cs="宋体"/>
                <w:kern w:val="0"/>
                <w:sz w:val="24"/>
                <w:szCs w:val="24"/>
              </w:rPr>
              <w:t>47.90</w:t>
            </w:r>
          </w:p>
        </w:tc>
        <w:tc>
          <w:tcPr>
            <w:tcW w:w="3337" w:type="dxa"/>
            <w:noWrap w:val="0"/>
            <w:vAlign w:val="center"/>
          </w:tcPr>
          <w:p>
            <w:pPr>
              <w:widowControl/>
              <w:jc w:val="right"/>
              <w:rPr>
                <w:rFonts w:ascii="宋体" w:hAnsi="宋体" w:cs="宋体"/>
                <w:kern w:val="0"/>
                <w:sz w:val="24"/>
                <w:szCs w:val="24"/>
              </w:rPr>
            </w:pPr>
            <w:r>
              <w:rPr>
                <w:rFonts w:ascii="宋体" w:hAnsi="宋体" w:cs="宋体"/>
                <w:kern w:val="0"/>
                <w:sz w:val="24"/>
                <w:szCs w:val="24"/>
              </w:rPr>
              <w:t>47.90</w:t>
            </w:r>
          </w:p>
        </w:tc>
        <w:tc>
          <w:tcPr>
            <w:tcW w:w="2870"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pPr>
              <w:widowControl/>
              <w:rPr>
                <w:rFonts w:hint="eastAsia" w:ascii="宋体" w:hAnsi="宋体" w:cs="宋体"/>
                <w:kern w:val="0"/>
                <w:sz w:val="24"/>
                <w:szCs w:val="24"/>
              </w:rPr>
            </w:pPr>
            <w:r>
              <w:rPr>
                <w:rFonts w:ascii="宋体" w:hAnsi="宋体" w:cs="宋体"/>
                <w:kern w:val="0"/>
                <w:sz w:val="24"/>
                <w:szCs w:val="24"/>
              </w:rPr>
              <w:t>2080501</w:t>
            </w:r>
          </w:p>
        </w:tc>
        <w:tc>
          <w:tcPr>
            <w:tcW w:w="3295"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行政单位离退休</w:t>
            </w:r>
          </w:p>
        </w:tc>
        <w:tc>
          <w:tcPr>
            <w:tcW w:w="2986"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1.04</w:t>
            </w:r>
          </w:p>
        </w:tc>
        <w:tc>
          <w:tcPr>
            <w:tcW w:w="3337"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1.04</w:t>
            </w:r>
          </w:p>
        </w:tc>
        <w:tc>
          <w:tcPr>
            <w:tcW w:w="2870"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pPr>
              <w:widowControl/>
              <w:rPr>
                <w:rFonts w:hint="eastAsia" w:ascii="宋体" w:hAnsi="宋体" w:cs="宋体"/>
                <w:kern w:val="0"/>
                <w:sz w:val="24"/>
                <w:szCs w:val="24"/>
              </w:rPr>
            </w:pPr>
            <w:r>
              <w:rPr>
                <w:rFonts w:ascii="宋体" w:hAnsi="宋体" w:cs="宋体"/>
                <w:kern w:val="0"/>
                <w:sz w:val="24"/>
                <w:szCs w:val="24"/>
              </w:rPr>
              <w:t>2080505</w:t>
            </w:r>
          </w:p>
        </w:tc>
        <w:tc>
          <w:tcPr>
            <w:tcW w:w="3295"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机关事业单位基本养老保险缴费支出</w:t>
            </w:r>
          </w:p>
        </w:tc>
        <w:tc>
          <w:tcPr>
            <w:tcW w:w="2986"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31.24</w:t>
            </w:r>
          </w:p>
        </w:tc>
        <w:tc>
          <w:tcPr>
            <w:tcW w:w="3337"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31.24</w:t>
            </w:r>
          </w:p>
        </w:tc>
        <w:tc>
          <w:tcPr>
            <w:tcW w:w="2870"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pPr>
              <w:widowControl/>
              <w:rPr>
                <w:rFonts w:hint="eastAsia" w:ascii="宋体" w:hAnsi="宋体" w:cs="宋体"/>
                <w:kern w:val="0"/>
                <w:sz w:val="24"/>
                <w:szCs w:val="24"/>
              </w:rPr>
            </w:pPr>
            <w:r>
              <w:rPr>
                <w:rFonts w:ascii="宋体" w:hAnsi="宋体" w:cs="宋体"/>
                <w:kern w:val="0"/>
                <w:sz w:val="24"/>
                <w:szCs w:val="24"/>
              </w:rPr>
              <w:t>2080506</w:t>
            </w:r>
          </w:p>
        </w:tc>
        <w:tc>
          <w:tcPr>
            <w:tcW w:w="3295"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机关事业单位职业年金缴费支出</w:t>
            </w:r>
          </w:p>
        </w:tc>
        <w:tc>
          <w:tcPr>
            <w:tcW w:w="2986"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15.62</w:t>
            </w:r>
          </w:p>
        </w:tc>
        <w:tc>
          <w:tcPr>
            <w:tcW w:w="3337"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15.62</w:t>
            </w:r>
          </w:p>
        </w:tc>
        <w:tc>
          <w:tcPr>
            <w:tcW w:w="2870"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pPr>
              <w:widowControl/>
              <w:rPr>
                <w:rFonts w:hint="eastAsia" w:ascii="宋体" w:hAnsi="宋体" w:cs="宋体"/>
                <w:kern w:val="0"/>
                <w:sz w:val="24"/>
                <w:szCs w:val="24"/>
              </w:rPr>
            </w:pPr>
            <w:r>
              <w:rPr>
                <w:rFonts w:ascii="宋体" w:hAnsi="宋体" w:cs="宋体"/>
                <w:kern w:val="0"/>
                <w:sz w:val="24"/>
                <w:szCs w:val="24"/>
              </w:rPr>
              <w:t>210</w:t>
            </w:r>
          </w:p>
        </w:tc>
        <w:tc>
          <w:tcPr>
            <w:tcW w:w="3295"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卫生健康支出</w:t>
            </w:r>
          </w:p>
        </w:tc>
        <w:tc>
          <w:tcPr>
            <w:tcW w:w="2986"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19.63</w:t>
            </w:r>
          </w:p>
        </w:tc>
        <w:tc>
          <w:tcPr>
            <w:tcW w:w="3337"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19.63</w:t>
            </w:r>
          </w:p>
        </w:tc>
        <w:tc>
          <w:tcPr>
            <w:tcW w:w="2870"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pPr>
              <w:widowControl/>
              <w:rPr>
                <w:rFonts w:hint="eastAsia" w:ascii="宋体" w:hAnsi="宋体" w:cs="宋体"/>
                <w:kern w:val="0"/>
                <w:sz w:val="24"/>
                <w:szCs w:val="24"/>
              </w:rPr>
            </w:pPr>
            <w:r>
              <w:rPr>
                <w:rFonts w:ascii="宋体" w:hAnsi="宋体" w:cs="宋体"/>
                <w:kern w:val="0"/>
                <w:sz w:val="24"/>
                <w:szCs w:val="24"/>
              </w:rPr>
              <w:t>21011</w:t>
            </w:r>
          </w:p>
        </w:tc>
        <w:tc>
          <w:tcPr>
            <w:tcW w:w="3295"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行政事业单位医疗</w:t>
            </w:r>
          </w:p>
        </w:tc>
        <w:tc>
          <w:tcPr>
            <w:tcW w:w="2986"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19.63</w:t>
            </w:r>
          </w:p>
        </w:tc>
        <w:tc>
          <w:tcPr>
            <w:tcW w:w="3337"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19.63</w:t>
            </w:r>
          </w:p>
        </w:tc>
        <w:tc>
          <w:tcPr>
            <w:tcW w:w="2870"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pPr>
              <w:widowControl/>
              <w:rPr>
                <w:rFonts w:hint="eastAsia" w:ascii="宋体" w:hAnsi="宋体" w:cs="宋体"/>
                <w:kern w:val="0"/>
                <w:sz w:val="24"/>
                <w:szCs w:val="24"/>
              </w:rPr>
            </w:pPr>
            <w:r>
              <w:rPr>
                <w:rFonts w:ascii="宋体" w:hAnsi="宋体" w:cs="宋体"/>
                <w:kern w:val="0"/>
                <w:sz w:val="24"/>
                <w:szCs w:val="24"/>
              </w:rPr>
              <w:t>2101101</w:t>
            </w:r>
          </w:p>
        </w:tc>
        <w:tc>
          <w:tcPr>
            <w:tcW w:w="3295"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行政单位医疗</w:t>
            </w:r>
          </w:p>
        </w:tc>
        <w:tc>
          <w:tcPr>
            <w:tcW w:w="2986"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14.39</w:t>
            </w:r>
          </w:p>
        </w:tc>
        <w:tc>
          <w:tcPr>
            <w:tcW w:w="3337"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14.39</w:t>
            </w:r>
          </w:p>
        </w:tc>
        <w:tc>
          <w:tcPr>
            <w:tcW w:w="2870"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pPr>
              <w:widowControl/>
              <w:rPr>
                <w:rFonts w:hint="eastAsia" w:ascii="宋体" w:hAnsi="宋体" w:cs="宋体"/>
                <w:kern w:val="0"/>
                <w:sz w:val="24"/>
                <w:szCs w:val="24"/>
              </w:rPr>
            </w:pPr>
            <w:r>
              <w:rPr>
                <w:rFonts w:ascii="宋体" w:hAnsi="宋体" w:cs="宋体"/>
                <w:kern w:val="0"/>
                <w:sz w:val="24"/>
                <w:szCs w:val="24"/>
              </w:rPr>
              <w:t>2101103</w:t>
            </w:r>
          </w:p>
        </w:tc>
        <w:tc>
          <w:tcPr>
            <w:tcW w:w="3295"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公务员医疗补助</w:t>
            </w:r>
          </w:p>
        </w:tc>
        <w:tc>
          <w:tcPr>
            <w:tcW w:w="2986"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5.24</w:t>
            </w:r>
          </w:p>
        </w:tc>
        <w:tc>
          <w:tcPr>
            <w:tcW w:w="3337"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5.24</w:t>
            </w:r>
          </w:p>
        </w:tc>
        <w:tc>
          <w:tcPr>
            <w:tcW w:w="2870"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pPr>
              <w:widowControl/>
              <w:rPr>
                <w:rFonts w:hint="eastAsia" w:ascii="宋体" w:hAnsi="宋体" w:cs="宋体"/>
                <w:kern w:val="0"/>
                <w:sz w:val="24"/>
                <w:szCs w:val="24"/>
              </w:rPr>
            </w:pPr>
            <w:r>
              <w:rPr>
                <w:rFonts w:ascii="宋体" w:hAnsi="宋体" w:cs="宋体"/>
                <w:kern w:val="0"/>
                <w:sz w:val="24"/>
                <w:szCs w:val="24"/>
              </w:rPr>
              <w:t>212</w:t>
            </w:r>
          </w:p>
        </w:tc>
        <w:tc>
          <w:tcPr>
            <w:tcW w:w="3295"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城乡社区支出</w:t>
            </w:r>
          </w:p>
        </w:tc>
        <w:tc>
          <w:tcPr>
            <w:tcW w:w="2986"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2,265.58</w:t>
            </w:r>
          </w:p>
        </w:tc>
        <w:tc>
          <w:tcPr>
            <w:tcW w:w="3337"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275.67</w:t>
            </w:r>
          </w:p>
        </w:tc>
        <w:tc>
          <w:tcPr>
            <w:tcW w:w="2870"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1,989.91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pPr>
              <w:widowControl/>
              <w:rPr>
                <w:rFonts w:hint="eastAsia" w:ascii="宋体" w:hAnsi="宋体" w:cs="宋体"/>
                <w:kern w:val="0"/>
                <w:sz w:val="24"/>
                <w:szCs w:val="24"/>
              </w:rPr>
            </w:pPr>
            <w:r>
              <w:rPr>
                <w:rFonts w:ascii="宋体" w:hAnsi="宋体" w:cs="宋体"/>
                <w:kern w:val="0"/>
                <w:sz w:val="24"/>
                <w:szCs w:val="24"/>
              </w:rPr>
              <w:t>21201</w:t>
            </w:r>
          </w:p>
        </w:tc>
        <w:tc>
          <w:tcPr>
            <w:tcW w:w="3295"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城乡社区管理事务</w:t>
            </w:r>
          </w:p>
        </w:tc>
        <w:tc>
          <w:tcPr>
            <w:tcW w:w="2986"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2,265.58</w:t>
            </w:r>
          </w:p>
        </w:tc>
        <w:tc>
          <w:tcPr>
            <w:tcW w:w="3337"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275.67</w:t>
            </w:r>
          </w:p>
        </w:tc>
        <w:tc>
          <w:tcPr>
            <w:tcW w:w="2870"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1,989.91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pPr>
              <w:widowControl/>
              <w:rPr>
                <w:rFonts w:hint="eastAsia" w:ascii="宋体" w:hAnsi="宋体" w:cs="宋体"/>
                <w:kern w:val="0"/>
                <w:sz w:val="24"/>
                <w:szCs w:val="24"/>
              </w:rPr>
            </w:pPr>
            <w:r>
              <w:rPr>
                <w:rFonts w:ascii="宋体" w:hAnsi="宋体" w:cs="宋体"/>
                <w:kern w:val="0"/>
                <w:sz w:val="24"/>
                <w:szCs w:val="24"/>
              </w:rPr>
              <w:t>2120101</w:t>
            </w:r>
          </w:p>
        </w:tc>
        <w:tc>
          <w:tcPr>
            <w:tcW w:w="3295"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行政运行</w:t>
            </w:r>
          </w:p>
        </w:tc>
        <w:tc>
          <w:tcPr>
            <w:tcW w:w="2986"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275.67</w:t>
            </w:r>
          </w:p>
        </w:tc>
        <w:tc>
          <w:tcPr>
            <w:tcW w:w="3337"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275.67</w:t>
            </w:r>
          </w:p>
        </w:tc>
        <w:tc>
          <w:tcPr>
            <w:tcW w:w="2870"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pPr>
              <w:widowControl/>
              <w:rPr>
                <w:rFonts w:hint="eastAsia" w:ascii="宋体" w:hAnsi="宋体" w:cs="宋体"/>
                <w:kern w:val="0"/>
                <w:sz w:val="24"/>
                <w:szCs w:val="24"/>
              </w:rPr>
            </w:pPr>
            <w:r>
              <w:rPr>
                <w:rFonts w:ascii="宋体" w:hAnsi="宋体" w:cs="宋体"/>
                <w:kern w:val="0"/>
                <w:sz w:val="24"/>
                <w:szCs w:val="24"/>
              </w:rPr>
              <w:t>2120104</w:t>
            </w:r>
          </w:p>
        </w:tc>
        <w:tc>
          <w:tcPr>
            <w:tcW w:w="3295"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城管执法</w:t>
            </w:r>
          </w:p>
        </w:tc>
        <w:tc>
          <w:tcPr>
            <w:tcW w:w="2986"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1,989.91</w:t>
            </w:r>
          </w:p>
        </w:tc>
        <w:tc>
          <w:tcPr>
            <w:tcW w:w="3337"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c>
          <w:tcPr>
            <w:tcW w:w="2870"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1,989.91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pPr>
              <w:widowControl/>
              <w:rPr>
                <w:rFonts w:hint="eastAsia" w:ascii="宋体" w:hAnsi="宋体" w:cs="宋体"/>
                <w:kern w:val="0"/>
                <w:sz w:val="24"/>
                <w:szCs w:val="24"/>
              </w:rPr>
            </w:pPr>
            <w:r>
              <w:rPr>
                <w:rFonts w:ascii="宋体" w:hAnsi="宋体" w:cs="宋体"/>
                <w:kern w:val="0"/>
                <w:sz w:val="24"/>
                <w:szCs w:val="24"/>
              </w:rPr>
              <w:t>221</w:t>
            </w:r>
          </w:p>
        </w:tc>
        <w:tc>
          <w:tcPr>
            <w:tcW w:w="3295"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住房保障支出</w:t>
            </w:r>
          </w:p>
        </w:tc>
        <w:tc>
          <w:tcPr>
            <w:tcW w:w="2986"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24.59</w:t>
            </w:r>
          </w:p>
        </w:tc>
        <w:tc>
          <w:tcPr>
            <w:tcW w:w="3337"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24.59</w:t>
            </w:r>
          </w:p>
        </w:tc>
        <w:tc>
          <w:tcPr>
            <w:tcW w:w="2870"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pPr>
              <w:widowControl/>
              <w:rPr>
                <w:rFonts w:hint="eastAsia" w:ascii="宋体" w:hAnsi="宋体" w:cs="宋体"/>
                <w:kern w:val="0"/>
                <w:sz w:val="24"/>
                <w:szCs w:val="24"/>
              </w:rPr>
            </w:pPr>
            <w:r>
              <w:rPr>
                <w:rFonts w:ascii="宋体" w:hAnsi="宋体" w:cs="宋体"/>
                <w:kern w:val="0"/>
                <w:sz w:val="24"/>
                <w:szCs w:val="24"/>
              </w:rPr>
              <w:t>22102</w:t>
            </w:r>
          </w:p>
        </w:tc>
        <w:tc>
          <w:tcPr>
            <w:tcW w:w="3295"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住房改革支出</w:t>
            </w:r>
          </w:p>
        </w:tc>
        <w:tc>
          <w:tcPr>
            <w:tcW w:w="2986"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24.59</w:t>
            </w:r>
          </w:p>
        </w:tc>
        <w:tc>
          <w:tcPr>
            <w:tcW w:w="3337"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24.59</w:t>
            </w:r>
          </w:p>
        </w:tc>
        <w:tc>
          <w:tcPr>
            <w:tcW w:w="2870"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noWrap w:val="0"/>
            <w:vAlign w:val="center"/>
          </w:tcPr>
          <w:p>
            <w:pPr>
              <w:widowControl/>
              <w:rPr>
                <w:rFonts w:hint="eastAsia" w:ascii="宋体" w:hAnsi="宋体" w:cs="宋体"/>
                <w:kern w:val="0"/>
                <w:sz w:val="24"/>
                <w:szCs w:val="24"/>
              </w:rPr>
            </w:pPr>
            <w:r>
              <w:rPr>
                <w:rFonts w:ascii="宋体" w:hAnsi="宋体" w:cs="宋体"/>
                <w:kern w:val="0"/>
                <w:sz w:val="24"/>
                <w:szCs w:val="24"/>
              </w:rPr>
              <w:t>2210201</w:t>
            </w:r>
          </w:p>
        </w:tc>
        <w:tc>
          <w:tcPr>
            <w:tcW w:w="3295" w:type="dxa"/>
            <w:noWrap w:val="0"/>
            <w:vAlign w:val="center"/>
          </w:tcPr>
          <w:p>
            <w:pPr>
              <w:widowControl/>
              <w:jc w:val="left"/>
              <w:rPr>
                <w:rFonts w:hint="eastAsia" w:ascii="宋体" w:hAnsi="宋体" w:cs="宋体"/>
                <w:kern w:val="0"/>
                <w:sz w:val="24"/>
                <w:szCs w:val="24"/>
              </w:rPr>
            </w:pPr>
            <w:r>
              <w:rPr>
                <w:rFonts w:hint="eastAsia" w:ascii="宋体" w:hAnsi="宋体" w:cs="宋体"/>
                <w:kern w:val="0"/>
                <w:sz w:val="24"/>
                <w:szCs w:val="24"/>
              </w:rPr>
              <w:t>住房公积金</w:t>
            </w:r>
          </w:p>
        </w:tc>
        <w:tc>
          <w:tcPr>
            <w:tcW w:w="2986"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24.59</w:t>
            </w:r>
          </w:p>
        </w:tc>
        <w:tc>
          <w:tcPr>
            <w:tcW w:w="3337"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24.59</w:t>
            </w:r>
          </w:p>
        </w:tc>
        <w:tc>
          <w:tcPr>
            <w:tcW w:w="2870" w:type="dxa"/>
            <w:noWrap w:val="0"/>
            <w:vAlign w:val="center"/>
          </w:tcPr>
          <w:p>
            <w:pPr>
              <w:widowControl/>
              <w:jc w:val="right"/>
              <w:rPr>
                <w:rFonts w:hint="eastAsia" w:ascii="宋体" w:hAnsi="宋体" w:cs="宋体"/>
                <w:kern w:val="0"/>
                <w:sz w:val="24"/>
                <w:szCs w:val="24"/>
              </w:rPr>
            </w:pPr>
            <w:r>
              <w:rPr>
                <w:rFonts w:ascii="宋体" w:hAnsi="宋体" w:cs="宋体"/>
                <w:kern w:val="0"/>
                <w:sz w:val="24"/>
                <w:szCs w:val="24"/>
              </w:rPr>
              <w:t>0.00</w:t>
            </w:r>
          </w:p>
        </w:tc>
      </w:tr>
    </w:tbl>
    <w:p>
      <w:pPr>
        <w:sectPr>
          <w:pgSz w:w="16838" w:h="11906" w:orient="landscape"/>
          <w:pgMar w:top="1800" w:right="1440" w:bottom="1800" w:left="1440" w:header="851" w:footer="992" w:gutter="0"/>
          <w:cols w:space="720" w:num="1"/>
          <w:docGrid w:type="lines" w:linePitch="312" w:charSpace="0"/>
        </w:sectPr>
      </w:pPr>
      <w:r>
        <w:rPr>
          <w:rFonts w:hint="eastAsia"/>
          <w:sz w:val="24"/>
          <w:szCs w:val="24"/>
        </w:rPr>
        <w:t>注：</w:t>
      </w:r>
      <w:bookmarkStart w:id="22" w:name="PO_part2Table1Remark5"/>
      <w:r>
        <w:rPr>
          <w:rFonts w:hint="eastAsia"/>
          <w:sz w:val="24"/>
          <w:szCs w:val="24"/>
        </w:rPr>
        <w:t xml:space="preserve"> 本表反映预算单位年度一般公共预算财政拨款实际支出情况。</w:t>
      </w:r>
      <w:r>
        <w:rPr>
          <w:rFonts w:hint="eastAsia"/>
        </w:rPr>
        <w:t xml:space="preserve"> </w:t>
      </w:r>
      <w:bookmarkEnd w:id="22"/>
      <w:r>
        <w:rPr>
          <w:rFonts w:hint="eastAsia"/>
        </w:rPr>
        <w:t xml:space="preserve"> </w:t>
      </w:r>
      <w:bookmarkEnd w:id="20"/>
      <w:r>
        <w:rPr>
          <w:rFonts w:hint="eastAsia"/>
        </w:rPr>
        <w:t xml:space="preserve"> </w:t>
      </w:r>
    </w:p>
    <w:p>
      <w:pPr>
        <w:jc w:val="left"/>
        <w:rPr>
          <w:rFonts w:ascii="方正小标宋简体" w:eastAsia="方正小标宋简体" w:cs="ArialUnicodeMS"/>
          <w:kern w:val="0"/>
          <w:sz w:val="52"/>
          <w:szCs w:val="52"/>
        </w:rPr>
      </w:pPr>
      <w:bookmarkStart w:id="23" w:name="PO_part2Table6"/>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6"/>
            <w:tcBorders>
              <w:top w:val="nil"/>
              <w:left w:val="nil"/>
              <w:bottom w:val="nil"/>
              <w:right w:val="nil"/>
            </w:tcBorders>
            <w:noWrap w:val="0"/>
            <w:vAlign w:val="center"/>
          </w:tcPr>
          <w:p>
            <w:pPr>
              <w:jc w:val="right"/>
              <w:rPr>
                <w:rFonts w:ascii="宋体" w:hAnsi="宋体" w:cs="宋体"/>
              </w:rPr>
            </w:pPr>
            <w:r>
              <w:rPr>
                <w:rFonts w:hint="eastAsia" w:ascii="宋体" w:hAnsi="宋体" w:cs="宋体"/>
                <w:kern w:val="0"/>
                <w:sz w:val="24"/>
                <w:szCs w:val="24"/>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6"/>
            <w:tcBorders>
              <w:top w:val="nil"/>
              <w:left w:val="nil"/>
              <w:bottom w:val="nil"/>
              <w:right w:val="nil"/>
            </w:tcBorders>
            <w:noWrap w:val="0"/>
            <w:vAlign w:val="top"/>
          </w:tcPr>
          <w:p>
            <w:pPr>
              <w:jc w:val="center"/>
              <w:rPr>
                <w:rFonts w:ascii="宋体" w:hAnsi="宋体" w:cs="宋体"/>
                <w:b/>
                <w:szCs w:val="21"/>
              </w:rPr>
            </w:pPr>
            <w:r>
              <w:rPr>
                <w:rFonts w:hint="eastAsia" w:ascii="宋体" w:hAnsi="宋体" w:cs="宋体"/>
                <w:b/>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975" w:type="dxa"/>
            <w:gridSpan w:val="5"/>
            <w:tcBorders>
              <w:top w:val="nil"/>
              <w:left w:val="nil"/>
              <w:bottom w:val="single" w:color="auto" w:sz="4" w:space="0"/>
              <w:right w:val="nil"/>
            </w:tcBorders>
            <w:noWrap w:val="0"/>
            <w:vAlign w:val="center"/>
          </w:tcPr>
          <w:p>
            <w:pPr>
              <w:jc w:val="left"/>
              <w:rPr>
                <w:rFonts w:ascii="宋体" w:hAnsi="宋体" w:cs="宋体"/>
                <w:sz w:val="24"/>
                <w:szCs w:val="24"/>
              </w:rPr>
            </w:pPr>
            <w:r>
              <w:rPr>
                <w:rFonts w:hint="eastAsia" w:ascii="宋体" w:hAnsi="宋体" w:cs="宋体"/>
                <w:kern w:val="0"/>
                <w:sz w:val="24"/>
                <w:szCs w:val="24"/>
              </w:rPr>
              <w:t>名称：</w:t>
            </w:r>
            <w:bookmarkStart w:id="24" w:name="PO_part2Table1DivName6"/>
            <w:r>
              <w:rPr>
                <w:rFonts w:hint="eastAsia" w:ascii="宋体" w:hAnsi="宋体" w:cs="宋体"/>
                <w:kern w:val="0"/>
                <w:sz w:val="24"/>
                <w:szCs w:val="24"/>
              </w:rPr>
              <w:t xml:space="preserve"> 柳州市城市管理信息中心 </w:t>
            </w:r>
            <w:bookmarkEnd w:id="24"/>
          </w:p>
        </w:tc>
        <w:tc>
          <w:tcPr>
            <w:tcW w:w="2199" w:type="dxa"/>
            <w:tcBorders>
              <w:top w:val="nil"/>
              <w:left w:val="nil"/>
              <w:bottom w:val="single" w:color="auto" w:sz="4" w:space="0"/>
              <w:right w:val="nil"/>
            </w:tcBorders>
            <w:noWrap w:val="0"/>
            <w:vAlign w:val="center"/>
          </w:tcPr>
          <w:p>
            <w:pPr>
              <w:jc w:val="right"/>
              <w:rPr>
                <w:rFonts w:ascii="宋体" w:hAnsi="宋体" w:cs="宋体"/>
                <w:sz w:val="24"/>
                <w:szCs w:val="24"/>
              </w:rPr>
            </w:pPr>
            <w:r>
              <w:rPr>
                <w:rFonts w:hint="eastAsia" w:ascii="宋体" w:hAnsi="宋体" w:cs="宋体"/>
                <w:kern w:val="0"/>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90" w:type="dxa"/>
            <w:gridSpan w:val="3"/>
            <w:tcBorders>
              <w:top w:val="single" w:color="auto" w:sz="4" w:space="0"/>
            </w:tcBorders>
            <w:noWrap w:val="0"/>
            <w:vAlign w:val="center"/>
          </w:tcPr>
          <w:p>
            <w:pPr>
              <w:jc w:val="center"/>
              <w:rPr>
                <w:rFonts w:ascii="宋体" w:hAnsi="宋体" w:cs="宋体"/>
                <w:sz w:val="24"/>
                <w:szCs w:val="24"/>
              </w:rPr>
            </w:pPr>
            <w:r>
              <w:rPr>
                <w:rFonts w:hint="eastAsia" w:ascii="宋体" w:hAnsi="宋体" w:cs="宋体"/>
                <w:kern w:val="0"/>
                <w:sz w:val="24"/>
                <w:szCs w:val="24"/>
              </w:rPr>
              <w:t>人员经费</w:t>
            </w:r>
          </w:p>
        </w:tc>
        <w:tc>
          <w:tcPr>
            <w:tcW w:w="7084" w:type="dxa"/>
            <w:gridSpan w:val="3"/>
            <w:tcBorders>
              <w:top w:val="single" w:color="auto" w:sz="4" w:space="0"/>
            </w:tcBorders>
            <w:noWrap w:val="0"/>
            <w:vAlign w:val="center"/>
          </w:tcPr>
          <w:p>
            <w:pPr>
              <w:jc w:val="center"/>
              <w:rPr>
                <w:rFonts w:ascii="宋体" w:hAnsi="宋体" w:cs="宋体"/>
                <w:sz w:val="24"/>
                <w:szCs w:val="24"/>
              </w:rPr>
            </w:pPr>
            <w:r>
              <w:rPr>
                <w:rFonts w:hint="eastAsia" w:ascii="宋体" w:hAnsi="宋体" w:cs="宋体"/>
                <w:kern w:val="0"/>
                <w:sz w:val="24"/>
                <w:szCs w:val="24"/>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70"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经济分类</w:t>
            </w:r>
          </w:p>
          <w:p>
            <w:pPr>
              <w:widowControl/>
              <w:jc w:val="center"/>
              <w:rPr>
                <w:rFonts w:ascii="宋体" w:hAnsi="宋体" w:cs="宋体"/>
                <w:kern w:val="0"/>
                <w:sz w:val="24"/>
                <w:szCs w:val="24"/>
              </w:rPr>
            </w:pPr>
            <w:r>
              <w:rPr>
                <w:rFonts w:hint="eastAsia" w:ascii="宋体" w:hAnsi="宋体" w:cs="宋体"/>
                <w:kern w:val="0"/>
                <w:sz w:val="24"/>
                <w:szCs w:val="24"/>
              </w:rPr>
              <w:t>科目编码</w:t>
            </w:r>
          </w:p>
        </w:tc>
        <w:tc>
          <w:tcPr>
            <w:tcW w:w="3675"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科目名称</w:t>
            </w:r>
          </w:p>
        </w:tc>
        <w:tc>
          <w:tcPr>
            <w:tcW w:w="2045"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金额</w:t>
            </w:r>
          </w:p>
        </w:tc>
        <w:tc>
          <w:tcPr>
            <w:tcW w:w="1417"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经济分类</w:t>
            </w:r>
          </w:p>
          <w:p>
            <w:pPr>
              <w:widowControl/>
              <w:jc w:val="center"/>
              <w:rPr>
                <w:rFonts w:ascii="宋体" w:hAnsi="宋体" w:cs="宋体"/>
                <w:kern w:val="0"/>
                <w:sz w:val="24"/>
                <w:szCs w:val="24"/>
              </w:rPr>
            </w:pPr>
            <w:r>
              <w:rPr>
                <w:rFonts w:hint="eastAsia" w:ascii="宋体" w:hAnsi="宋体" w:cs="宋体"/>
                <w:kern w:val="0"/>
                <w:sz w:val="24"/>
                <w:szCs w:val="24"/>
              </w:rPr>
              <w:t>科目编码</w:t>
            </w:r>
          </w:p>
        </w:tc>
        <w:tc>
          <w:tcPr>
            <w:tcW w:w="3468"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科目名称</w:t>
            </w:r>
          </w:p>
        </w:tc>
        <w:tc>
          <w:tcPr>
            <w:tcW w:w="2199"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301</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工资福利支出</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hint="eastAsia" w:ascii="宋体" w:hAnsi="宋体" w:eastAsia="宋体" w:cs="宋体"/>
                <w:sz w:val="24"/>
                <w:szCs w:val="24"/>
                <w:lang w:eastAsia="zh-CN"/>
              </w:rPr>
            </w:pPr>
            <w:r>
              <w:rPr>
                <w:rFonts w:ascii="宋体" w:hAnsi="宋体" w:cs="宋体"/>
                <w:kern w:val="0"/>
                <w:sz w:val="24"/>
                <w:szCs w:val="24"/>
              </w:rPr>
              <w:t>313.0</w:t>
            </w:r>
            <w:r>
              <w:rPr>
                <w:rFonts w:hint="eastAsia" w:ascii="宋体" w:hAnsi="宋体" w:cs="宋体"/>
                <w:kern w:val="0"/>
                <w:sz w:val="24"/>
                <w:szCs w:val="24"/>
                <w:lang w:val="en-US" w:eastAsia="zh-CN"/>
              </w:rPr>
              <w:t>7</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商品和服务支出</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53.68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30101</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基本工资</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67.02</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30201</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办公费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30102</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津贴补贴</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59.07</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30202</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印刷费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30103</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奖金</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92.09</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30203</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咨询费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30106</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伙食补助费</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30204</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手续费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30107</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绩效工资</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30205</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水费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30108</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机关事业单位基本养老保险缴费</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31.24</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30206</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电费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30109</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职业年金缴费</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15.62</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30207</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邮电费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30110</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职工基本医疗保险缴费</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14.39</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30208</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取暖费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30111</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公务员医疗补助缴费</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5.24</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30209</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物业管理费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30112</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其他社会保障缴费</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1.17</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30211</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差旅费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30113</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住房公积金</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27.23</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30212</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因公出国（境）费用</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30114</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医疗费</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30213</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维修（护）费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30199</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其他工资福利支出</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30214</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租赁费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303</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对个人和家庭的补助</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1.04</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30215</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会议费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30301</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离休费</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30216</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培训费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30302</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退休费</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0.99</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30217</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公务接待费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30303</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退职（役）费</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30218</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专用材料费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30304</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抚恤金</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30224</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被装购置费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30305</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生活补助</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30225</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专用燃料费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30306</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救济费</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30226</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劳务费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30307</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医疗费补助</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30227</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委托业务费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30308</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助学金</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30228</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工会经费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30309</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奖励金</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30229</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福利费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30310</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个人农业生产补贴</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30231</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公务用车运行维护费</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30311</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代缴社会保险费</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30239</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其他交通费用</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16.29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30399</w:t>
            </w: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r>
              <w:rPr>
                <w:rFonts w:hint="eastAsia" w:ascii="宋体" w:hAnsi="宋体" w:cs="宋体"/>
                <w:color w:val="000000"/>
                <w:sz w:val="24"/>
                <w:szCs w:val="24"/>
              </w:rPr>
              <w:t>其他对个人和家庭的补助</w:t>
            </w: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0.05</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30240</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税金及附加费用</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widowControl/>
              <w:textAlignment w:val="center"/>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30299</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其他商品和服务支出</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ascii="宋体" w:hAnsi="宋体" w:cs="宋体"/>
                <w:kern w:val="0"/>
                <w:sz w:val="24"/>
                <w:szCs w:val="24"/>
              </w:rPr>
              <w:t>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widowControl/>
              <w:textAlignment w:val="center"/>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307</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债务利息及费用支出</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widowControl/>
              <w:textAlignment w:val="center"/>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30701</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国内债务付息</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30702</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国外债务付息</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30703</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国内债务发行费用</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30704</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国外债务发行费用</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309</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资本性支出（基本建设）</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30901</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房屋建筑物购建</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30902</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办公设备购置</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30903</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专用设备购置</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30905</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基础设施建设</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30906</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大型修缮</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30907</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信息网络及软件购置更新</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30908</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物资储备</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30913</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公务用车购置</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30919</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其他交通工具购置</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30921</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文物和陈列品购置</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30922</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无形资产购置</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30999</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其他基本建设支出</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310</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资本性支出</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31001</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房屋建筑物购建</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31002</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办公设备购置</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31003</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专用设备购置</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31005</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基础设施建设</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31006</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大型修缮</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31007</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信息网络及软件购置更新</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31008</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物资储备</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31009</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土地补偿</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31010</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安置补助</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31011</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地上附着物和青苗补偿</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31012</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拆迁补偿</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31013</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公务用车购置</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31019</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其他交通工具购置</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31021</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文物和陈列品购置</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31022</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无形资产购置</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31099</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其他资本性支出</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311</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对企业补助（基本建设）</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31101</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资本金注入</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31199</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其他对企业补助</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312</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对企业补助</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31201</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资本金注入</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31203</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政府投资基金股权投资</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31204</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费用补贴</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color w:val="00000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31205</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利息补贴</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kern w:val="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31299</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其他对企业补助</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kern w:val="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313</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对社会保障基金补助</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kern w:val="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31302</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对社会保险基金补助</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kern w:val="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31303</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补充全国社会保障基金</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kern w:val="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399</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其他支出</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kern w:val="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39906</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赠与</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kern w:val="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39907</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国家赔偿费用支出</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kern w:val="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39908</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对民间非营利组织和群众性自治组织补贴</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kern w:val="0"/>
                <w:sz w:val="24"/>
                <w:szCs w:val="24"/>
              </w:rPr>
            </w:pPr>
          </w:p>
        </w:tc>
        <w:tc>
          <w:tcPr>
            <w:tcW w:w="2045"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39999</w:t>
            </w: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其他支出</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sz w:val="24"/>
                <w:szCs w:val="24"/>
              </w:rPr>
            </w:pPr>
          </w:p>
        </w:tc>
        <w:tc>
          <w:tcPr>
            <w:tcW w:w="3675"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人员经费合计</w:t>
            </w:r>
          </w:p>
        </w:tc>
        <w:tc>
          <w:tcPr>
            <w:tcW w:w="2045" w:type="dxa"/>
            <w:tcBorders>
              <w:top w:val="single" w:color="auto" w:sz="4" w:space="0"/>
              <w:left w:val="nil"/>
              <w:bottom w:val="single" w:color="auto" w:sz="4" w:space="0"/>
              <w:right w:val="single" w:color="auto" w:sz="4" w:space="0"/>
            </w:tcBorders>
            <w:noWrap w:val="0"/>
            <w:vAlign w:val="center"/>
          </w:tcPr>
          <w:p>
            <w:pPr>
              <w:widowControl/>
              <w:jc w:val="right"/>
              <w:rPr>
                <w:rFonts w:ascii="宋体" w:hAnsi="宋体" w:cs="宋体"/>
                <w:kern w:val="0"/>
                <w:sz w:val="24"/>
                <w:szCs w:val="24"/>
              </w:rPr>
            </w:pPr>
            <w:r>
              <w:rPr>
                <w:rFonts w:ascii="宋体" w:hAnsi="宋体" w:cs="宋体"/>
                <w:kern w:val="0"/>
                <w:sz w:val="24"/>
                <w:szCs w:val="24"/>
              </w:rPr>
              <w:t>314.11</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3468"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公用经费合计</w:t>
            </w:r>
          </w:p>
        </w:tc>
        <w:tc>
          <w:tcPr>
            <w:tcW w:w="2199" w:type="dxa"/>
            <w:tcBorders>
              <w:top w:val="single" w:color="auto" w:sz="4" w:space="0"/>
              <w:left w:val="nil"/>
              <w:bottom w:val="single" w:color="auto" w:sz="4" w:space="0"/>
              <w:right w:val="single" w:color="auto" w:sz="4" w:space="0"/>
            </w:tcBorders>
            <w:noWrap w:val="0"/>
            <w:vAlign w:val="center"/>
          </w:tcPr>
          <w:p>
            <w:pPr>
              <w:jc w:val="right"/>
              <w:rPr>
                <w:rFonts w:ascii="宋体" w:hAnsi="宋体" w:cs="宋体"/>
                <w:kern w:val="0"/>
                <w:sz w:val="24"/>
                <w:szCs w:val="24"/>
              </w:rPr>
            </w:pPr>
            <w:r>
              <w:rPr>
                <w:rFonts w:ascii="宋体" w:hAnsi="宋体" w:cs="宋体"/>
                <w:kern w:val="0"/>
                <w:sz w:val="24"/>
                <w:szCs w:val="24"/>
              </w:rPr>
              <w:t>53.68</w:t>
            </w:r>
          </w:p>
        </w:tc>
      </w:tr>
    </w:tbl>
    <w:p>
      <w:pPr>
        <w:sectPr>
          <w:pgSz w:w="16838" w:h="11906" w:orient="landscape"/>
          <w:pgMar w:top="1800" w:right="1440" w:bottom="1800" w:left="1440" w:header="851" w:footer="992" w:gutter="0"/>
          <w:cols w:space="720" w:num="1"/>
          <w:docGrid w:type="lines" w:linePitch="312" w:charSpace="0"/>
        </w:sectPr>
      </w:pPr>
      <w:r>
        <w:rPr>
          <w:rFonts w:hint="eastAsia"/>
          <w:sz w:val="24"/>
          <w:szCs w:val="24"/>
        </w:rPr>
        <w:t>注：</w:t>
      </w:r>
      <w:bookmarkStart w:id="25" w:name="PO_part2Table1Remark6"/>
      <w:r>
        <w:rPr>
          <w:rFonts w:hint="eastAsia"/>
          <w:sz w:val="24"/>
          <w:szCs w:val="24"/>
        </w:rPr>
        <w:t xml:space="preserve"> 本表反映预算单位本年度一般公共预算财政拨款基本支出明细情况。 </w:t>
      </w:r>
      <w:bookmarkEnd w:id="25"/>
      <w:r>
        <w:rPr>
          <w:rFonts w:hint="eastAsia"/>
          <w:sz w:val="24"/>
          <w:szCs w:val="24"/>
        </w:rPr>
        <w:t xml:space="preserve"> </w:t>
      </w:r>
      <w:bookmarkEnd w:id="23"/>
      <w:r>
        <w:rPr>
          <w:rFonts w:hint="eastAsia"/>
          <w:sz w:val="24"/>
          <w:szCs w:val="24"/>
        </w:rPr>
        <w:t xml:space="preserve"> </w:t>
      </w:r>
    </w:p>
    <w:p>
      <w:pPr>
        <w:jc w:val="left"/>
        <w:rPr>
          <w:rFonts w:ascii="方正小标宋简体" w:eastAsia="方正小标宋简体" w:cs="ArialUnicodeMS"/>
          <w:kern w:val="0"/>
          <w:sz w:val="52"/>
          <w:szCs w:val="52"/>
        </w:rPr>
      </w:pPr>
      <w:bookmarkStart w:id="26" w:name="PO_part2Table7"/>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174" w:type="dxa"/>
            <w:gridSpan w:val="12"/>
            <w:tcBorders>
              <w:top w:val="nil"/>
              <w:left w:val="nil"/>
              <w:bottom w:val="nil"/>
              <w:right w:val="nil"/>
            </w:tcBorders>
            <w:noWrap w:val="0"/>
            <w:vAlign w:val="center"/>
          </w:tcPr>
          <w:p>
            <w:pPr>
              <w:jc w:val="right"/>
              <w:rPr>
                <w:rFonts w:ascii="宋体" w:hAnsi="宋体" w:cs="宋体"/>
              </w:rPr>
            </w:pPr>
            <w:bookmarkStart w:id="27" w:name="_Hlk109378982"/>
            <w:r>
              <w:rPr>
                <w:rFonts w:hint="eastAsia" w:ascii="宋体" w:hAnsi="宋体" w:cs="宋体"/>
                <w:kern w:val="0"/>
                <w:sz w:val="24"/>
                <w:szCs w:val="24"/>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174" w:type="dxa"/>
            <w:gridSpan w:val="12"/>
            <w:tcBorders>
              <w:top w:val="nil"/>
              <w:left w:val="nil"/>
              <w:bottom w:val="nil"/>
              <w:right w:val="nil"/>
            </w:tcBorders>
            <w:noWrap w:val="0"/>
            <w:vAlign w:val="top"/>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639" w:type="dxa"/>
            <w:gridSpan w:val="9"/>
            <w:tcBorders>
              <w:top w:val="nil"/>
              <w:left w:val="nil"/>
              <w:bottom w:val="single" w:color="auto" w:sz="4" w:space="0"/>
              <w:right w:val="nil"/>
            </w:tcBorders>
            <w:noWrap w:val="0"/>
            <w:vAlign w:val="center"/>
          </w:tcPr>
          <w:p>
            <w:pPr>
              <w:spacing w:line="288" w:lineRule="auto"/>
              <w:jc w:val="left"/>
              <w:rPr>
                <w:rFonts w:ascii="宋体" w:hAnsi="宋体" w:cs="宋体"/>
                <w:sz w:val="24"/>
                <w:szCs w:val="24"/>
              </w:rPr>
            </w:pPr>
            <w:r>
              <w:rPr>
                <w:rFonts w:hint="eastAsia" w:ascii="宋体" w:hAnsi="宋体" w:cs="宋体"/>
                <w:kern w:val="0"/>
                <w:sz w:val="24"/>
                <w:szCs w:val="24"/>
              </w:rPr>
              <w:t>名称：</w:t>
            </w:r>
            <w:bookmarkStart w:id="28" w:name="PO_part2Table1DivName7"/>
            <w:r>
              <w:rPr>
                <w:rFonts w:hint="eastAsia" w:ascii="宋体" w:hAnsi="宋体" w:cs="宋体"/>
                <w:kern w:val="0"/>
                <w:sz w:val="24"/>
                <w:szCs w:val="24"/>
              </w:rPr>
              <w:t xml:space="preserve"> 柳州市城市管理信息中心 </w:t>
            </w:r>
            <w:bookmarkEnd w:id="28"/>
          </w:p>
        </w:tc>
        <w:tc>
          <w:tcPr>
            <w:tcW w:w="3535" w:type="dxa"/>
            <w:gridSpan w:val="3"/>
            <w:tcBorders>
              <w:top w:val="nil"/>
              <w:left w:val="nil"/>
              <w:bottom w:val="single" w:color="auto" w:sz="4" w:space="0"/>
              <w:right w:val="nil"/>
            </w:tcBorders>
            <w:noWrap w:val="0"/>
            <w:vAlign w:val="center"/>
          </w:tcPr>
          <w:p>
            <w:pPr>
              <w:jc w:val="right"/>
              <w:rPr>
                <w:rFonts w:ascii="宋体" w:hAnsi="宋体" w:cs="宋体"/>
                <w:sz w:val="24"/>
                <w:szCs w:val="24"/>
              </w:rPr>
            </w:pPr>
            <w:r>
              <w:rPr>
                <w:rFonts w:hint="eastAsia" w:ascii="宋体" w:hAnsi="宋体" w:cs="宋体"/>
                <w:kern w:val="0"/>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093" w:type="dxa"/>
            <w:gridSpan w:val="6"/>
            <w:tcBorders>
              <w:top w:val="single" w:color="auto" w:sz="4" w:space="0"/>
            </w:tcBorders>
            <w:noWrap w:val="0"/>
            <w:vAlign w:val="center"/>
          </w:tcPr>
          <w:p>
            <w:pPr>
              <w:jc w:val="center"/>
              <w:rPr>
                <w:rFonts w:ascii="宋体" w:hAnsi="宋体" w:cs="宋体"/>
                <w:sz w:val="24"/>
                <w:szCs w:val="24"/>
              </w:rPr>
            </w:pPr>
            <w:r>
              <w:rPr>
                <w:rFonts w:hint="eastAsia" w:ascii="宋体" w:hAnsi="宋体" w:cs="Arial"/>
                <w:kern w:val="0"/>
                <w:sz w:val="24"/>
                <w:szCs w:val="24"/>
              </w:rPr>
              <w:t>预算数</w:t>
            </w:r>
          </w:p>
        </w:tc>
        <w:tc>
          <w:tcPr>
            <w:tcW w:w="7081" w:type="dxa"/>
            <w:gridSpan w:val="6"/>
            <w:tcBorders>
              <w:top w:val="single" w:color="auto" w:sz="4" w:space="0"/>
            </w:tcBorders>
            <w:noWrap w:val="0"/>
            <w:vAlign w:val="center"/>
          </w:tcPr>
          <w:p>
            <w:pPr>
              <w:jc w:val="center"/>
              <w:rPr>
                <w:rFonts w:ascii="宋体" w:hAnsi="宋体" w:cs="宋体"/>
                <w:sz w:val="24"/>
                <w:szCs w:val="24"/>
              </w:rPr>
            </w:pPr>
            <w:r>
              <w:rPr>
                <w:rFonts w:hint="eastAsia" w:ascii="宋体" w:hAnsi="宋体" w:cs="宋体"/>
                <w:kern w:val="0"/>
                <w:sz w:val="24"/>
                <w:szCs w:val="24"/>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restart"/>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合计</w:t>
            </w:r>
          </w:p>
        </w:tc>
        <w:tc>
          <w:tcPr>
            <w:tcW w:w="1182" w:type="dxa"/>
            <w:vMerge w:val="restart"/>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因公出国（境）费</w:t>
            </w:r>
          </w:p>
        </w:tc>
        <w:tc>
          <w:tcPr>
            <w:tcW w:w="3546" w:type="dxa"/>
            <w:gridSpan w:val="3"/>
            <w:noWrap w:val="0"/>
            <w:vAlign w:val="center"/>
          </w:tcPr>
          <w:p>
            <w:pPr>
              <w:jc w:val="center"/>
              <w:rPr>
                <w:rFonts w:ascii="宋体" w:hAnsi="宋体" w:cs="宋体"/>
                <w:sz w:val="24"/>
                <w:szCs w:val="24"/>
              </w:rPr>
            </w:pPr>
            <w:r>
              <w:rPr>
                <w:rFonts w:hint="eastAsia" w:ascii="宋体" w:hAnsi="宋体" w:cs="宋体"/>
                <w:kern w:val="0"/>
                <w:sz w:val="24"/>
                <w:szCs w:val="24"/>
              </w:rPr>
              <w:t>公务用车购置及运行费</w:t>
            </w:r>
          </w:p>
        </w:tc>
        <w:tc>
          <w:tcPr>
            <w:tcW w:w="1182" w:type="dxa"/>
            <w:vMerge w:val="restart"/>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公务接待费</w:t>
            </w:r>
          </w:p>
        </w:tc>
        <w:tc>
          <w:tcPr>
            <w:tcW w:w="1182" w:type="dxa"/>
            <w:vMerge w:val="restart"/>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合计</w:t>
            </w:r>
          </w:p>
        </w:tc>
        <w:tc>
          <w:tcPr>
            <w:tcW w:w="1182" w:type="dxa"/>
            <w:vMerge w:val="restart"/>
            <w:noWrap w:val="0"/>
            <w:vAlign w:val="center"/>
          </w:tcPr>
          <w:p>
            <w:pPr>
              <w:jc w:val="center"/>
              <w:rPr>
                <w:rFonts w:ascii="宋体" w:hAnsi="宋体" w:cs="宋体"/>
                <w:sz w:val="24"/>
                <w:szCs w:val="24"/>
              </w:rPr>
            </w:pPr>
            <w:r>
              <w:rPr>
                <w:rFonts w:hint="eastAsia" w:ascii="宋体" w:hAnsi="宋体" w:cs="宋体"/>
                <w:kern w:val="0"/>
                <w:sz w:val="24"/>
                <w:szCs w:val="24"/>
              </w:rPr>
              <w:t>因公出国（境）费</w:t>
            </w:r>
          </w:p>
        </w:tc>
        <w:tc>
          <w:tcPr>
            <w:tcW w:w="3546" w:type="dxa"/>
            <w:gridSpan w:val="3"/>
            <w:noWrap w:val="0"/>
            <w:vAlign w:val="center"/>
          </w:tcPr>
          <w:p>
            <w:pPr>
              <w:jc w:val="center"/>
              <w:rPr>
                <w:rFonts w:ascii="宋体" w:hAnsi="宋体" w:cs="宋体"/>
                <w:sz w:val="24"/>
                <w:szCs w:val="24"/>
              </w:rPr>
            </w:pPr>
            <w:r>
              <w:rPr>
                <w:rFonts w:hint="eastAsia" w:ascii="宋体" w:hAnsi="宋体" w:cs="宋体"/>
                <w:kern w:val="0"/>
                <w:sz w:val="24"/>
                <w:szCs w:val="24"/>
              </w:rPr>
              <w:t>公务用车购置及运行费</w:t>
            </w:r>
          </w:p>
        </w:tc>
        <w:tc>
          <w:tcPr>
            <w:tcW w:w="1171" w:type="dxa"/>
            <w:vMerge w:val="restart"/>
            <w:noWrap w:val="0"/>
            <w:vAlign w:val="center"/>
          </w:tcPr>
          <w:p>
            <w:pPr>
              <w:jc w:val="center"/>
              <w:rPr>
                <w:rFonts w:ascii="宋体" w:hAnsi="宋体" w:cs="宋体"/>
                <w:sz w:val="24"/>
                <w:szCs w:val="24"/>
              </w:rPr>
            </w:pPr>
            <w:r>
              <w:rPr>
                <w:rFonts w:hint="eastAsia" w:ascii="宋体" w:hAnsi="宋体" w:cs="宋体"/>
                <w:kern w:val="0"/>
                <w:sz w:val="24"/>
                <w:szCs w:val="24"/>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continue"/>
            <w:noWrap w:val="0"/>
            <w:vAlign w:val="top"/>
          </w:tcPr>
          <w:p>
            <w:pPr>
              <w:spacing w:line="288" w:lineRule="auto"/>
              <w:rPr>
                <w:rFonts w:ascii="宋体" w:hAnsi="宋体" w:cs="宋体"/>
                <w:sz w:val="24"/>
                <w:szCs w:val="24"/>
              </w:rPr>
            </w:pPr>
          </w:p>
        </w:tc>
        <w:tc>
          <w:tcPr>
            <w:tcW w:w="1182" w:type="dxa"/>
            <w:vMerge w:val="continue"/>
            <w:noWrap w:val="0"/>
            <w:vAlign w:val="top"/>
          </w:tcPr>
          <w:p>
            <w:pPr>
              <w:spacing w:line="288" w:lineRule="auto"/>
              <w:rPr>
                <w:rFonts w:ascii="宋体" w:hAnsi="宋体" w:cs="宋体"/>
                <w:sz w:val="24"/>
                <w:szCs w:val="24"/>
              </w:rPr>
            </w:pPr>
          </w:p>
        </w:tc>
        <w:tc>
          <w:tcPr>
            <w:tcW w:w="118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小计</w:t>
            </w:r>
          </w:p>
        </w:tc>
        <w:tc>
          <w:tcPr>
            <w:tcW w:w="118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公务用车</w:t>
            </w:r>
          </w:p>
          <w:p>
            <w:pPr>
              <w:widowControl/>
              <w:jc w:val="center"/>
              <w:rPr>
                <w:rFonts w:ascii="宋体" w:hAnsi="宋体" w:cs="宋体"/>
                <w:kern w:val="0"/>
                <w:sz w:val="24"/>
                <w:szCs w:val="24"/>
              </w:rPr>
            </w:pPr>
            <w:r>
              <w:rPr>
                <w:rFonts w:hint="eastAsia" w:ascii="宋体" w:hAnsi="宋体" w:cs="宋体"/>
                <w:kern w:val="0"/>
                <w:sz w:val="24"/>
                <w:szCs w:val="24"/>
              </w:rPr>
              <w:t>购置费</w:t>
            </w:r>
          </w:p>
        </w:tc>
        <w:tc>
          <w:tcPr>
            <w:tcW w:w="118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公务用车</w:t>
            </w:r>
          </w:p>
          <w:p>
            <w:pPr>
              <w:widowControl/>
              <w:jc w:val="center"/>
              <w:rPr>
                <w:rFonts w:ascii="宋体" w:hAnsi="宋体" w:cs="宋体"/>
                <w:kern w:val="0"/>
                <w:sz w:val="24"/>
                <w:szCs w:val="24"/>
              </w:rPr>
            </w:pPr>
            <w:r>
              <w:rPr>
                <w:rFonts w:hint="eastAsia" w:ascii="宋体" w:hAnsi="宋体" w:cs="宋体"/>
                <w:kern w:val="0"/>
                <w:sz w:val="24"/>
                <w:szCs w:val="24"/>
              </w:rPr>
              <w:t>运行费</w:t>
            </w:r>
          </w:p>
        </w:tc>
        <w:tc>
          <w:tcPr>
            <w:tcW w:w="1182" w:type="dxa"/>
            <w:vMerge w:val="continue"/>
            <w:noWrap w:val="0"/>
            <w:vAlign w:val="top"/>
          </w:tcPr>
          <w:p>
            <w:pPr>
              <w:spacing w:line="288" w:lineRule="auto"/>
              <w:rPr>
                <w:rFonts w:ascii="宋体" w:hAnsi="宋体" w:cs="宋体"/>
                <w:sz w:val="24"/>
                <w:szCs w:val="24"/>
              </w:rPr>
            </w:pPr>
          </w:p>
        </w:tc>
        <w:tc>
          <w:tcPr>
            <w:tcW w:w="1182" w:type="dxa"/>
            <w:vMerge w:val="continue"/>
            <w:noWrap w:val="0"/>
            <w:vAlign w:val="top"/>
          </w:tcPr>
          <w:p>
            <w:pPr>
              <w:spacing w:line="288" w:lineRule="auto"/>
              <w:rPr>
                <w:rFonts w:ascii="宋体" w:hAnsi="宋体" w:cs="宋体"/>
                <w:sz w:val="24"/>
                <w:szCs w:val="24"/>
              </w:rPr>
            </w:pPr>
          </w:p>
        </w:tc>
        <w:tc>
          <w:tcPr>
            <w:tcW w:w="1182" w:type="dxa"/>
            <w:vMerge w:val="continue"/>
            <w:noWrap w:val="0"/>
            <w:vAlign w:val="top"/>
          </w:tcPr>
          <w:p>
            <w:pPr>
              <w:spacing w:line="288" w:lineRule="auto"/>
              <w:rPr>
                <w:rFonts w:ascii="宋体" w:hAnsi="宋体" w:cs="宋体"/>
                <w:sz w:val="24"/>
                <w:szCs w:val="24"/>
              </w:rPr>
            </w:pPr>
          </w:p>
        </w:tc>
        <w:tc>
          <w:tcPr>
            <w:tcW w:w="118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小计</w:t>
            </w:r>
          </w:p>
        </w:tc>
        <w:tc>
          <w:tcPr>
            <w:tcW w:w="118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公务用车</w:t>
            </w:r>
          </w:p>
          <w:p>
            <w:pPr>
              <w:widowControl/>
              <w:jc w:val="center"/>
              <w:rPr>
                <w:rFonts w:ascii="宋体" w:hAnsi="宋体" w:cs="宋体"/>
                <w:kern w:val="0"/>
                <w:sz w:val="24"/>
                <w:szCs w:val="24"/>
              </w:rPr>
            </w:pPr>
            <w:r>
              <w:rPr>
                <w:rFonts w:hint="eastAsia" w:ascii="宋体" w:hAnsi="宋体" w:cs="宋体"/>
                <w:kern w:val="0"/>
                <w:sz w:val="24"/>
                <w:szCs w:val="24"/>
              </w:rPr>
              <w:t>购置费</w:t>
            </w:r>
          </w:p>
        </w:tc>
        <w:tc>
          <w:tcPr>
            <w:tcW w:w="118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公务用车</w:t>
            </w:r>
          </w:p>
          <w:p>
            <w:pPr>
              <w:widowControl/>
              <w:jc w:val="center"/>
              <w:rPr>
                <w:rFonts w:ascii="宋体" w:hAnsi="宋体" w:cs="宋体"/>
                <w:kern w:val="0"/>
                <w:sz w:val="24"/>
                <w:szCs w:val="24"/>
              </w:rPr>
            </w:pPr>
            <w:r>
              <w:rPr>
                <w:rFonts w:hint="eastAsia" w:ascii="宋体" w:hAnsi="宋体" w:cs="宋体"/>
                <w:kern w:val="0"/>
                <w:sz w:val="24"/>
                <w:szCs w:val="24"/>
              </w:rPr>
              <w:t>运行费</w:t>
            </w:r>
          </w:p>
        </w:tc>
        <w:tc>
          <w:tcPr>
            <w:tcW w:w="1171" w:type="dxa"/>
            <w:vMerge w:val="continue"/>
            <w:noWrap w:val="0"/>
            <w:vAlign w:val="top"/>
          </w:tcPr>
          <w:p>
            <w:pPr>
              <w:spacing w:line="288"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118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118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118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4</w:t>
            </w:r>
          </w:p>
        </w:tc>
        <w:tc>
          <w:tcPr>
            <w:tcW w:w="118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5</w:t>
            </w:r>
          </w:p>
        </w:tc>
        <w:tc>
          <w:tcPr>
            <w:tcW w:w="118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6</w:t>
            </w:r>
          </w:p>
        </w:tc>
        <w:tc>
          <w:tcPr>
            <w:tcW w:w="118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7</w:t>
            </w:r>
          </w:p>
        </w:tc>
        <w:tc>
          <w:tcPr>
            <w:tcW w:w="118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8</w:t>
            </w:r>
          </w:p>
        </w:tc>
        <w:tc>
          <w:tcPr>
            <w:tcW w:w="118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9</w:t>
            </w:r>
          </w:p>
        </w:tc>
        <w:tc>
          <w:tcPr>
            <w:tcW w:w="118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10</w:t>
            </w:r>
          </w:p>
        </w:tc>
        <w:tc>
          <w:tcPr>
            <w:tcW w:w="118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11</w:t>
            </w:r>
          </w:p>
        </w:tc>
        <w:tc>
          <w:tcPr>
            <w:tcW w:w="1171"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noWrap w:val="0"/>
            <w:vAlign w:val="center"/>
          </w:tcPr>
          <w:p>
            <w:pPr>
              <w:widowControl/>
              <w:jc w:val="righ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0.76</w:t>
            </w:r>
          </w:p>
        </w:tc>
        <w:tc>
          <w:tcPr>
            <w:tcW w:w="1182" w:type="dxa"/>
            <w:noWrap w:val="0"/>
            <w:vAlign w:val="center"/>
          </w:tcPr>
          <w:p>
            <w:pPr>
              <w:widowControl/>
              <w:jc w:val="righ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1182" w:type="dxa"/>
            <w:noWrap w:val="0"/>
            <w:vAlign w:val="center"/>
          </w:tcPr>
          <w:p>
            <w:pPr>
              <w:widowControl/>
              <w:jc w:val="righ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1182" w:type="dxa"/>
            <w:noWrap w:val="0"/>
            <w:vAlign w:val="center"/>
          </w:tcPr>
          <w:p>
            <w:pPr>
              <w:widowControl/>
              <w:jc w:val="righ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1182" w:type="dxa"/>
            <w:noWrap w:val="0"/>
            <w:vAlign w:val="center"/>
          </w:tcPr>
          <w:p>
            <w:pPr>
              <w:widowControl/>
              <w:jc w:val="righ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1182" w:type="dxa"/>
            <w:noWrap w:val="0"/>
            <w:vAlign w:val="center"/>
          </w:tcPr>
          <w:p>
            <w:pPr>
              <w:widowControl/>
              <w:jc w:val="righ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0.76</w:t>
            </w:r>
          </w:p>
        </w:tc>
        <w:tc>
          <w:tcPr>
            <w:tcW w:w="118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18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18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18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182"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1171" w:type="dxa"/>
            <w:noWrap w:val="0"/>
            <w:vAlign w:val="center"/>
          </w:tcPr>
          <w:p>
            <w:pPr>
              <w:widowControl/>
              <w:jc w:val="righ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0.00</w:t>
            </w:r>
          </w:p>
        </w:tc>
      </w:tr>
      <w:bookmarkEnd w:id="27"/>
    </w:tbl>
    <w:p>
      <w:pPr>
        <w:sectPr>
          <w:pgSz w:w="16838" w:h="11906" w:orient="landscape"/>
          <w:pgMar w:top="1800" w:right="1440" w:bottom="1800" w:left="1440" w:header="851" w:footer="992" w:gutter="0"/>
          <w:cols w:space="720" w:num="1"/>
          <w:docGrid w:type="lines" w:linePitch="312" w:charSpace="0"/>
        </w:sectPr>
      </w:pPr>
      <w:r>
        <w:rPr>
          <w:rFonts w:hint="eastAsia"/>
          <w:sz w:val="24"/>
          <w:szCs w:val="24"/>
        </w:rPr>
        <w:t>注：</w:t>
      </w:r>
      <w:bookmarkStart w:id="29" w:name="PO_part2Table1Remark7"/>
      <w:r>
        <w:rPr>
          <w:rFonts w:hint="eastAsia"/>
          <w:sz w:val="24"/>
          <w:szCs w:val="24"/>
        </w:rPr>
        <w:t xml:space="preserve"> 本表反映预算单位本年度“三公”经费支出预决算情况。其中，预算数为“三公”经费全年预算数，反映按规定程序调整后的预算数；决算数是包括当年一般公共预算财政拨款和以前年度结转资金安排的实际支出。 </w:t>
      </w:r>
      <w:bookmarkEnd w:id="29"/>
      <w:r>
        <w:rPr>
          <w:rFonts w:hint="eastAsia"/>
          <w:sz w:val="24"/>
          <w:szCs w:val="24"/>
        </w:rPr>
        <w:t xml:space="preserve"> </w:t>
      </w:r>
      <w:bookmarkEnd w:id="26"/>
      <w:r>
        <w:rPr>
          <w:rFonts w:hint="eastAsia"/>
          <w:sz w:val="24"/>
          <w:szCs w:val="24"/>
        </w:rPr>
        <w:t xml:space="preserve"> </w:t>
      </w:r>
    </w:p>
    <w:p>
      <w:bookmarkStart w:id="30" w:name="PO_part2Table8"/>
    </w:p>
    <w:tbl>
      <w:tblPr>
        <w:tblStyle w:val="2"/>
        <w:tblW w:w="14570"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1821"/>
        <w:gridCol w:w="1821"/>
        <w:gridCol w:w="1821"/>
        <w:gridCol w:w="1340"/>
        <w:gridCol w:w="481"/>
        <w:gridCol w:w="1821"/>
        <w:gridCol w:w="1821"/>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570" w:type="dxa"/>
            <w:gridSpan w:val="9"/>
            <w:tcBorders>
              <w:top w:val="nil"/>
              <w:left w:val="nil"/>
              <w:bottom w:val="nil"/>
              <w:right w:val="nil"/>
            </w:tcBorders>
            <w:noWrap w:val="0"/>
            <w:vAlign w:val="top"/>
          </w:tcPr>
          <w:p>
            <w:pPr>
              <w:jc w:val="right"/>
              <w:rPr>
                <w:rFonts w:ascii="宋体" w:hAnsi="宋体" w:cs="宋体"/>
                <w:kern w:val="0"/>
                <w:sz w:val="20"/>
                <w:szCs w:val="20"/>
              </w:rPr>
            </w:pPr>
            <w:bookmarkStart w:id="31" w:name="_Hlk109379008"/>
            <w:r>
              <w:rPr>
                <w:rFonts w:hint="eastAsia" w:ascii="宋体" w:hAnsi="宋体" w:cs="宋体"/>
                <w:kern w:val="0"/>
                <w:sz w:val="24"/>
                <w:szCs w:val="24"/>
              </w:rPr>
              <w:t>表</w:t>
            </w:r>
            <w:r>
              <w:rPr>
                <w:rFonts w:hint="eastAsia" w:ascii="宋体" w:hAnsi="宋体" w:cs="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570" w:type="dxa"/>
            <w:gridSpan w:val="9"/>
            <w:tcBorders>
              <w:top w:val="nil"/>
              <w:left w:val="nil"/>
              <w:bottom w:val="nil"/>
              <w:right w:val="nil"/>
            </w:tcBorders>
            <w:noWrap w:val="0"/>
            <w:vAlign w:val="top"/>
          </w:tcPr>
          <w:p>
            <w:pPr>
              <w:jc w:val="center"/>
              <w:rPr>
                <w:rFonts w:ascii="宋体" w:hAnsi="宋体" w:cs="宋体"/>
                <w:b/>
                <w:bCs/>
                <w:kern w:val="0"/>
                <w:sz w:val="32"/>
                <w:szCs w:val="32"/>
              </w:rPr>
            </w:pPr>
            <w:r>
              <w:rPr>
                <w:rFonts w:hint="eastAsia" w:ascii="宋体" w:hAnsi="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624" w:type="dxa"/>
            <w:gridSpan w:val="5"/>
            <w:tcBorders>
              <w:top w:val="nil"/>
              <w:left w:val="nil"/>
              <w:bottom w:val="single" w:color="auto" w:sz="4" w:space="0"/>
              <w:right w:val="nil"/>
            </w:tcBorders>
            <w:noWrap w:val="0"/>
            <w:vAlign w:val="center"/>
          </w:tcPr>
          <w:p>
            <w:pPr>
              <w:jc w:val="left"/>
              <w:rPr>
                <w:sz w:val="24"/>
                <w:szCs w:val="24"/>
              </w:rPr>
            </w:pPr>
            <w:r>
              <w:rPr>
                <w:rFonts w:hint="eastAsia" w:ascii="宋体" w:hAnsi="宋体" w:cs="宋体"/>
                <w:kern w:val="0"/>
                <w:sz w:val="24"/>
                <w:szCs w:val="24"/>
              </w:rPr>
              <w:t>名称：</w:t>
            </w:r>
            <w:bookmarkStart w:id="32" w:name="PO_part2Table1DivName8"/>
            <w:r>
              <w:rPr>
                <w:rFonts w:hint="eastAsia" w:ascii="宋体" w:hAnsi="宋体" w:cs="宋体"/>
                <w:kern w:val="0"/>
                <w:sz w:val="24"/>
                <w:szCs w:val="24"/>
              </w:rPr>
              <w:t xml:space="preserve"> 柳州市城市管理信息中心 </w:t>
            </w:r>
            <w:bookmarkEnd w:id="32"/>
          </w:p>
        </w:tc>
        <w:tc>
          <w:tcPr>
            <w:tcW w:w="5946" w:type="dxa"/>
            <w:gridSpan w:val="4"/>
            <w:tcBorders>
              <w:top w:val="nil"/>
              <w:left w:val="nil"/>
              <w:bottom w:val="single" w:color="auto" w:sz="4" w:space="0"/>
              <w:right w:val="nil"/>
            </w:tcBorders>
            <w:noWrap w:val="0"/>
            <w:vAlign w:val="center"/>
          </w:tcPr>
          <w:p>
            <w:pPr>
              <w:jc w:val="right"/>
              <w:rPr>
                <w:rFonts w:ascii="宋体" w:hAnsi="宋体" w:cs="宋体"/>
                <w:kern w:val="0"/>
                <w:sz w:val="24"/>
                <w:szCs w:val="24"/>
              </w:rPr>
            </w:pPr>
            <w:r>
              <w:rPr>
                <w:rFonts w:hint="eastAsia" w:ascii="宋体" w:hAnsi="宋体" w:cs="宋体"/>
                <w:kern w:val="0"/>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64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szCs w:val="24"/>
              </w:rPr>
            </w:pPr>
            <w:r>
              <w:rPr>
                <w:rFonts w:hint="eastAsia" w:ascii="宋体" w:hAnsi="宋体" w:cs="宋体"/>
                <w:kern w:val="0"/>
                <w:sz w:val="24"/>
                <w:szCs w:val="24"/>
              </w:rPr>
              <w:t>项    目</w:t>
            </w:r>
          </w:p>
        </w:tc>
        <w:tc>
          <w:tcPr>
            <w:tcW w:w="1821" w:type="dxa"/>
            <w:vMerge w:val="restart"/>
            <w:tcBorders>
              <w:top w:val="single" w:color="auto" w:sz="4" w:space="0"/>
              <w:left w:val="single" w:color="auto" w:sz="4" w:space="0"/>
              <w:right w:val="single" w:color="auto" w:sz="4" w:space="0"/>
            </w:tcBorders>
            <w:noWrap w:val="0"/>
            <w:vAlign w:val="center"/>
          </w:tcPr>
          <w:p>
            <w:pPr>
              <w:jc w:val="center"/>
              <w:rPr>
                <w:rFonts w:ascii="宋体" w:hAnsi="宋体" w:cs="宋体"/>
                <w:kern w:val="0"/>
                <w:sz w:val="24"/>
                <w:szCs w:val="24"/>
              </w:rPr>
            </w:pPr>
            <w:r>
              <w:rPr>
                <w:rFonts w:hint="eastAsia" w:ascii="宋体" w:hAnsi="宋体" w:cs="宋体"/>
                <w:kern w:val="0"/>
                <w:sz w:val="24"/>
                <w:szCs w:val="24"/>
              </w:rPr>
              <w:t>年初结转和结余</w:t>
            </w:r>
          </w:p>
        </w:tc>
        <w:tc>
          <w:tcPr>
            <w:tcW w:w="1821" w:type="dxa"/>
            <w:vMerge w:val="restart"/>
            <w:tcBorders>
              <w:top w:val="single" w:color="auto" w:sz="4" w:space="0"/>
              <w:left w:val="single" w:color="auto" w:sz="4" w:space="0"/>
              <w:right w:val="single" w:color="auto" w:sz="4" w:space="0"/>
            </w:tcBorders>
            <w:noWrap w:val="0"/>
            <w:vAlign w:val="center"/>
          </w:tcPr>
          <w:p>
            <w:pPr>
              <w:jc w:val="center"/>
              <w:rPr>
                <w:rFonts w:ascii="宋体" w:hAnsi="宋体" w:cs="宋体"/>
                <w:kern w:val="0"/>
                <w:sz w:val="24"/>
                <w:szCs w:val="24"/>
              </w:rPr>
            </w:pPr>
            <w:r>
              <w:rPr>
                <w:rFonts w:hint="eastAsia" w:ascii="宋体" w:hAnsi="宋体" w:cs="宋体"/>
                <w:kern w:val="0"/>
                <w:sz w:val="24"/>
                <w:szCs w:val="24"/>
              </w:rPr>
              <w:t>本年收入</w:t>
            </w:r>
          </w:p>
        </w:tc>
        <w:tc>
          <w:tcPr>
            <w:tcW w:w="546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szCs w:val="24"/>
              </w:rPr>
            </w:pPr>
            <w:r>
              <w:rPr>
                <w:rFonts w:hint="eastAsia" w:ascii="宋体" w:hAnsi="宋体" w:cs="宋体"/>
                <w:kern w:val="0"/>
                <w:sz w:val="24"/>
                <w:szCs w:val="24"/>
              </w:rPr>
              <w:t>本年支出</w:t>
            </w:r>
          </w:p>
        </w:tc>
        <w:tc>
          <w:tcPr>
            <w:tcW w:w="1823" w:type="dxa"/>
            <w:vMerge w:val="restart"/>
            <w:tcBorders>
              <w:top w:val="single" w:color="auto" w:sz="4" w:space="0"/>
              <w:left w:val="single" w:color="auto" w:sz="4" w:space="0"/>
              <w:right w:val="single" w:color="auto" w:sz="4" w:space="0"/>
            </w:tcBorders>
            <w:noWrap w:val="0"/>
            <w:vAlign w:val="center"/>
          </w:tcPr>
          <w:p>
            <w:pPr>
              <w:jc w:val="center"/>
              <w:rPr>
                <w:rFonts w:ascii="宋体" w:hAnsi="宋体" w:cs="宋体"/>
                <w:kern w:val="0"/>
                <w:sz w:val="24"/>
                <w:szCs w:val="24"/>
              </w:rPr>
            </w:pPr>
            <w:r>
              <w:rPr>
                <w:rFonts w:hint="eastAsia" w:ascii="宋体" w:hAnsi="宋体" w:cs="宋体"/>
                <w:kern w:val="0"/>
                <w:sz w:val="24"/>
                <w:szCs w:val="24"/>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8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szCs w:val="24"/>
              </w:rPr>
            </w:pPr>
            <w:r>
              <w:rPr>
                <w:rFonts w:hint="eastAsia" w:ascii="宋体" w:hAnsi="宋体" w:cs="宋体"/>
                <w:kern w:val="0"/>
                <w:sz w:val="24"/>
                <w:szCs w:val="24"/>
              </w:rPr>
              <w:t>功能分类</w:t>
            </w:r>
          </w:p>
          <w:p>
            <w:pPr>
              <w:jc w:val="center"/>
              <w:rPr>
                <w:rFonts w:ascii="宋体" w:hAnsi="宋体" w:cs="宋体"/>
                <w:kern w:val="0"/>
                <w:sz w:val="24"/>
                <w:szCs w:val="24"/>
              </w:rPr>
            </w:pPr>
            <w:r>
              <w:rPr>
                <w:rFonts w:hint="eastAsia" w:ascii="宋体" w:hAnsi="宋体" w:cs="宋体"/>
                <w:kern w:val="0"/>
                <w:sz w:val="24"/>
                <w:szCs w:val="24"/>
              </w:rPr>
              <w:t>科目编码</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szCs w:val="24"/>
              </w:rPr>
            </w:pPr>
            <w:r>
              <w:rPr>
                <w:rFonts w:hint="eastAsia" w:ascii="宋体" w:hAnsi="宋体" w:cs="宋体"/>
                <w:kern w:val="0"/>
                <w:sz w:val="24"/>
                <w:szCs w:val="24"/>
              </w:rPr>
              <w:t>科目名称</w:t>
            </w:r>
          </w:p>
        </w:tc>
        <w:tc>
          <w:tcPr>
            <w:tcW w:w="1821" w:type="dxa"/>
            <w:vMerge w:val="continue"/>
            <w:tcBorders>
              <w:left w:val="single" w:color="auto" w:sz="4" w:space="0"/>
              <w:right w:val="single" w:color="auto" w:sz="4" w:space="0"/>
            </w:tcBorders>
            <w:noWrap w:val="0"/>
            <w:vAlign w:val="center"/>
          </w:tcPr>
          <w:p>
            <w:pPr>
              <w:jc w:val="right"/>
              <w:rPr>
                <w:rFonts w:ascii="宋体" w:hAnsi="宋体" w:cs="宋体"/>
                <w:kern w:val="0"/>
                <w:sz w:val="24"/>
                <w:szCs w:val="24"/>
              </w:rPr>
            </w:pPr>
          </w:p>
        </w:tc>
        <w:tc>
          <w:tcPr>
            <w:tcW w:w="1821" w:type="dxa"/>
            <w:vMerge w:val="continue"/>
            <w:tcBorders>
              <w:left w:val="single" w:color="auto" w:sz="4" w:space="0"/>
              <w:right w:val="single" w:color="auto" w:sz="4" w:space="0"/>
            </w:tcBorders>
            <w:noWrap w:val="0"/>
            <w:vAlign w:val="center"/>
          </w:tcPr>
          <w:p>
            <w:pPr>
              <w:jc w:val="center"/>
              <w:rPr>
                <w:rFonts w:ascii="宋体" w:hAnsi="宋体" w:cs="宋体"/>
                <w:kern w:val="0"/>
                <w:sz w:val="24"/>
                <w:szCs w:val="24"/>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szCs w:val="24"/>
              </w:rPr>
            </w:pPr>
            <w:r>
              <w:rPr>
                <w:rFonts w:hint="eastAsia" w:ascii="宋体" w:hAnsi="宋体" w:cs="宋体"/>
                <w:kern w:val="0"/>
                <w:sz w:val="24"/>
                <w:szCs w:val="24"/>
              </w:rPr>
              <w:t>小计</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szCs w:val="24"/>
              </w:rPr>
            </w:pPr>
            <w:r>
              <w:rPr>
                <w:rFonts w:hint="eastAsia" w:ascii="宋体" w:hAnsi="宋体" w:cs="宋体"/>
                <w:kern w:val="0"/>
                <w:sz w:val="24"/>
                <w:szCs w:val="24"/>
              </w:rPr>
              <w:t>基本支出</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szCs w:val="24"/>
              </w:rPr>
            </w:pPr>
            <w:r>
              <w:rPr>
                <w:rFonts w:hint="eastAsia" w:ascii="宋体" w:hAnsi="宋体" w:cs="宋体"/>
                <w:kern w:val="0"/>
                <w:sz w:val="24"/>
                <w:szCs w:val="24"/>
              </w:rPr>
              <w:t>项目支出</w:t>
            </w:r>
          </w:p>
        </w:tc>
        <w:tc>
          <w:tcPr>
            <w:tcW w:w="1823" w:type="dxa"/>
            <w:vMerge w:val="continue"/>
            <w:tcBorders>
              <w:left w:val="single" w:color="auto" w:sz="4" w:space="0"/>
              <w:right w:val="single" w:color="auto" w:sz="4" w:space="0"/>
            </w:tcBorders>
            <w:noWrap w:val="0"/>
            <w:vAlign w:val="center"/>
          </w:tcPr>
          <w:p>
            <w:pPr>
              <w:jc w:val="righ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64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szCs w:val="24"/>
              </w:rPr>
            </w:pPr>
            <w:r>
              <w:rPr>
                <w:rFonts w:hint="eastAsia" w:ascii="宋体" w:hAnsi="宋体" w:cs="宋体"/>
                <w:kern w:val="0"/>
                <w:sz w:val="24"/>
                <w:szCs w:val="24"/>
              </w:rPr>
              <w:t>栏次</w:t>
            </w:r>
          </w:p>
        </w:tc>
        <w:tc>
          <w:tcPr>
            <w:tcW w:w="1821" w:type="dxa"/>
            <w:tcBorders>
              <w:left w:val="single" w:color="auto" w:sz="4" w:space="0"/>
              <w:right w:val="single" w:color="auto" w:sz="4" w:space="0"/>
            </w:tcBorders>
            <w:noWrap w:val="0"/>
            <w:vAlign w:val="center"/>
          </w:tcPr>
          <w:p>
            <w:pPr>
              <w:jc w:val="center"/>
              <w:rPr>
                <w:rFonts w:ascii="宋体" w:hAnsi="宋体" w:cs="宋体"/>
                <w:kern w:val="0"/>
                <w:sz w:val="24"/>
                <w:szCs w:val="24"/>
              </w:rPr>
            </w:pPr>
            <w:r>
              <w:rPr>
                <w:rFonts w:hint="eastAsia" w:ascii="宋体" w:hAnsi="宋体" w:cs="宋体"/>
                <w:kern w:val="0"/>
                <w:sz w:val="24"/>
                <w:szCs w:val="24"/>
              </w:rPr>
              <w:t>1</w:t>
            </w:r>
          </w:p>
        </w:tc>
        <w:tc>
          <w:tcPr>
            <w:tcW w:w="1821" w:type="dxa"/>
            <w:tcBorders>
              <w:left w:val="single" w:color="auto" w:sz="4" w:space="0"/>
              <w:right w:val="single" w:color="auto" w:sz="4" w:space="0"/>
            </w:tcBorders>
            <w:noWrap w:val="0"/>
            <w:vAlign w:val="center"/>
          </w:tcPr>
          <w:p>
            <w:pPr>
              <w:jc w:val="center"/>
              <w:rPr>
                <w:rFonts w:ascii="宋体" w:hAnsi="宋体" w:cs="宋体"/>
                <w:kern w:val="0"/>
                <w:sz w:val="24"/>
                <w:szCs w:val="24"/>
              </w:rPr>
            </w:pPr>
            <w:r>
              <w:rPr>
                <w:rFonts w:hint="eastAsia" w:ascii="宋体" w:hAnsi="宋体" w:cs="宋体"/>
                <w:kern w:val="0"/>
                <w:sz w:val="24"/>
                <w:szCs w:val="24"/>
              </w:rPr>
              <w:t>2</w:t>
            </w: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szCs w:val="24"/>
              </w:rPr>
            </w:pPr>
            <w:r>
              <w:rPr>
                <w:rFonts w:hint="eastAsia" w:ascii="宋体" w:hAnsi="宋体" w:cs="宋体"/>
                <w:kern w:val="0"/>
                <w:sz w:val="24"/>
                <w:szCs w:val="24"/>
              </w:rPr>
              <w:t>3</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szCs w:val="24"/>
              </w:rPr>
            </w:pPr>
            <w:r>
              <w:rPr>
                <w:rFonts w:hint="eastAsia" w:ascii="宋体" w:hAnsi="宋体" w:cs="宋体"/>
                <w:kern w:val="0"/>
                <w:sz w:val="24"/>
                <w:szCs w:val="24"/>
              </w:rPr>
              <w:t>4</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szCs w:val="24"/>
              </w:rPr>
            </w:pPr>
            <w:r>
              <w:rPr>
                <w:rFonts w:hint="eastAsia" w:ascii="宋体" w:hAnsi="宋体" w:cs="宋体"/>
                <w:kern w:val="0"/>
                <w:sz w:val="24"/>
                <w:szCs w:val="24"/>
              </w:rPr>
              <w:t>5</w:t>
            </w:r>
          </w:p>
        </w:tc>
        <w:tc>
          <w:tcPr>
            <w:tcW w:w="1823" w:type="dxa"/>
            <w:tcBorders>
              <w:left w:val="single" w:color="auto" w:sz="4" w:space="0"/>
              <w:right w:val="single" w:color="auto" w:sz="4" w:space="0"/>
            </w:tcBorders>
            <w:noWrap w:val="0"/>
            <w:vAlign w:val="center"/>
          </w:tcPr>
          <w:p>
            <w:pPr>
              <w:jc w:val="center"/>
              <w:rPr>
                <w:rFonts w:ascii="宋体" w:hAnsi="宋体" w:cs="宋体"/>
                <w:kern w:val="0"/>
                <w:sz w:val="24"/>
                <w:szCs w:val="24"/>
              </w:rPr>
            </w:pPr>
            <w:r>
              <w:rPr>
                <w:rFonts w:hint="eastAsia" w:ascii="宋体" w:hAnsi="宋体" w:cs="宋体"/>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82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szCs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szCs w:val="24"/>
              </w:rPr>
            </w:pPr>
            <w:r>
              <w:rPr>
                <w:rFonts w:hint="eastAsia" w:ascii="宋体" w:hAnsi="宋体" w:cs="宋体"/>
                <w:kern w:val="0"/>
                <w:sz w:val="24"/>
                <w:szCs w:val="24"/>
              </w:rPr>
              <w:t>合计</w:t>
            </w:r>
          </w:p>
        </w:tc>
        <w:tc>
          <w:tcPr>
            <w:tcW w:w="1821" w:type="dxa"/>
            <w:tcBorders>
              <w:left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c>
          <w:tcPr>
            <w:tcW w:w="1821" w:type="dxa"/>
            <w:tcBorders>
              <w:left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 w:val="24"/>
                <w:szCs w:val="24"/>
                <w:lang w:bidi="ar"/>
              </w:rPr>
            </w:pPr>
            <w:r>
              <w:rPr>
                <w:rFonts w:hint="eastAsia" w:ascii="宋体" w:hAnsi="宋体" w:cs="宋体"/>
                <w:kern w:val="0"/>
                <w:sz w:val="24"/>
                <w:szCs w:val="24"/>
              </w:rPr>
              <w:t>0.00</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 w:val="24"/>
                <w:szCs w:val="24"/>
                <w:lang w:bidi="ar"/>
              </w:rPr>
            </w:pPr>
            <w:r>
              <w:rPr>
                <w:rFonts w:hint="eastAsia" w:ascii="宋体" w:hAnsi="宋体" w:cs="宋体"/>
                <w:kern w:val="0"/>
                <w:sz w:val="24"/>
                <w:szCs w:val="24"/>
              </w:rPr>
              <w:t>0.00</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 w:val="24"/>
                <w:szCs w:val="24"/>
                <w:lang w:bidi="ar"/>
              </w:rPr>
            </w:pPr>
            <w:r>
              <w:rPr>
                <w:rFonts w:hint="eastAsia" w:ascii="宋体" w:hAnsi="宋体" w:cs="宋体"/>
                <w:kern w:val="0"/>
                <w:sz w:val="24"/>
                <w:szCs w:val="24"/>
              </w:rPr>
              <w:t>0.00</w:t>
            </w:r>
          </w:p>
        </w:tc>
        <w:tc>
          <w:tcPr>
            <w:tcW w:w="1823" w:type="dxa"/>
            <w:tcBorders>
              <w:left w:val="single" w:color="auto" w:sz="4" w:space="0"/>
              <w:right w:val="single" w:color="auto" w:sz="4" w:space="0"/>
            </w:tcBorders>
            <w:noWrap w:val="0"/>
            <w:vAlign w:val="center"/>
          </w:tcPr>
          <w:p>
            <w:pPr>
              <w:jc w:val="right"/>
              <w:rPr>
                <w:rFonts w:ascii="宋体" w:hAnsi="宋体" w:cs="宋体"/>
                <w:kern w:val="0"/>
                <w:sz w:val="24"/>
                <w:szCs w:val="24"/>
              </w:rPr>
            </w:pPr>
            <w:r>
              <w:rPr>
                <w:rFonts w:hint="eastAsia" w:ascii="宋体" w:hAnsi="宋体" w:cs="宋体"/>
                <w:kern w:val="0"/>
                <w:sz w:val="24"/>
                <w:szCs w:val="24"/>
              </w:rPr>
              <w:t>0.00</w:t>
            </w:r>
          </w:p>
        </w:tc>
      </w:tr>
      <w:bookmarkEnd w:id="31"/>
    </w:tbl>
    <w:p>
      <w:pPr>
        <w:rPr>
          <w:rFonts w:hint="eastAsia"/>
          <w:sz w:val="24"/>
          <w:szCs w:val="24"/>
        </w:rPr>
      </w:pPr>
      <w:r>
        <w:rPr>
          <w:rFonts w:hint="eastAsia"/>
          <w:sz w:val="24"/>
          <w:szCs w:val="24"/>
        </w:rPr>
        <w:t>注：</w:t>
      </w:r>
      <w:bookmarkStart w:id="33" w:name="PO_part2Table1Remark8"/>
      <w:r>
        <w:rPr>
          <w:rFonts w:hint="eastAsia"/>
          <w:sz w:val="24"/>
          <w:szCs w:val="24"/>
        </w:rPr>
        <w:t xml:space="preserve"> 本表反映预算单位本年度政府性基金预算财政拨款收入支出及结转和结余情况。</w:t>
      </w:r>
    </w:p>
    <w:p>
      <w:pPr>
        <w:sectPr>
          <w:pgSz w:w="16838" w:h="11906" w:orient="landscape"/>
          <w:pgMar w:top="1800" w:right="1440" w:bottom="1800" w:left="1440" w:header="851" w:footer="992" w:gutter="0"/>
          <w:cols w:space="720" w:num="1"/>
          <w:docGrid w:type="lines" w:linePitch="312" w:charSpace="0"/>
        </w:sectPr>
      </w:pPr>
      <w:r>
        <w:rPr>
          <w:rFonts w:hint="eastAsia"/>
          <w:sz w:val="24"/>
          <w:szCs w:val="24"/>
        </w:rPr>
        <w:t xml:space="preserve">本单位2021年度没有政府性基金预算财政拨款收入，也没有政府性基金预算财政拨款安排的支出，故本表无数据。 </w:t>
      </w:r>
      <w:bookmarkEnd w:id="33"/>
      <w:r>
        <w:rPr>
          <w:rFonts w:hint="eastAsia"/>
          <w:sz w:val="24"/>
          <w:szCs w:val="24"/>
        </w:rPr>
        <w:t xml:space="preserve"> </w:t>
      </w:r>
      <w:bookmarkEnd w:id="30"/>
      <w:r>
        <w:rPr>
          <w:rFonts w:hint="eastAsia"/>
          <w:sz w:val="24"/>
          <w:szCs w:val="24"/>
        </w:rPr>
        <w:t xml:space="preserve"> </w:t>
      </w:r>
    </w:p>
    <w:p>
      <w:bookmarkStart w:id="34" w:name="PO_part2Table9"/>
    </w:p>
    <w:tbl>
      <w:tblPr>
        <w:tblStyle w:val="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3403"/>
        <w:gridCol w:w="2827"/>
        <w:gridCol w:w="2721"/>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center"/>
          </w:tcPr>
          <w:p>
            <w:pPr>
              <w:jc w:val="right"/>
              <w:rPr>
                <w:rFonts w:ascii="宋体" w:hAnsi="宋体" w:cs="宋体"/>
                <w:kern w:val="0"/>
                <w:sz w:val="20"/>
                <w:szCs w:val="20"/>
              </w:rPr>
            </w:pPr>
            <w:r>
              <w:rPr>
                <w:rFonts w:hint="eastAsia" w:ascii="宋体" w:hAnsi="宋体" w:cs="宋体"/>
                <w:kern w:val="0"/>
                <w:sz w:val="24"/>
                <w:szCs w:val="24"/>
              </w:rPr>
              <w:t>表9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top"/>
          </w:tcPr>
          <w:p>
            <w:pPr>
              <w:jc w:val="center"/>
              <w:rPr>
                <w:rFonts w:ascii="宋体" w:hAnsi="宋体" w:cs="宋体"/>
                <w:b/>
                <w:bCs/>
                <w:kern w:val="0"/>
                <w:sz w:val="32"/>
                <w:szCs w:val="32"/>
              </w:rPr>
            </w:pPr>
            <w:r>
              <w:rPr>
                <w:rFonts w:hint="eastAsia" w:ascii="宋体" w:hAnsi="宋体" w:cs="宋体"/>
                <w:b/>
                <w:bCs/>
                <w:kern w:val="0"/>
                <w:sz w:val="32"/>
                <w:szCs w:val="32"/>
              </w:rPr>
              <w:t>国有资本经营预算财政拨款支出决算表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82" w:type="dxa"/>
            <w:gridSpan w:val="4"/>
            <w:tcBorders>
              <w:top w:val="nil"/>
              <w:left w:val="nil"/>
              <w:bottom w:val="single" w:color="auto" w:sz="4" w:space="0"/>
              <w:right w:val="nil"/>
            </w:tcBorders>
            <w:noWrap w:val="0"/>
            <w:vAlign w:val="center"/>
          </w:tcPr>
          <w:p>
            <w:pPr>
              <w:jc w:val="left"/>
              <w:rPr>
                <w:rFonts w:ascii="宋体" w:hAnsi="宋体" w:cs="宋体"/>
                <w:sz w:val="24"/>
                <w:szCs w:val="24"/>
              </w:rPr>
            </w:pPr>
            <w:bookmarkStart w:id="136" w:name="_GoBack"/>
            <w:r>
              <w:rPr>
                <w:rFonts w:hint="eastAsia" w:ascii="宋体" w:hAnsi="宋体" w:cs="宋体"/>
                <w:kern w:val="0"/>
                <w:sz w:val="24"/>
                <w:szCs w:val="24"/>
              </w:rPr>
              <w:t>名称：</w:t>
            </w:r>
            <w:bookmarkStart w:id="35" w:name="PO_part2Table1DivName9"/>
            <w:r>
              <w:rPr>
                <w:rFonts w:hint="eastAsia" w:ascii="宋体" w:hAnsi="宋体" w:cs="宋体"/>
                <w:kern w:val="0"/>
                <w:sz w:val="24"/>
                <w:szCs w:val="24"/>
              </w:rPr>
              <w:t xml:space="preserve"> 柳州市城市管理信息中心 </w:t>
            </w:r>
            <w:bookmarkEnd w:id="35"/>
          </w:p>
        </w:tc>
        <w:tc>
          <w:tcPr>
            <w:tcW w:w="2691" w:type="dxa"/>
            <w:tcBorders>
              <w:top w:val="nil"/>
              <w:left w:val="nil"/>
              <w:bottom w:val="single" w:color="auto" w:sz="4" w:space="0"/>
              <w:right w:val="nil"/>
            </w:tcBorders>
            <w:noWrap w:val="0"/>
            <w:vAlign w:val="center"/>
          </w:tcPr>
          <w:p>
            <w:pPr>
              <w:jc w:val="right"/>
              <w:rPr>
                <w:rFonts w:ascii="宋体" w:hAnsi="宋体" w:cs="宋体"/>
                <w:kern w:val="0"/>
                <w:sz w:val="24"/>
                <w:szCs w:val="24"/>
              </w:rPr>
            </w:pPr>
            <w:r>
              <w:rPr>
                <w:rFonts w:hint="eastAsia" w:ascii="宋体" w:hAnsi="宋体" w:cs="宋体"/>
                <w:kern w:val="0"/>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934" w:type="dxa"/>
            <w:gridSpan w:val="2"/>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8239" w:type="dxa"/>
            <w:gridSpan w:val="3"/>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531"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功能分类</w:t>
            </w:r>
          </w:p>
          <w:p>
            <w:pPr>
              <w:jc w:val="center"/>
              <w:rPr>
                <w:rFonts w:ascii="宋体" w:hAnsi="宋体" w:cs="宋体"/>
                <w:kern w:val="0"/>
                <w:sz w:val="24"/>
                <w:szCs w:val="24"/>
              </w:rPr>
            </w:pPr>
            <w:r>
              <w:rPr>
                <w:rFonts w:hint="eastAsia" w:ascii="宋体" w:hAnsi="宋体" w:cs="宋体"/>
                <w:kern w:val="0"/>
                <w:sz w:val="24"/>
                <w:szCs w:val="24"/>
              </w:rPr>
              <w:t>科目编码</w:t>
            </w:r>
          </w:p>
        </w:tc>
        <w:tc>
          <w:tcPr>
            <w:tcW w:w="3403" w:type="dxa"/>
            <w:noWrap w:val="0"/>
            <w:vAlign w:val="center"/>
          </w:tcPr>
          <w:p>
            <w:pPr>
              <w:jc w:val="center"/>
              <w:rPr>
                <w:rFonts w:ascii="宋体" w:hAnsi="宋体" w:cs="宋体"/>
                <w:kern w:val="0"/>
                <w:sz w:val="24"/>
                <w:szCs w:val="24"/>
              </w:rPr>
            </w:pPr>
            <w:r>
              <w:rPr>
                <w:rFonts w:hint="eastAsia" w:ascii="宋体" w:hAnsi="宋体" w:cs="宋体"/>
                <w:kern w:val="0"/>
                <w:sz w:val="24"/>
                <w:szCs w:val="24"/>
              </w:rPr>
              <w:t>科目名称</w:t>
            </w:r>
          </w:p>
        </w:tc>
        <w:tc>
          <w:tcPr>
            <w:tcW w:w="2827" w:type="dxa"/>
            <w:noWrap w:val="0"/>
            <w:vAlign w:val="center"/>
          </w:tcPr>
          <w:p>
            <w:pPr>
              <w:jc w:val="center"/>
              <w:rPr>
                <w:rFonts w:ascii="宋体" w:hAnsi="宋体" w:cs="宋体"/>
                <w:kern w:val="0"/>
                <w:sz w:val="24"/>
                <w:szCs w:val="24"/>
              </w:rPr>
            </w:pPr>
            <w:r>
              <w:rPr>
                <w:rFonts w:hint="eastAsia" w:ascii="宋体" w:hAnsi="宋体" w:cs="宋体"/>
                <w:kern w:val="0"/>
                <w:sz w:val="24"/>
                <w:szCs w:val="24"/>
              </w:rPr>
              <w:t>合计</w:t>
            </w:r>
          </w:p>
        </w:tc>
        <w:tc>
          <w:tcPr>
            <w:tcW w:w="2721" w:type="dxa"/>
            <w:noWrap w:val="0"/>
            <w:vAlign w:val="center"/>
          </w:tcPr>
          <w:p>
            <w:pPr>
              <w:jc w:val="center"/>
              <w:rPr>
                <w:rFonts w:ascii="宋体" w:hAnsi="宋体" w:cs="宋体"/>
                <w:kern w:val="0"/>
                <w:sz w:val="24"/>
                <w:szCs w:val="24"/>
              </w:rPr>
            </w:pPr>
            <w:r>
              <w:rPr>
                <w:rFonts w:hint="eastAsia" w:ascii="宋体" w:hAnsi="宋体" w:cs="宋体"/>
                <w:kern w:val="0"/>
                <w:sz w:val="24"/>
                <w:szCs w:val="24"/>
              </w:rPr>
              <w:t>基本支出</w:t>
            </w:r>
          </w:p>
        </w:tc>
        <w:tc>
          <w:tcPr>
            <w:tcW w:w="2691" w:type="dxa"/>
            <w:noWrap w:val="0"/>
            <w:vAlign w:val="center"/>
          </w:tcPr>
          <w:p>
            <w:pPr>
              <w:jc w:val="center"/>
              <w:rPr>
                <w:rFonts w:ascii="宋体" w:hAnsi="宋体" w:cs="宋体"/>
                <w:kern w:val="0"/>
                <w:sz w:val="24"/>
                <w:szCs w:val="24"/>
              </w:rPr>
            </w:pPr>
            <w:r>
              <w:rPr>
                <w:rFonts w:hint="eastAsia" w:ascii="宋体" w:hAnsi="宋体" w:cs="宋体"/>
                <w:kern w:val="0"/>
                <w:sz w:val="24"/>
                <w:szCs w:val="24"/>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934" w:type="dxa"/>
            <w:gridSpan w:val="2"/>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栏次</w:t>
            </w:r>
          </w:p>
        </w:tc>
        <w:tc>
          <w:tcPr>
            <w:tcW w:w="2827"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2721"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2691"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531" w:type="dxa"/>
            <w:noWrap w:val="0"/>
            <w:vAlign w:val="center"/>
          </w:tcPr>
          <w:p>
            <w:pPr>
              <w:widowControl/>
              <w:jc w:val="center"/>
              <w:rPr>
                <w:rFonts w:ascii="宋体" w:hAnsi="宋体" w:cs="宋体"/>
                <w:kern w:val="0"/>
                <w:sz w:val="24"/>
                <w:szCs w:val="24"/>
              </w:rPr>
            </w:pPr>
          </w:p>
        </w:tc>
        <w:tc>
          <w:tcPr>
            <w:tcW w:w="3403"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合计</w:t>
            </w:r>
          </w:p>
        </w:tc>
        <w:tc>
          <w:tcPr>
            <w:tcW w:w="2827" w:type="dxa"/>
            <w:noWrap w:val="0"/>
            <w:vAlign w:val="center"/>
          </w:tcPr>
          <w:p>
            <w:pPr>
              <w:widowControl/>
              <w:wordWrap w:val="0"/>
              <w:jc w:val="right"/>
              <w:rPr>
                <w:rFonts w:ascii="宋体" w:hAnsi="宋体" w:cs="宋体"/>
                <w:kern w:val="0"/>
                <w:sz w:val="24"/>
                <w:szCs w:val="24"/>
              </w:rPr>
            </w:pPr>
            <w:r>
              <w:rPr>
                <w:rFonts w:hint="eastAsia" w:ascii="宋体" w:hAnsi="宋体" w:cs="宋体"/>
                <w:kern w:val="0"/>
                <w:sz w:val="24"/>
                <w:szCs w:val="24"/>
              </w:rPr>
              <w:t>0.00</w:t>
            </w:r>
          </w:p>
        </w:tc>
        <w:tc>
          <w:tcPr>
            <w:tcW w:w="2721"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c>
          <w:tcPr>
            <w:tcW w:w="2691" w:type="dxa"/>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0.00</w:t>
            </w:r>
          </w:p>
        </w:tc>
      </w:tr>
    </w:tbl>
    <w:p>
      <w:pPr>
        <w:rPr>
          <w:rFonts w:hint="eastAsia"/>
          <w:sz w:val="24"/>
          <w:szCs w:val="24"/>
        </w:rPr>
      </w:pPr>
      <w:r>
        <w:rPr>
          <w:rFonts w:hint="eastAsia"/>
          <w:sz w:val="24"/>
          <w:szCs w:val="24"/>
        </w:rPr>
        <w:t>注：</w:t>
      </w:r>
      <w:bookmarkStart w:id="36" w:name="PO_part2Table1Remark9"/>
      <w:r>
        <w:rPr>
          <w:rFonts w:hint="eastAsia"/>
          <w:sz w:val="24"/>
          <w:szCs w:val="24"/>
        </w:rPr>
        <w:t xml:space="preserve"> 本表反映预算单位本年度国有资本经营预算财政拨款支出情况。</w:t>
      </w:r>
    </w:p>
    <w:p>
      <w:pPr>
        <w:sectPr>
          <w:pgSz w:w="16838" w:h="11906" w:orient="landscape"/>
          <w:pgMar w:top="1800" w:right="1440" w:bottom="1800" w:left="1440" w:header="851" w:footer="992" w:gutter="0"/>
          <w:cols w:space="720" w:num="1"/>
          <w:docGrid w:type="lines" w:linePitch="312" w:charSpace="0"/>
        </w:sectPr>
      </w:pPr>
      <w:r>
        <w:rPr>
          <w:rFonts w:hint="eastAsia"/>
          <w:sz w:val="24"/>
          <w:szCs w:val="24"/>
        </w:rPr>
        <w:t xml:space="preserve">本单位2021年度没有国有资本经营预算财政拨款安排的支出，故本表无数据。 </w:t>
      </w:r>
      <w:bookmarkEnd w:id="36"/>
      <w:r>
        <w:rPr>
          <w:rFonts w:hint="eastAsia"/>
          <w:sz w:val="24"/>
          <w:szCs w:val="24"/>
        </w:rPr>
        <w:t xml:space="preserve"> </w:t>
      </w:r>
      <w:bookmarkEnd w:id="34"/>
      <w:r>
        <w:rPr>
          <w:rFonts w:hint="eastAsia"/>
          <w:sz w:val="24"/>
          <w:szCs w:val="24"/>
        </w:rPr>
        <w:t xml:space="preserve"> </w:t>
      </w:r>
      <w:bookmarkEnd w:id="136"/>
    </w:p>
    <w:p>
      <w:pPr>
        <w:ind w:firstLine="645"/>
        <w:jc w:val="center"/>
        <w:rPr>
          <w:rFonts w:ascii="黑体" w:hAnsi="黑体" w:eastAsia="黑体"/>
          <w:sz w:val="36"/>
          <w:szCs w:val="36"/>
        </w:rPr>
      </w:pPr>
      <w:r>
        <w:rPr>
          <w:rFonts w:hint="eastAsia" w:ascii="黑体" w:hAnsi="黑体" w:eastAsia="黑体"/>
          <w:sz w:val="36"/>
          <w:szCs w:val="36"/>
        </w:rPr>
        <w:t>第三部分：</w:t>
      </w:r>
      <w:bookmarkStart w:id="37" w:name="PO_part3DivNameYear1"/>
      <w:r>
        <w:rPr>
          <w:rFonts w:hint="eastAsia" w:ascii="黑体" w:hAnsi="黑体" w:eastAsia="黑体"/>
          <w:sz w:val="36"/>
          <w:szCs w:val="36"/>
        </w:rPr>
        <w:t>柳州市城市管理信息中心</w:t>
      </w:r>
      <w:r>
        <w:rPr>
          <w:rFonts w:hint="eastAsia" w:ascii="黑体" w:hAnsi="黑体" w:eastAsia="黑体"/>
          <w:bCs/>
          <w:color w:val="000000"/>
          <w:sz w:val="11"/>
          <w:szCs w:val="11"/>
        </w:rPr>
        <w:t xml:space="preserve"> </w:t>
      </w:r>
      <w:bookmarkEnd w:id="37"/>
      <w:r>
        <w:rPr>
          <w:rFonts w:hint="eastAsia" w:ascii="黑体" w:hAnsi="黑体" w:eastAsia="黑体"/>
          <w:sz w:val="36"/>
          <w:szCs w:val="36"/>
        </w:rPr>
        <w:t>2021年度部门决算情况说明</w:t>
      </w:r>
    </w:p>
    <w:p>
      <w:pPr>
        <w:autoSpaceDE w:val="0"/>
        <w:autoSpaceDN w:val="0"/>
        <w:adjustRightInd w:val="0"/>
        <w:spacing w:line="560" w:lineRule="exact"/>
        <w:ind w:firstLine="643" w:firstLineChars="200"/>
        <w:rPr>
          <w:rFonts w:ascii="仿宋_GB2312" w:eastAsia="仿宋_GB2312" w:cs="仿宋_GB2312"/>
          <w:b/>
          <w:bCs/>
          <w:kern w:val="0"/>
          <w:sz w:val="32"/>
          <w:szCs w:val="32"/>
        </w:rPr>
      </w:pPr>
      <w:r>
        <w:rPr>
          <w:rFonts w:hint="eastAsia" w:ascii="仿宋_GB2312" w:eastAsia="仿宋_GB2312" w:cs="仿宋_GB2312"/>
          <w:b/>
          <w:bCs/>
          <w:kern w:val="0"/>
          <w:sz w:val="32"/>
          <w:szCs w:val="32"/>
        </w:rPr>
        <w:t>一、2021年度收入支出决算总体情况</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（一）本单位2021年度总收入</w:t>
      </w:r>
      <w:bookmarkStart w:id="38" w:name="PO_part3A1Amount1"/>
      <w:r>
        <w:rPr>
          <w:rFonts w:ascii="仿宋_GB2312" w:eastAsia="仿宋_GB2312" w:cs="仿宋_GB2312"/>
          <w:kern w:val="0"/>
          <w:sz w:val="32"/>
          <w:szCs w:val="32"/>
        </w:rPr>
        <w:t>2,876.99</w:t>
      </w:r>
      <w:r>
        <w:rPr>
          <w:rFonts w:hint="eastAsia" w:ascii="仿宋_GB2312" w:eastAsia="仿宋_GB2312" w:cs="仿宋_GB2312"/>
          <w:kern w:val="0"/>
          <w:sz w:val="11"/>
          <w:szCs w:val="11"/>
        </w:rPr>
        <w:t xml:space="preserve"> </w:t>
      </w:r>
      <w:bookmarkEnd w:id="38"/>
      <w:r>
        <w:rPr>
          <w:rFonts w:hint="eastAsia" w:ascii="仿宋_GB2312" w:eastAsia="仿宋_GB2312" w:cs="仿宋_GB2312"/>
          <w:kern w:val="0"/>
          <w:sz w:val="32"/>
          <w:szCs w:val="32"/>
        </w:rPr>
        <w:t>万元，其中本年收入</w:t>
      </w:r>
      <w:bookmarkStart w:id="39" w:name="PO_part3A1Amount2"/>
      <w:r>
        <w:rPr>
          <w:rFonts w:ascii="仿宋_GB2312" w:eastAsia="仿宋_GB2312" w:cs="仿宋_GB2312"/>
          <w:kern w:val="0"/>
          <w:sz w:val="32"/>
          <w:szCs w:val="32"/>
        </w:rPr>
        <w:t>2,422.11</w:t>
      </w:r>
      <w:r>
        <w:rPr>
          <w:rFonts w:hint="eastAsia" w:ascii="仿宋_GB2312" w:eastAsia="仿宋_GB2312" w:cs="仿宋_GB2312"/>
          <w:kern w:val="0"/>
          <w:sz w:val="11"/>
          <w:szCs w:val="11"/>
        </w:rPr>
        <w:t xml:space="preserve"> </w:t>
      </w:r>
      <w:bookmarkEnd w:id="39"/>
      <w:r>
        <w:rPr>
          <w:rFonts w:hint="eastAsia" w:ascii="仿宋_GB2312" w:eastAsia="仿宋_GB2312" w:cs="仿宋_GB2312"/>
          <w:kern w:val="0"/>
          <w:sz w:val="32"/>
          <w:szCs w:val="32"/>
        </w:rPr>
        <w:t>万元，</w:t>
      </w:r>
      <w:bookmarkStart w:id="40" w:name="PO_part3A1IncReason1"/>
      <w:r>
        <w:rPr>
          <w:rFonts w:hint="eastAsia" w:ascii="仿宋_GB2312" w:eastAsia="仿宋_GB2312"/>
          <w:bCs/>
          <w:kern w:val="0"/>
          <w:sz w:val="32"/>
          <w:szCs w:val="32"/>
        </w:rPr>
        <w:t>比2020年决算减少52.88万元，下降1.80%。</w:t>
      </w:r>
      <w:r>
        <w:rPr>
          <w:rFonts w:hint="eastAsia" w:ascii="仿宋_GB2312" w:eastAsia="仿宋_GB2312"/>
          <w:sz w:val="11"/>
          <w:szCs w:val="11"/>
        </w:rPr>
        <w:t xml:space="preserve"> </w:t>
      </w:r>
      <w:bookmarkEnd w:id="40"/>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40" w:firstLineChars="200"/>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bookmarkStart w:id="41" w:name="PO_part3A1Amount3"/>
      <w:r>
        <w:rPr>
          <w:rFonts w:ascii="仿宋_GB2312" w:eastAsia="仿宋_GB2312"/>
          <w:kern w:val="0"/>
          <w:sz w:val="32"/>
          <w:szCs w:val="32"/>
        </w:rPr>
        <w:t>2,329.30</w:t>
      </w:r>
      <w:r>
        <w:rPr>
          <w:rFonts w:hint="eastAsia" w:ascii="仿宋_GB2312" w:eastAsia="仿宋_GB2312"/>
          <w:kern w:val="0"/>
          <w:sz w:val="11"/>
          <w:szCs w:val="11"/>
        </w:rPr>
        <w:t xml:space="preserve"> </w:t>
      </w:r>
      <w:bookmarkEnd w:id="41"/>
      <w:r>
        <w:rPr>
          <w:rFonts w:hint="eastAsia" w:ascii="仿宋_GB2312" w:eastAsia="仿宋_GB2312" w:cs="仿宋_GB2312"/>
          <w:kern w:val="0"/>
          <w:sz w:val="32"/>
          <w:szCs w:val="32"/>
        </w:rPr>
        <w:t>万元，为财政当年拨付的资金。</w:t>
      </w:r>
      <w:bookmarkStart w:id="42" w:name="PO_part3A1IncReason2"/>
      <w:r>
        <w:rPr>
          <w:rFonts w:hint="eastAsia" w:ascii="仿宋_GB2312" w:eastAsia="仿宋_GB2312"/>
          <w:bCs/>
          <w:kern w:val="0"/>
          <w:sz w:val="32"/>
          <w:szCs w:val="32"/>
        </w:rPr>
        <w:t>比2020年决算增加105.58万元，增长4.75%，主要原因是：</w:t>
      </w:r>
      <w:r>
        <w:rPr>
          <w:rFonts w:hint="eastAsia" w:ascii="仿宋_GB2312" w:eastAsia="仿宋_GB2312"/>
          <w:bCs/>
          <w:kern w:val="0"/>
          <w:sz w:val="32"/>
          <w:szCs w:val="32"/>
          <w:lang w:eastAsia="zh-CN"/>
        </w:rPr>
        <w:t>增人增资</w:t>
      </w:r>
      <w:r>
        <w:rPr>
          <w:rFonts w:hint="eastAsia" w:ascii="仿宋_GB2312" w:eastAsia="仿宋_GB2312"/>
          <w:bCs/>
          <w:kern w:val="0"/>
          <w:sz w:val="32"/>
          <w:szCs w:val="32"/>
        </w:rPr>
        <w:t>。</w:t>
      </w:r>
      <w:r>
        <w:rPr>
          <w:rFonts w:hint="eastAsia" w:ascii="仿宋_GB2312" w:eastAsia="仿宋_GB2312"/>
          <w:sz w:val="32"/>
          <w:szCs w:val="32"/>
        </w:rPr>
        <w:t xml:space="preserve"> </w:t>
      </w:r>
      <w:bookmarkEnd w:id="42"/>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bookmarkStart w:id="43" w:name="PO_part3A1Amount4"/>
      <w:r>
        <w:rPr>
          <w:rFonts w:ascii="仿宋_GB2312" w:eastAsia="仿宋_GB2312"/>
          <w:kern w:val="0"/>
          <w:sz w:val="32"/>
          <w:szCs w:val="32"/>
        </w:rPr>
        <w:t>0.00</w:t>
      </w:r>
      <w:r>
        <w:rPr>
          <w:rFonts w:hint="eastAsia" w:ascii="仿宋_GB2312" w:eastAsia="仿宋_GB2312"/>
          <w:kern w:val="0"/>
          <w:sz w:val="11"/>
          <w:szCs w:val="11"/>
        </w:rPr>
        <w:t xml:space="preserve"> </w:t>
      </w:r>
      <w:bookmarkEnd w:id="43"/>
      <w:r>
        <w:rPr>
          <w:rFonts w:hint="eastAsia" w:ascii="仿宋_GB2312" w:eastAsia="仿宋_GB2312" w:cs="仿宋_GB2312"/>
          <w:kern w:val="0"/>
          <w:sz w:val="32"/>
          <w:szCs w:val="32"/>
        </w:rPr>
        <w:t>万元，为财政当年拨付的资金。</w:t>
      </w:r>
      <w:bookmarkStart w:id="44" w:name="PO_part3A1IncReason3"/>
      <w:r>
        <w:rPr>
          <w:rFonts w:hint="eastAsia" w:ascii="仿宋_GB2312" w:eastAsia="仿宋_GB2312"/>
          <w:bCs/>
          <w:kern w:val="0"/>
          <w:sz w:val="32"/>
          <w:szCs w:val="32"/>
        </w:rPr>
        <w:t>与2020年决算持平，无增减变动。</w:t>
      </w:r>
      <w:r>
        <w:rPr>
          <w:rFonts w:hint="eastAsia" w:ascii="仿宋_GB2312" w:eastAsia="仿宋_GB2312"/>
          <w:sz w:val="32"/>
          <w:szCs w:val="32"/>
        </w:rPr>
        <w:t xml:space="preserve"> </w:t>
      </w:r>
      <w:bookmarkEnd w:id="44"/>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bookmarkStart w:id="45" w:name="PO_part3A1Amount5"/>
      <w:r>
        <w:rPr>
          <w:rFonts w:ascii="仿宋_GB2312" w:eastAsia="仿宋_GB2312"/>
          <w:kern w:val="0"/>
          <w:sz w:val="32"/>
          <w:szCs w:val="32"/>
        </w:rPr>
        <w:t>0.00</w:t>
      </w:r>
      <w:r>
        <w:rPr>
          <w:rFonts w:hint="eastAsia" w:ascii="仿宋_GB2312" w:eastAsia="仿宋_GB2312"/>
          <w:kern w:val="0"/>
          <w:sz w:val="11"/>
          <w:szCs w:val="11"/>
        </w:rPr>
        <w:t xml:space="preserve"> </w:t>
      </w:r>
      <w:bookmarkEnd w:id="45"/>
      <w:r>
        <w:rPr>
          <w:rFonts w:hint="eastAsia" w:ascii="仿宋_GB2312" w:eastAsia="仿宋_GB2312" w:cs="仿宋_GB2312"/>
          <w:kern w:val="0"/>
          <w:sz w:val="32"/>
          <w:szCs w:val="32"/>
        </w:rPr>
        <w:t>万元，为财政当年拨付的资金。</w:t>
      </w:r>
      <w:bookmarkStart w:id="46" w:name="PO_part3A1IncReason4"/>
      <w:r>
        <w:rPr>
          <w:rFonts w:hint="eastAsia" w:ascii="仿宋_GB2312" w:eastAsia="仿宋_GB2312"/>
          <w:bCs/>
          <w:kern w:val="0"/>
          <w:sz w:val="32"/>
          <w:szCs w:val="32"/>
        </w:rPr>
        <w:t>与2020年决算持平，无增减变动。</w:t>
      </w:r>
      <w:r>
        <w:rPr>
          <w:rFonts w:hint="eastAsia" w:ascii="仿宋_GB2312" w:eastAsia="仿宋_GB2312"/>
          <w:sz w:val="32"/>
          <w:szCs w:val="32"/>
        </w:rPr>
        <w:t xml:space="preserve"> </w:t>
      </w:r>
      <w:bookmarkEnd w:id="46"/>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4.事业收入</w:t>
      </w:r>
      <w:bookmarkStart w:id="47" w:name="PO_part3A1Amount6"/>
      <w:r>
        <w:rPr>
          <w:rFonts w:ascii="仿宋_GB2312" w:eastAsia="仿宋_GB2312"/>
          <w:kern w:val="0"/>
          <w:sz w:val="32"/>
          <w:szCs w:val="32"/>
        </w:rPr>
        <w:t>0.00</w:t>
      </w:r>
      <w:r>
        <w:rPr>
          <w:rFonts w:hint="eastAsia" w:ascii="仿宋_GB2312" w:eastAsia="仿宋_GB2312"/>
          <w:kern w:val="0"/>
          <w:sz w:val="11"/>
          <w:szCs w:val="11"/>
        </w:rPr>
        <w:t xml:space="preserve"> </w:t>
      </w:r>
      <w:bookmarkEnd w:id="47"/>
      <w:r>
        <w:rPr>
          <w:rFonts w:hint="eastAsia" w:ascii="仿宋_GB2312" w:eastAsia="仿宋_GB2312" w:cs="仿宋_GB2312"/>
          <w:kern w:val="0"/>
          <w:sz w:val="32"/>
          <w:szCs w:val="32"/>
        </w:rPr>
        <w:t>万元，为事业单位开展业务活动取得的收入。</w:t>
      </w:r>
      <w:bookmarkStart w:id="48" w:name="PO_part3A1IncReason5"/>
      <w:r>
        <w:rPr>
          <w:rFonts w:hint="eastAsia" w:ascii="仿宋_GB2312" w:eastAsia="仿宋_GB2312"/>
          <w:bCs/>
          <w:kern w:val="0"/>
          <w:sz w:val="32"/>
          <w:szCs w:val="32"/>
        </w:rPr>
        <w:t>与2020年决算持平，无增减变动。</w:t>
      </w:r>
      <w:r>
        <w:rPr>
          <w:rFonts w:hint="eastAsia" w:ascii="仿宋_GB2312" w:eastAsia="仿宋_GB2312"/>
          <w:sz w:val="32"/>
          <w:szCs w:val="32"/>
        </w:rPr>
        <w:t xml:space="preserve"> </w:t>
      </w:r>
      <w:bookmarkEnd w:id="48"/>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bookmarkStart w:id="49" w:name="PO_part3A1Amount7"/>
      <w:r>
        <w:rPr>
          <w:rFonts w:ascii="仿宋_GB2312" w:eastAsia="仿宋_GB2312"/>
          <w:kern w:val="0"/>
          <w:sz w:val="32"/>
          <w:szCs w:val="32"/>
        </w:rPr>
        <w:t>0.00</w:t>
      </w:r>
      <w:r>
        <w:rPr>
          <w:rFonts w:hint="eastAsia" w:ascii="仿宋_GB2312" w:eastAsia="仿宋_GB2312"/>
          <w:kern w:val="0"/>
          <w:sz w:val="11"/>
          <w:szCs w:val="11"/>
        </w:rPr>
        <w:t xml:space="preserve"> </w:t>
      </w:r>
      <w:bookmarkEnd w:id="49"/>
      <w:r>
        <w:rPr>
          <w:rFonts w:hint="eastAsia" w:ascii="仿宋_GB2312" w:eastAsia="仿宋_GB2312" w:cs="仿宋_GB2312"/>
          <w:kern w:val="0"/>
          <w:sz w:val="32"/>
          <w:szCs w:val="32"/>
        </w:rPr>
        <w:t>万元，为事业单位在业务活动之外开展非独立核算经营活动取得的收入。</w:t>
      </w:r>
      <w:bookmarkStart w:id="50" w:name="PO_part3A1IncReason8"/>
      <w:r>
        <w:rPr>
          <w:rFonts w:hint="eastAsia" w:ascii="仿宋_GB2312" w:eastAsia="仿宋_GB2312"/>
          <w:bCs/>
          <w:kern w:val="0"/>
          <w:sz w:val="32"/>
          <w:szCs w:val="32"/>
        </w:rPr>
        <w:t>与2020年决算持平，无增减变动。</w:t>
      </w:r>
      <w:r>
        <w:rPr>
          <w:rFonts w:hint="eastAsia" w:ascii="仿宋_GB2312" w:eastAsia="仿宋_GB2312"/>
          <w:sz w:val="32"/>
          <w:szCs w:val="32"/>
        </w:rPr>
        <w:t xml:space="preserve"> </w:t>
      </w:r>
      <w:bookmarkEnd w:id="50"/>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bookmarkStart w:id="51" w:name="PO_part3A1Amount8"/>
      <w:r>
        <w:rPr>
          <w:rFonts w:ascii="仿宋_GB2312" w:eastAsia="仿宋_GB2312"/>
          <w:kern w:val="0"/>
          <w:sz w:val="32"/>
          <w:szCs w:val="32"/>
        </w:rPr>
        <w:t>92.81</w:t>
      </w:r>
      <w:r>
        <w:rPr>
          <w:rFonts w:hint="eastAsia" w:ascii="仿宋_GB2312" w:eastAsia="仿宋_GB2312"/>
          <w:kern w:val="0"/>
          <w:sz w:val="11"/>
          <w:szCs w:val="11"/>
        </w:rPr>
        <w:t xml:space="preserve"> </w:t>
      </w:r>
      <w:bookmarkEnd w:id="51"/>
      <w:r>
        <w:rPr>
          <w:rFonts w:hint="eastAsia" w:ascii="仿宋_GB2312" w:eastAsia="仿宋_GB2312" w:cs="仿宋_GB2312"/>
          <w:kern w:val="0"/>
          <w:sz w:val="32"/>
          <w:szCs w:val="32"/>
        </w:rPr>
        <w:t>万元，为部门单位在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bookmarkStart w:id="52" w:name="PO_part3A1IncReason9"/>
      <w:r>
        <w:rPr>
          <w:rFonts w:hint="eastAsia" w:ascii="仿宋_GB2312" w:eastAsia="仿宋_GB2312"/>
          <w:bCs/>
          <w:kern w:val="0"/>
          <w:sz w:val="32"/>
          <w:szCs w:val="32"/>
        </w:rPr>
        <w:t>比2020年决算减少190.77万元，下降67.27%，主要原因是：</w:t>
      </w:r>
      <w:r>
        <w:rPr>
          <w:rFonts w:hint="eastAsia" w:ascii="仿宋_GB2312" w:hAnsi="黑体" w:eastAsia="仿宋_GB2312" w:cs="仿宋_GB2312"/>
          <w:kern w:val="0"/>
          <w:sz w:val="32"/>
          <w:szCs w:val="32"/>
        </w:rPr>
        <w:t>外单位转入经费较上年减少</w:t>
      </w:r>
      <w:r>
        <w:rPr>
          <w:rFonts w:hint="eastAsia" w:ascii="仿宋_GB2312" w:eastAsia="仿宋_GB2312"/>
          <w:bCs/>
          <w:kern w:val="0"/>
          <w:sz w:val="32"/>
          <w:szCs w:val="32"/>
        </w:rPr>
        <w:t>。</w:t>
      </w:r>
      <w:r>
        <w:rPr>
          <w:rFonts w:hint="eastAsia" w:ascii="仿宋_GB2312" w:eastAsia="仿宋_GB2312"/>
          <w:sz w:val="32"/>
          <w:szCs w:val="32"/>
        </w:rPr>
        <w:t xml:space="preserve"> </w:t>
      </w:r>
      <w:bookmarkEnd w:id="52"/>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bookmarkStart w:id="53" w:name="PO_part3A1Amount9"/>
      <w:r>
        <w:rPr>
          <w:rFonts w:ascii="仿宋_GB2312" w:eastAsia="仿宋_GB2312"/>
          <w:kern w:val="0"/>
          <w:sz w:val="32"/>
          <w:szCs w:val="32"/>
        </w:rPr>
        <w:t>0.00</w:t>
      </w:r>
      <w:r>
        <w:rPr>
          <w:rFonts w:hint="eastAsia" w:ascii="仿宋_GB2312" w:eastAsia="仿宋_GB2312"/>
          <w:kern w:val="0"/>
          <w:sz w:val="11"/>
          <w:szCs w:val="11"/>
        </w:rPr>
        <w:t xml:space="preserve"> </w:t>
      </w:r>
      <w:bookmarkEnd w:id="53"/>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bookmarkStart w:id="54" w:name="PO_part3A1IncReason10"/>
      <w:r>
        <w:rPr>
          <w:rFonts w:hint="eastAsia" w:ascii="仿宋_GB2312" w:eastAsia="仿宋_GB2312"/>
          <w:bCs/>
          <w:kern w:val="0"/>
          <w:sz w:val="32"/>
          <w:szCs w:val="32"/>
        </w:rPr>
        <w:t>与2020年决算持平，无增减变动。</w:t>
      </w:r>
      <w:r>
        <w:rPr>
          <w:rFonts w:hint="eastAsia" w:ascii="仿宋_GB2312" w:eastAsia="仿宋_GB2312"/>
          <w:sz w:val="32"/>
          <w:szCs w:val="32"/>
        </w:rPr>
        <w:t xml:space="preserve"> </w:t>
      </w:r>
      <w:bookmarkEnd w:id="54"/>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bookmarkStart w:id="55" w:name="PO_part3A1Amount10"/>
      <w:r>
        <w:rPr>
          <w:rFonts w:ascii="仿宋_GB2312" w:eastAsia="仿宋_GB2312"/>
          <w:kern w:val="0"/>
          <w:sz w:val="32"/>
          <w:szCs w:val="32"/>
        </w:rPr>
        <w:t>454.88</w:t>
      </w:r>
      <w:r>
        <w:rPr>
          <w:rFonts w:hint="eastAsia" w:ascii="仿宋_GB2312" w:eastAsia="仿宋_GB2312"/>
          <w:kern w:val="0"/>
          <w:sz w:val="11"/>
          <w:szCs w:val="11"/>
        </w:rPr>
        <w:t xml:space="preserve"> </w:t>
      </w:r>
      <w:bookmarkEnd w:id="55"/>
      <w:r>
        <w:rPr>
          <w:rFonts w:hint="eastAsia" w:ascii="仿宋_GB2312" w:eastAsia="仿宋_GB2312" w:cs="仿宋_GB2312"/>
          <w:kern w:val="0"/>
          <w:sz w:val="32"/>
          <w:szCs w:val="32"/>
        </w:rPr>
        <w:t>万元，为以前年度支出预算因客观条件变化未执行完毕、结转到本年度按有关规定继续使用的资金。</w:t>
      </w:r>
      <w:bookmarkStart w:id="56" w:name="PO_part3A1IncReason11"/>
      <w:r>
        <w:rPr>
          <w:rFonts w:hint="eastAsia" w:ascii="仿宋_GB2312" w:eastAsia="仿宋_GB2312"/>
          <w:bCs/>
          <w:kern w:val="0"/>
          <w:sz w:val="32"/>
          <w:szCs w:val="32"/>
        </w:rPr>
        <w:t>比2020年决算增加32.32万元，增长7.65%，主要原因是：</w:t>
      </w:r>
      <w:r>
        <w:rPr>
          <w:rFonts w:hint="eastAsia" w:ascii="仿宋_GB2312" w:eastAsia="仿宋_GB2312"/>
          <w:bCs/>
          <w:kern w:val="0"/>
          <w:sz w:val="32"/>
          <w:szCs w:val="32"/>
          <w:lang w:eastAsia="zh-CN"/>
        </w:rPr>
        <w:t>政府采购流程未走完，资金留待下年支付</w:t>
      </w:r>
      <w:r>
        <w:rPr>
          <w:rFonts w:hint="eastAsia" w:ascii="仿宋_GB2312" w:eastAsia="仿宋_GB2312"/>
          <w:bCs/>
          <w:kern w:val="0"/>
          <w:sz w:val="32"/>
          <w:szCs w:val="32"/>
        </w:rPr>
        <w:t>。</w:t>
      </w:r>
      <w:r>
        <w:rPr>
          <w:rFonts w:hint="eastAsia" w:ascii="仿宋_GB2312" w:eastAsia="仿宋_GB2312"/>
          <w:sz w:val="32"/>
          <w:szCs w:val="32"/>
        </w:rPr>
        <w:t xml:space="preserve"> </w:t>
      </w:r>
      <w:bookmarkEnd w:id="56"/>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（二）本单位2021年度总支出</w:t>
      </w:r>
      <w:bookmarkStart w:id="57" w:name="PO_part3A1Amount11"/>
      <w:r>
        <w:rPr>
          <w:rFonts w:ascii="仿宋_GB2312" w:eastAsia="仿宋_GB2312" w:cs="仿宋_GB2312"/>
          <w:kern w:val="0"/>
          <w:sz w:val="32"/>
          <w:szCs w:val="32"/>
        </w:rPr>
        <w:t>2,876.99</w:t>
      </w:r>
      <w:r>
        <w:rPr>
          <w:rFonts w:hint="eastAsia" w:ascii="仿宋_GB2312" w:eastAsia="仿宋_GB2312" w:cs="仿宋_GB2312"/>
          <w:kern w:val="0"/>
          <w:sz w:val="11"/>
          <w:szCs w:val="11"/>
        </w:rPr>
        <w:t xml:space="preserve"> </w:t>
      </w:r>
      <w:bookmarkEnd w:id="57"/>
      <w:r>
        <w:rPr>
          <w:rFonts w:hint="eastAsia" w:ascii="仿宋_GB2312" w:eastAsia="仿宋_GB2312" w:cs="仿宋_GB2312"/>
          <w:kern w:val="0"/>
          <w:sz w:val="32"/>
          <w:szCs w:val="32"/>
        </w:rPr>
        <w:t>万元，其中本年支出</w:t>
      </w:r>
      <w:bookmarkStart w:id="58" w:name="PO_part3A1Amount12"/>
      <w:r>
        <w:rPr>
          <w:rFonts w:ascii="仿宋_GB2312" w:eastAsia="仿宋_GB2312" w:cs="仿宋_GB2312"/>
          <w:kern w:val="0"/>
          <w:sz w:val="32"/>
          <w:szCs w:val="32"/>
        </w:rPr>
        <w:t>2,593.59</w:t>
      </w:r>
      <w:r>
        <w:rPr>
          <w:rFonts w:hint="eastAsia" w:ascii="仿宋_GB2312" w:eastAsia="仿宋_GB2312" w:cs="仿宋_GB2312"/>
          <w:kern w:val="0"/>
          <w:sz w:val="11"/>
          <w:szCs w:val="11"/>
        </w:rPr>
        <w:t xml:space="preserve"> </w:t>
      </w:r>
      <w:bookmarkEnd w:id="58"/>
      <w:r>
        <w:rPr>
          <w:rFonts w:hint="eastAsia" w:ascii="仿宋_GB2312" w:eastAsia="仿宋_GB2312" w:cs="仿宋_GB2312"/>
          <w:kern w:val="0"/>
          <w:sz w:val="32"/>
          <w:szCs w:val="32"/>
        </w:rPr>
        <w:t>万元,</w:t>
      </w:r>
      <w:bookmarkStart w:id="59" w:name="PO_part3A1IncReason12"/>
      <w:r>
        <w:rPr>
          <w:rFonts w:hint="eastAsia" w:ascii="仿宋_GB2312" w:eastAsia="仿宋_GB2312"/>
          <w:bCs/>
          <w:kern w:val="0"/>
          <w:sz w:val="32"/>
          <w:szCs w:val="32"/>
        </w:rPr>
        <w:t>比2020年决算减少52.88万元，下降1.80%。</w:t>
      </w:r>
      <w:r>
        <w:rPr>
          <w:rFonts w:hint="eastAsia" w:ascii="仿宋_GB2312" w:eastAsia="仿宋_GB2312"/>
          <w:sz w:val="11"/>
          <w:szCs w:val="11"/>
        </w:rPr>
        <w:t xml:space="preserve"> </w:t>
      </w:r>
      <w:bookmarkEnd w:id="59"/>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40" w:firstLineChars="200"/>
        <w:rPr>
          <w:rFonts w:hint="eastAsia" w:ascii="仿宋_GB2312" w:eastAsia="仿宋_GB2312"/>
          <w:bCs/>
          <w:kern w:val="0"/>
          <w:sz w:val="32"/>
          <w:szCs w:val="32"/>
        </w:rPr>
      </w:pPr>
      <w:bookmarkStart w:id="60" w:name="PO_part3A1IncReason13"/>
      <w:r>
        <w:rPr>
          <w:rFonts w:hint="eastAsia" w:ascii="仿宋_GB2312" w:eastAsia="仿宋_GB2312"/>
          <w:bCs/>
          <w:kern w:val="0"/>
          <w:sz w:val="32"/>
          <w:szCs w:val="32"/>
        </w:rPr>
        <w:t>1.社会保障和就业支出（类）47.90万元，主要用于：</w:t>
      </w:r>
      <w:r>
        <w:rPr>
          <w:rFonts w:hint="eastAsia" w:ascii="仿宋_GB2312" w:eastAsia="仿宋_GB2312" w:cs="仿宋_GB2312"/>
          <w:kern w:val="0"/>
          <w:sz w:val="32"/>
          <w:szCs w:val="32"/>
        </w:rPr>
        <w:t>社会保障与就业方面的支出</w:t>
      </w:r>
      <w:r>
        <w:rPr>
          <w:rFonts w:hint="eastAsia" w:ascii="仿宋_GB2312" w:eastAsia="仿宋_GB2312"/>
          <w:bCs/>
          <w:kern w:val="0"/>
          <w:sz w:val="32"/>
          <w:szCs w:val="32"/>
        </w:rPr>
        <w:t>。比2020年决算增加4.93万元，增长11.48%，主要原因是：</w:t>
      </w:r>
      <w:r>
        <w:rPr>
          <w:rFonts w:hint="eastAsia" w:ascii="仿宋_GB2312" w:eastAsia="仿宋_GB2312" w:cs="仿宋_GB2312"/>
          <w:bCs/>
          <w:kern w:val="0"/>
          <w:sz w:val="32"/>
          <w:szCs w:val="32"/>
        </w:rPr>
        <w:t>2021年1月份起调整社会保险基数，应缴社会保险增加</w:t>
      </w:r>
      <w:r>
        <w:rPr>
          <w:rFonts w:hint="eastAsia" w:ascii="仿宋_GB2312" w:eastAsia="仿宋_GB2312"/>
          <w:bCs/>
          <w:kern w:val="0"/>
          <w:sz w:val="32"/>
          <w:szCs w:val="32"/>
        </w:rPr>
        <w:t>。</w:t>
      </w:r>
    </w:p>
    <w:p>
      <w:pPr>
        <w:autoSpaceDE w:val="0"/>
        <w:autoSpaceDN w:val="0"/>
        <w:adjustRightInd w:val="0"/>
        <w:spacing w:line="560" w:lineRule="exact"/>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2.卫生健康支出（类）19.63万元，主要用于：</w:t>
      </w:r>
      <w:r>
        <w:rPr>
          <w:rFonts w:hint="eastAsia" w:ascii="仿宋_GB2312" w:eastAsia="仿宋_GB2312" w:cs="仿宋_GB2312"/>
          <w:kern w:val="0"/>
          <w:sz w:val="32"/>
          <w:szCs w:val="32"/>
        </w:rPr>
        <w:t>卫生健康方面的支出</w:t>
      </w:r>
      <w:r>
        <w:rPr>
          <w:rFonts w:hint="eastAsia" w:ascii="仿宋_GB2312" w:eastAsia="仿宋_GB2312"/>
          <w:bCs/>
          <w:kern w:val="0"/>
          <w:sz w:val="32"/>
          <w:szCs w:val="32"/>
        </w:rPr>
        <w:t>。比2020年决算减少2.44万元，下降11.07%，主要原因是：</w:t>
      </w:r>
      <w:r>
        <w:rPr>
          <w:rFonts w:hint="eastAsia" w:ascii="仿宋_GB2312" w:eastAsia="仿宋_GB2312" w:cs="仿宋_GB2312"/>
          <w:bCs/>
          <w:kern w:val="0"/>
          <w:sz w:val="32"/>
          <w:szCs w:val="32"/>
        </w:rPr>
        <w:t>2021年1月份起调整社会保险基数，应缴社会保险</w:t>
      </w:r>
      <w:r>
        <w:rPr>
          <w:rFonts w:hint="eastAsia" w:ascii="仿宋_GB2312" w:eastAsia="仿宋_GB2312" w:cs="仿宋_GB2312"/>
          <w:bCs/>
          <w:kern w:val="0"/>
          <w:sz w:val="32"/>
          <w:szCs w:val="32"/>
          <w:lang w:eastAsia="zh-CN"/>
        </w:rPr>
        <w:t>减少</w:t>
      </w:r>
      <w:r>
        <w:rPr>
          <w:rFonts w:hint="eastAsia" w:ascii="仿宋_GB2312" w:eastAsia="仿宋_GB2312"/>
          <w:bCs/>
          <w:kern w:val="0"/>
          <w:sz w:val="32"/>
          <w:szCs w:val="32"/>
        </w:rPr>
        <w:t>。</w:t>
      </w:r>
    </w:p>
    <w:p>
      <w:pPr>
        <w:autoSpaceDE w:val="0"/>
        <w:autoSpaceDN w:val="0"/>
        <w:adjustRightInd w:val="0"/>
        <w:spacing w:line="560" w:lineRule="exact"/>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3.城乡社区支出（类）2,265.58万元，主要用于：</w:t>
      </w:r>
      <w:r>
        <w:rPr>
          <w:rFonts w:hint="eastAsia" w:ascii="仿宋_GB2312" w:eastAsia="仿宋_GB2312"/>
          <w:bCs/>
          <w:kern w:val="0"/>
          <w:sz w:val="32"/>
          <w:szCs w:val="32"/>
          <w:lang w:eastAsia="zh-CN"/>
        </w:rPr>
        <w:t>行政运行、</w:t>
      </w:r>
      <w:r>
        <w:rPr>
          <w:rFonts w:hint="eastAsia" w:ascii="仿宋_GB2312" w:eastAsia="仿宋_GB2312" w:cs="仿宋_GB2312"/>
          <w:kern w:val="0"/>
          <w:sz w:val="32"/>
          <w:szCs w:val="32"/>
        </w:rPr>
        <w:t>城市管理执法</w:t>
      </w:r>
      <w:r>
        <w:rPr>
          <w:rFonts w:hint="eastAsia" w:ascii="仿宋_GB2312" w:eastAsia="仿宋_GB2312" w:cs="仿宋_GB2312"/>
          <w:kern w:val="0"/>
          <w:sz w:val="32"/>
          <w:szCs w:val="32"/>
          <w:lang w:eastAsia="zh-CN"/>
        </w:rPr>
        <w:t>方面支出</w:t>
      </w:r>
      <w:r>
        <w:rPr>
          <w:rFonts w:hint="eastAsia" w:ascii="仿宋_GB2312" w:eastAsia="仿宋_GB2312"/>
          <w:bCs/>
          <w:kern w:val="0"/>
          <w:sz w:val="32"/>
          <w:szCs w:val="32"/>
        </w:rPr>
        <w:t>。比2020年决算增加113.54万元，增长5.28%，主要原因是：</w:t>
      </w:r>
      <w:r>
        <w:rPr>
          <w:rFonts w:hint="eastAsia" w:ascii="仿宋_GB2312" w:eastAsia="仿宋_GB2312"/>
          <w:bCs/>
          <w:kern w:val="0"/>
          <w:sz w:val="32"/>
          <w:szCs w:val="32"/>
          <w:lang w:eastAsia="zh-CN"/>
        </w:rPr>
        <w:t>人员经费支出增加</w:t>
      </w:r>
      <w:r>
        <w:rPr>
          <w:rFonts w:hint="eastAsia" w:ascii="仿宋_GB2312" w:eastAsia="仿宋_GB2312"/>
          <w:bCs/>
          <w:kern w:val="0"/>
          <w:sz w:val="32"/>
          <w:szCs w:val="32"/>
        </w:rPr>
        <w:t>。</w:t>
      </w:r>
    </w:p>
    <w:p>
      <w:pPr>
        <w:autoSpaceDE w:val="0"/>
        <w:autoSpaceDN w:val="0"/>
        <w:adjustRightInd w:val="0"/>
        <w:spacing w:line="560" w:lineRule="exact"/>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4.住房保障支出（类）24.59万元，主要用于：</w:t>
      </w:r>
      <w:r>
        <w:rPr>
          <w:rFonts w:hint="eastAsia" w:ascii="仿宋_GB2312" w:eastAsia="仿宋_GB2312" w:cs="仿宋_GB2312"/>
          <w:kern w:val="0"/>
          <w:sz w:val="32"/>
          <w:szCs w:val="32"/>
        </w:rPr>
        <w:t>住房公积金支出</w:t>
      </w:r>
      <w:r>
        <w:rPr>
          <w:rFonts w:hint="eastAsia" w:ascii="仿宋_GB2312" w:eastAsia="仿宋_GB2312"/>
          <w:bCs/>
          <w:kern w:val="0"/>
          <w:sz w:val="32"/>
          <w:szCs w:val="32"/>
        </w:rPr>
        <w:t>。比2020年决算增加2.91万元，增长13.40%，主要原因是：</w:t>
      </w:r>
      <w:r>
        <w:rPr>
          <w:rFonts w:hint="eastAsia" w:ascii="仿宋_GB2312" w:eastAsia="仿宋_GB2312"/>
          <w:bCs/>
          <w:kern w:val="0"/>
          <w:sz w:val="32"/>
          <w:szCs w:val="32"/>
          <w:lang w:eastAsia="zh-CN"/>
        </w:rPr>
        <w:t>调资</w:t>
      </w:r>
      <w:r>
        <w:rPr>
          <w:rFonts w:hint="eastAsia" w:ascii="仿宋_GB2312" w:eastAsia="仿宋_GB2312"/>
          <w:bCs/>
          <w:kern w:val="0"/>
          <w:sz w:val="32"/>
          <w:szCs w:val="32"/>
        </w:rPr>
        <w:t>后住房公积金随之增加。</w:t>
      </w:r>
    </w:p>
    <w:p>
      <w:pPr>
        <w:autoSpaceDE w:val="0"/>
        <w:autoSpaceDN w:val="0"/>
        <w:adjustRightInd w:val="0"/>
        <w:spacing w:line="560" w:lineRule="exact"/>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5.其他支出（类）235.89万元，主要用于：</w:t>
      </w:r>
      <w:r>
        <w:rPr>
          <w:rFonts w:hint="eastAsia" w:ascii="仿宋_GB2312" w:eastAsia="仿宋_GB2312"/>
          <w:bCs/>
          <w:kern w:val="0"/>
          <w:sz w:val="32"/>
          <w:szCs w:val="32"/>
          <w:lang w:eastAsia="zh-CN"/>
        </w:rPr>
        <w:t>五车整治支出</w:t>
      </w:r>
      <w:r>
        <w:rPr>
          <w:rFonts w:hint="eastAsia" w:ascii="仿宋_GB2312" w:eastAsia="仿宋_GB2312"/>
          <w:bCs/>
          <w:kern w:val="0"/>
          <w:sz w:val="32"/>
          <w:szCs w:val="32"/>
        </w:rPr>
        <w:t>。比2020年决算增加8.68万元，增长3.82%，主要原因是：</w:t>
      </w:r>
      <w:r>
        <w:rPr>
          <w:rFonts w:hint="eastAsia" w:ascii="仿宋_GB2312" w:hAnsi="黑体" w:eastAsia="仿宋_GB2312" w:cs="仿宋_GB2312"/>
          <w:kern w:val="0"/>
          <w:sz w:val="32"/>
          <w:szCs w:val="32"/>
        </w:rPr>
        <w:t>2021年使用以前年度结转结余资金</w:t>
      </w:r>
      <w:r>
        <w:rPr>
          <w:rFonts w:hint="eastAsia" w:ascii="仿宋_GB2312" w:eastAsia="仿宋_GB2312"/>
          <w:bCs/>
          <w:kern w:val="0"/>
          <w:sz w:val="32"/>
          <w:szCs w:val="32"/>
        </w:rPr>
        <w:t>。</w:t>
      </w:r>
    </w:p>
    <w:p>
      <w:pPr>
        <w:autoSpaceDE w:val="0"/>
        <w:autoSpaceDN w:val="0"/>
        <w:adjustRightInd w:val="0"/>
        <w:spacing w:line="560" w:lineRule="exact"/>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6.结余分配0.00万元，为事业单位按规定提取的职工福利基金、事业基金和缴纳的所得税等。与2020年决算持平，无增减变动。</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bCs/>
          <w:kern w:val="0"/>
          <w:sz w:val="32"/>
          <w:szCs w:val="32"/>
        </w:rPr>
        <w:t>7.年末结转和结余283.41万元，为本年度或以前年度预算安排、因客观条件发生变化无法按原计划实施，需要延迟到以后年度按有关规定继续使用的资金。比2020年决算减少180.49万元，下降38.91%，主要原因是：</w:t>
      </w:r>
      <w:r>
        <w:rPr>
          <w:rFonts w:hint="eastAsia" w:ascii="仿宋_GB2312" w:hAnsi="黑体" w:eastAsia="仿宋_GB2312" w:cs="仿宋_GB2312"/>
          <w:kern w:val="0"/>
          <w:sz w:val="32"/>
          <w:szCs w:val="32"/>
        </w:rPr>
        <w:t>市财政局收回部分结转结余资金</w:t>
      </w:r>
      <w:r>
        <w:rPr>
          <w:rFonts w:hint="eastAsia" w:ascii="仿宋_GB2312" w:eastAsia="仿宋_GB2312"/>
          <w:bCs/>
          <w:kern w:val="0"/>
          <w:sz w:val="32"/>
          <w:szCs w:val="32"/>
        </w:rPr>
        <w:t>。</w:t>
      </w:r>
      <w:r>
        <w:rPr>
          <w:rFonts w:hint="eastAsia" w:ascii="仿宋_GB2312" w:eastAsia="仿宋_GB2312"/>
          <w:sz w:val="32"/>
          <w:szCs w:val="32"/>
        </w:rPr>
        <w:t xml:space="preserve"> </w:t>
      </w:r>
      <w:bookmarkEnd w:id="60"/>
    </w:p>
    <w:p>
      <w:pPr>
        <w:autoSpaceDE w:val="0"/>
        <w:autoSpaceDN w:val="0"/>
        <w:adjustRightInd w:val="0"/>
        <w:spacing w:line="560" w:lineRule="exact"/>
        <w:ind w:firstLine="643" w:firstLineChars="200"/>
        <w:rPr>
          <w:rFonts w:ascii="仿宋_GB2312" w:eastAsia="仿宋_GB2312" w:cs="仿宋_GB2312"/>
          <w:b/>
          <w:bCs/>
          <w:kern w:val="0"/>
          <w:sz w:val="32"/>
          <w:szCs w:val="32"/>
        </w:rPr>
      </w:pPr>
      <w:r>
        <w:rPr>
          <w:rFonts w:hint="eastAsia" w:ascii="仿宋_GB2312" w:eastAsia="仿宋_GB2312" w:cs="仿宋_GB2312"/>
          <w:b/>
          <w:bCs/>
          <w:kern w:val="0"/>
          <w:sz w:val="32"/>
          <w:szCs w:val="32"/>
        </w:rPr>
        <w:t>二、2021年度一般公共预算财政拨款支出决算情况</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本单位2021年度一般公共预算</w:t>
      </w:r>
      <w:r>
        <w:rPr>
          <w:rFonts w:hint="eastAsia" w:ascii="仿宋_GB2312" w:eastAsia="仿宋_GB2312" w:cs="仿宋_GB2312"/>
          <w:bCs/>
          <w:kern w:val="0"/>
          <w:sz w:val="32"/>
          <w:szCs w:val="32"/>
        </w:rPr>
        <w:t>财政拨款支出</w:t>
      </w:r>
      <w:bookmarkStart w:id="61" w:name="PO_part3A2Amount1"/>
      <w:r>
        <w:rPr>
          <w:rFonts w:ascii="仿宋_GB2312" w:eastAsia="仿宋_GB2312" w:cs="仿宋_GB2312"/>
          <w:kern w:val="0"/>
          <w:sz w:val="32"/>
          <w:szCs w:val="32"/>
        </w:rPr>
        <w:t>2,357.69</w:t>
      </w:r>
      <w:r>
        <w:rPr>
          <w:rFonts w:hint="eastAsia" w:ascii="仿宋_GB2312" w:eastAsia="仿宋_GB2312" w:cs="仿宋_GB2312"/>
          <w:kern w:val="0"/>
          <w:sz w:val="11"/>
          <w:szCs w:val="11"/>
        </w:rPr>
        <w:t xml:space="preserve"> </w:t>
      </w:r>
      <w:bookmarkEnd w:id="61"/>
      <w:r>
        <w:rPr>
          <w:rFonts w:hint="eastAsia" w:ascii="仿宋_GB2312" w:eastAsia="仿宋_GB2312" w:cs="仿宋_GB2312"/>
          <w:kern w:val="0"/>
          <w:sz w:val="32"/>
          <w:szCs w:val="32"/>
        </w:rPr>
        <w:t>万元，</w:t>
      </w:r>
      <w:bookmarkStart w:id="62" w:name="PO_part3A2IncReason1"/>
      <w:r>
        <w:rPr>
          <w:rFonts w:hint="eastAsia" w:ascii="仿宋_GB2312" w:eastAsia="仿宋_GB2312"/>
          <w:bCs/>
          <w:kern w:val="0"/>
          <w:sz w:val="32"/>
          <w:szCs w:val="32"/>
        </w:rPr>
        <w:t>比2020年决算增加118.94万元，增长5.31%，主要原因是：</w:t>
      </w:r>
      <w:r>
        <w:rPr>
          <w:rFonts w:hint="eastAsia" w:ascii="仿宋_GB2312" w:eastAsia="仿宋_GB2312"/>
          <w:bCs/>
          <w:kern w:val="0"/>
          <w:sz w:val="32"/>
          <w:szCs w:val="32"/>
          <w:lang w:eastAsia="zh-CN"/>
        </w:rPr>
        <w:t>人员经费支出增加</w:t>
      </w:r>
      <w:r>
        <w:rPr>
          <w:rFonts w:hint="eastAsia" w:ascii="仿宋_GB2312" w:eastAsia="仿宋_GB2312"/>
          <w:bCs/>
          <w:kern w:val="0"/>
          <w:sz w:val="32"/>
          <w:szCs w:val="32"/>
        </w:rPr>
        <w:t>。</w:t>
      </w:r>
      <w:r>
        <w:rPr>
          <w:rFonts w:hint="eastAsia" w:ascii="仿宋_GB2312" w:eastAsia="仿宋_GB2312"/>
          <w:sz w:val="11"/>
          <w:szCs w:val="11"/>
        </w:rPr>
        <w:t xml:space="preserve"> </w:t>
      </w:r>
      <w:bookmarkEnd w:id="62"/>
      <w:r>
        <w:rPr>
          <w:rFonts w:hint="eastAsia" w:ascii="仿宋_GB2312" w:hAnsi="宋体" w:eastAsia="仿宋_GB2312"/>
          <w:bCs/>
          <w:sz w:val="32"/>
          <w:szCs w:val="32"/>
        </w:rPr>
        <w:t>其中：基本支出</w:t>
      </w:r>
      <w:bookmarkStart w:id="63" w:name="PO_part3A2Amount2"/>
      <w:r>
        <w:rPr>
          <w:rFonts w:ascii="仿宋_GB2312" w:hAnsi="宋体" w:eastAsia="仿宋_GB2312"/>
          <w:bCs/>
          <w:sz w:val="32"/>
          <w:szCs w:val="32"/>
        </w:rPr>
        <w:t>367.78</w:t>
      </w:r>
      <w:r>
        <w:rPr>
          <w:rFonts w:hint="eastAsia" w:ascii="仿宋_GB2312" w:hAnsi="宋体" w:eastAsia="仿宋_GB2312"/>
          <w:bCs/>
          <w:sz w:val="11"/>
          <w:szCs w:val="11"/>
        </w:rPr>
        <w:t xml:space="preserve"> </w:t>
      </w:r>
      <w:bookmarkEnd w:id="63"/>
      <w:r>
        <w:rPr>
          <w:rFonts w:hint="eastAsia" w:ascii="仿宋_GB2312" w:hAnsi="宋体" w:eastAsia="仿宋_GB2312"/>
          <w:bCs/>
          <w:sz w:val="32"/>
          <w:szCs w:val="32"/>
        </w:rPr>
        <w:t>万元，项目支出</w:t>
      </w:r>
      <w:bookmarkStart w:id="64" w:name="PO_part3A2Amount3"/>
      <w:r>
        <w:rPr>
          <w:rFonts w:ascii="仿宋_GB2312" w:hAnsi="宋体" w:eastAsia="仿宋_GB2312"/>
          <w:bCs/>
          <w:sz w:val="32"/>
          <w:szCs w:val="32"/>
        </w:rPr>
        <w:t>1,989.91</w:t>
      </w:r>
      <w:r>
        <w:rPr>
          <w:rFonts w:hint="eastAsia" w:ascii="仿宋_GB2312" w:hAnsi="宋体" w:eastAsia="仿宋_GB2312"/>
          <w:bCs/>
          <w:sz w:val="11"/>
          <w:szCs w:val="11"/>
        </w:rPr>
        <w:t xml:space="preserve"> </w:t>
      </w:r>
      <w:bookmarkEnd w:id="64"/>
      <w:r>
        <w:rPr>
          <w:rFonts w:hint="eastAsia" w:ascii="仿宋_GB2312" w:hAnsi="宋体" w:eastAsia="仿宋_GB2312"/>
          <w:bCs/>
          <w:sz w:val="32"/>
          <w:szCs w:val="32"/>
        </w:rPr>
        <w:t>万元。</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本单位2021年度一般公共预算</w:t>
      </w:r>
      <w:r>
        <w:rPr>
          <w:rFonts w:hint="eastAsia" w:ascii="仿宋_GB2312" w:eastAsia="仿宋_GB2312" w:cs="仿宋_GB2312"/>
          <w:bCs/>
          <w:kern w:val="0"/>
          <w:sz w:val="32"/>
          <w:szCs w:val="32"/>
        </w:rPr>
        <w:t>财政拨款支出年初预算</w:t>
      </w:r>
      <w:bookmarkStart w:id="65" w:name="PO_part3A2Amount4"/>
      <w:r>
        <w:rPr>
          <w:rFonts w:ascii="仿宋_GB2312" w:eastAsia="仿宋_GB2312" w:cs="仿宋_GB2312"/>
          <w:bCs/>
          <w:kern w:val="0"/>
          <w:sz w:val="32"/>
          <w:szCs w:val="32"/>
        </w:rPr>
        <w:t>2,331.54</w:t>
      </w:r>
      <w:r>
        <w:rPr>
          <w:rFonts w:hint="eastAsia" w:ascii="仿宋_GB2312" w:eastAsia="仿宋_GB2312" w:cs="仿宋_GB2312"/>
          <w:bCs/>
          <w:kern w:val="0"/>
          <w:sz w:val="11"/>
          <w:szCs w:val="11"/>
        </w:rPr>
        <w:t xml:space="preserve"> </w:t>
      </w:r>
      <w:bookmarkEnd w:id="65"/>
      <w:r>
        <w:rPr>
          <w:rFonts w:hint="eastAsia" w:ascii="仿宋_GB2312" w:eastAsia="仿宋_GB2312" w:cs="仿宋_GB2312"/>
          <w:bCs/>
          <w:kern w:val="0"/>
          <w:sz w:val="32"/>
          <w:szCs w:val="32"/>
        </w:rPr>
        <w:t>万元，支出决算</w:t>
      </w:r>
      <w:bookmarkStart w:id="66" w:name="PO_part3A2Amount5"/>
      <w:r>
        <w:rPr>
          <w:rFonts w:ascii="仿宋_GB2312" w:eastAsia="仿宋_GB2312" w:cs="仿宋_GB2312"/>
          <w:bCs/>
          <w:kern w:val="0"/>
          <w:sz w:val="32"/>
          <w:szCs w:val="32"/>
        </w:rPr>
        <w:t>2,357.69</w:t>
      </w:r>
      <w:r>
        <w:rPr>
          <w:rFonts w:hint="eastAsia" w:ascii="仿宋_GB2312" w:eastAsia="仿宋_GB2312" w:cs="仿宋_GB2312"/>
          <w:bCs/>
          <w:kern w:val="0"/>
          <w:sz w:val="11"/>
          <w:szCs w:val="11"/>
        </w:rPr>
        <w:t xml:space="preserve"> </w:t>
      </w:r>
      <w:bookmarkEnd w:id="66"/>
      <w:r>
        <w:rPr>
          <w:rFonts w:hint="eastAsia" w:ascii="仿宋_GB2312" w:eastAsia="仿宋_GB2312" w:cs="仿宋_GB2312"/>
          <w:bCs/>
          <w:kern w:val="0"/>
          <w:sz w:val="32"/>
          <w:szCs w:val="32"/>
        </w:rPr>
        <w:t>万元，完成年初预算的</w:t>
      </w:r>
      <w:bookmarkStart w:id="67" w:name="PO_part3A2Amount6"/>
      <w:r>
        <w:rPr>
          <w:rFonts w:ascii="仿宋_GB2312" w:eastAsia="仿宋_GB2312" w:cs="仿宋_GB2312"/>
          <w:bCs/>
          <w:kern w:val="0"/>
          <w:sz w:val="32"/>
          <w:szCs w:val="32"/>
        </w:rPr>
        <w:t>101.12</w:t>
      </w:r>
      <w:r>
        <w:rPr>
          <w:rFonts w:hint="eastAsia" w:ascii="仿宋_GB2312" w:eastAsia="仿宋_GB2312" w:cs="仿宋_GB2312"/>
          <w:bCs/>
          <w:kern w:val="0"/>
          <w:sz w:val="11"/>
          <w:szCs w:val="11"/>
        </w:rPr>
        <w:t xml:space="preserve"> </w:t>
      </w:r>
      <w:bookmarkEnd w:id="67"/>
      <w:r>
        <w:rPr>
          <w:rFonts w:ascii="仿宋_GB2312" w:eastAsia="仿宋_GB2312" w:cs="仿宋_GB2312"/>
          <w:bCs/>
          <w:kern w:val="0"/>
          <w:sz w:val="32"/>
          <w:szCs w:val="32"/>
        </w:rPr>
        <w:t>%</w:t>
      </w:r>
      <w:r>
        <w:rPr>
          <w:rFonts w:hint="eastAsia" w:ascii="仿宋_GB2312" w:eastAsia="仿宋_GB2312" w:cs="仿宋_GB2312"/>
          <w:bCs/>
          <w:kern w:val="0"/>
          <w:sz w:val="32"/>
          <w:szCs w:val="32"/>
        </w:rPr>
        <w:t>。支出具体情况如下：</w:t>
      </w:r>
    </w:p>
    <w:p>
      <w:pPr>
        <w:autoSpaceDE w:val="0"/>
        <w:autoSpaceDN w:val="0"/>
        <w:adjustRightInd w:val="0"/>
        <w:spacing w:line="560" w:lineRule="exact"/>
        <w:ind w:firstLine="640" w:firstLineChars="200"/>
        <w:rPr>
          <w:rFonts w:hint="eastAsia" w:ascii="仿宋_GB2312" w:eastAsia="仿宋_GB2312" w:cs="仿宋_GB2312"/>
          <w:bCs/>
          <w:kern w:val="0"/>
          <w:sz w:val="32"/>
          <w:szCs w:val="32"/>
        </w:rPr>
      </w:pPr>
      <w:bookmarkStart w:id="68" w:name="PO_part3A2IncReason2"/>
      <w:r>
        <w:rPr>
          <w:rFonts w:hint="eastAsia" w:ascii="仿宋_GB2312" w:eastAsia="仿宋_GB2312" w:cs="仿宋_GB2312"/>
          <w:bCs/>
          <w:kern w:val="0"/>
          <w:sz w:val="32"/>
          <w:szCs w:val="32"/>
        </w:rPr>
        <w:t>（一）社会保障和就业支出（类）行政事业单位养老支出（款）行政单位离退休（项）。年初预算为0.92万元，支出决算为1.04万元，完成年初预算的</w:t>
      </w:r>
      <w:r>
        <w:rPr>
          <w:rFonts w:hint="eastAsia" w:ascii="仿宋_GB2312" w:eastAsia="仿宋_GB2312" w:cs="仿宋_GB2312"/>
          <w:bCs/>
          <w:kern w:val="0"/>
          <w:sz w:val="32"/>
          <w:szCs w:val="32"/>
          <w:lang w:val="en-US" w:eastAsia="zh-CN"/>
        </w:rPr>
        <w:t>113.04</w:t>
      </w:r>
      <w:r>
        <w:rPr>
          <w:rFonts w:hint="eastAsia" w:ascii="仿宋_GB2312" w:eastAsia="仿宋_GB2312" w:cs="仿宋_GB2312"/>
          <w:bCs/>
          <w:kern w:val="0"/>
          <w:sz w:val="32"/>
          <w:szCs w:val="32"/>
        </w:rPr>
        <w:t xml:space="preserve">%。决算数大于预算数的主要原因是：年中增加安排行政单位退休人员经费。主要用于：离退休人员支出。 </w:t>
      </w:r>
    </w:p>
    <w:p>
      <w:pPr>
        <w:autoSpaceDE w:val="0"/>
        <w:autoSpaceDN w:val="0"/>
        <w:adjustRightInd w:val="0"/>
        <w:spacing w:line="560" w:lineRule="exact"/>
        <w:ind w:firstLine="640" w:firstLineChars="200"/>
        <w:rPr>
          <w:rFonts w:hint="eastAsia" w:ascii="仿宋_GB2312" w:eastAsia="仿宋_GB2312" w:cs="仿宋_GB2312"/>
          <w:bCs/>
          <w:kern w:val="0"/>
          <w:sz w:val="32"/>
          <w:szCs w:val="32"/>
        </w:rPr>
      </w:pPr>
      <w:r>
        <w:rPr>
          <w:rFonts w:hint="eastAsia" w:ascii="仿宋_GB2312" w:eastAsia="仿宋_GB2312" w:cs="仿宋_GB2312"/>
          <w:bCs/>
          <w:kern w:val="0"/>
          <w:sz w:val="32"/>
          <w:szCs w:val="32"/>
        </w:rPr>
        <w:t>（二）社会保障和就业支出（类）行政事业单位养老支出（款）机关事业单位基本养老保险缴费支出（项）。年初预算为30.79万元，支出决算为31.24万元，完成年初预算的</w:t>
      </w:r>
      <w:r>
        <w:rPr>
          <w:rFonts w:hint="eastAsia" w:ascii="仿宋_GB2312" w:eastAsia="仿宋_GB2312" w:cs="仿宋_GB2312"/>
          <w:bCs/>
          <w:kern w:val="0"/>
          <w:sz w:val="32"/>
          <w:szCs w:val="32"/>
          <w:lang w:val="en-US" w:eastAsia="zh-CN"/>
        </w:rPr>
        <w:t>101.46</w:t>
      </w:r>
      <w:r>
        <w:rPr>
          <w:rFonts w:hint="eastAsia" w:ascii="仿宋_GB2312" w:eastAsia="仿宋_GB2312" w:cs="仿宋_GB2312"/>
          <w:bCs/>
          <w:kern w:val="0"/>
          <w:sz w:val="32"/>
          <w:szCs w:val="32"/>
        </w:rPr>
        <w:t>%。决算数大于预算数的主要原因是：2021年7月份起调整社会保险基数，应缴纳</w:t>
      </w:r>
      <w:r>
        <w:rPr>
          <w:rFonts w:hint="eastAsia" w:ascii="仿宋_GB2312" w:eastAsia="仿宋_GB2312" w:cs="仿宋_GB2312"/>
          <w:bCs/>
          <w:color w:val="000000"/>
          <w:kern w:val="0"/>
          <w:sz w:val="32"/>
          <w:szCs w:val="32"/>
        </w:rPr>
        <w:t>养老保险缴</w:t>
      </w:r>
      <w:r>
        <w:rPr>
          <w:rFonts w:hint="eastAsia" w:ascii="仿宋_GB2312" w:eastAsia="仿宋_GB2312" w:cs="仿宋_GB2312"/>
          <w:bCs/>
          <w:kern w:val="0"/>
          <w:sz w:val="32"/>
          <w:szCs w:val="32"/>
        </w:rPr>
        <w:t xml:space="preserve">费增加。主要用于：养老保险缴纳。 </w:t>
      </w:r>
    </w:p>
    <w:p>
      <w:pPr>
        <w:autoSpaceDE w:val="0"/>
        <w:autoSpaceDN w:val="0"/>
        <w:adjustRightInd w:val="0"/>
        <w:spacing w:line="560" w:lineRule="exact"/>
        <w:ind w:firstLine="640" w:firstLineChars="200"/>
        <w:rPr>
          <w:rFonts w:hint="eastAsia" w:ascii="仿宋_GB2312" w:eastAsia="仿宋_GB2312" w:cs="仿宋_GB2312"/>
          <w:bCs/>
          <w:kern w:val="0"/>
          <w:sz w:val="32"/>
          <w:szCs w:val="32"/>
        </w:rPr>
      </w:pPr>
      <w:r>
        <w:rPr>
          <w:rFonts w:hint="eastAsia" w:ascii="仿宋_GB2312" w:eastAsia="仿宋_GB2312" w:cs="仿宋_GB2312"/>
          <w:bCs/>
          <w:kern w:val="0"/>
          <w:sz w:val="32"/>
          <w:szCs w:val="32"/>
        </w:rPr>
        <w:t>（三）社会保障和就业支出（类）行政事业单位养老支出（款）机关事业单位职业年金缴费支出（项）。年初预算为15.39万元，支出决算为15.62万元，完成年初预算的</w:t>
      </w:r>
      <w:r>
        <w:rPr>
          <w:rFonts w:hint="eastAsia" w:ascii="仿宋_GB2312" w:eastAsia="仿宋_GB2312" w:cs="仿宋_GB2312"/>
          <w:bCs/>
          <w:kern w:val="0"/>
          <w:sz w:val="32"/>
          <w:szCs w:val="32"/>
          <w:lang w:val="en-US" w:eastAsia="zh-CN"/>
        </w:rPr>
        <w:t>101.49</w:t>
      </w:r>
      <w:r>
        <w:rPr>
          <w:rFonts w:hint="eastAsia" w:ascii="仿宋_GB2312" w:eastAsia="仿宋_GB2312" w:cs="仿宋_GB2312"/>
          <w:bCs/>
          <w:kern w:val="0"/>
          <w:sz w:val="32"/>
          <w:szCs w:val="32"/>
        </w:rPr>
        <w:t>%。决算数大于预算数的主要原因是：2021年7月份起调整社会保险基数，应缴纳</w:t>
      </w:r>
      <w:r>
        <w:rPr>
          <w:rFonts w:hint="eastAsia" w:ascii="仿宋_GB2312" w:eastAsia="仿宋_GB2312" w:cs="仿宋_GB2312"/>
          <w:bCs/>
          <w:color w:val="000000"/>
          <w:kern w:val="0"/>
          <w:sz w:val="32"/>
          <w:szCs w:val="32"/>
        </w:rPr>
        <w:t>职业年金缴费</w:t>
      </w:r>
      <w:r>
        <w:rPr>
          <w:rFonts w:hint="eastAsia" w:ascii="仿宋_GB2312" w:eastAsia="仿宋_GB2312" w:cs="仿宋_GB2312"/>
          <w:bCs/>
          <w:kern w:val="0"/>
          <w:sz w:val="32"/>
          <w:szCs w:val="32"/>
        </w:rPr>
        <w:t xml:space="preserve">增加。主要用于：职业年金缴纳。 </w:t>
      </w:r>
    </w:p>
    <w:p>
      <w:pPr>
        <w:autoSpaceDE w:val="0"/>
        <w:autoSpaceDN w:val="0"/>
        <w:adjustRightInd w:val="0"/>
        <w:spacing w:line="560" w:lineRule="exact"/>
        <w:ind w:firstLine="640" w:firstLineChars="200"/>
        <w:rPr>
          <w:rFonts w:hint="eastAsia" w:ascii="仿宋_GB2312" w:eastAsia="仿宋_GB2312" w:cs="仿宋_GB2312"/>
          <w:bCs/>
          <w:kern w:val="0"/>
          <w:sz w:val="32"/>
          <w:szCs w:val="32"/>
        </w:rPr>
      </w:pPr>
      <w:r>
        <w:rPr>
          <w:rFonts w:hint="eastAsia" w:ascii="仿宋_GB2312" w:eastAsia="仿宋_GB2312" w:cs="仿宋_GB2312"/>
          <w:bCs/>
          <w:kern w:val="0"/>
          <w:sz w:val="32"/>
          <w:szCs w:val="32"/>
        </w:rPr>
        <w:t>（四）卫生健康支出（类）行政事业单位医疗（款）行政单位医疗（项）。年初预算为15.01万元，支出决算为14.39万元，完成年初预算的</w:t>
      </w:r>
      <w:r>
        <w:rPr>
          <w:rFonts w:hint="eastAsia" w:ascii="仿宋_GB2312" w:eastAsia="仿宋_GB2312" w:cs="仿宋_GB2312"/>
          <w:bCs/>
          <w:kern w:val="0"/>
          <w:sz w:val="32"/>
          <w:szCs w:val="32"/>
          <w:lang w:val="en-US" w:eastAsia="zh-CN"/>
        </w:rPr>
        <w:t>95.87</w:t>
      </w:r>
      <w:r>
        <w:rPr>
          <w:rFonts w:hint="eastAsia" w:ascii="仿宋_GB2312" w:eastAsia="仿宋_GB2312" w:cs="仿宋_GB2312"/>
          <w:bCs/>
          <w:kern w:val="0"/>
          <w:sz w:val="32"/>
          <w:szCs w:val="32"/>
        </w:rPr>
        <w:t>%。决算数小于预算数的主要原因是：</w:t>
      </w:r>
      <w:r>
        <w:rPr>
          <w:rFonts w:hint="eastAsia" w:ascii="仿宋_GB2312" w:hAnsi="华文仿宋" w:eastAsia="仿宋_GB2312"/>
          <w:color w:val="000000"/>
          <w:sz w:val="32"/>
          <w:szCs w:val="32"/>
        </w:rPr>
        <w:t>人员社保缴费单位部分比例下降</w:t>
      </w:r>
      <w:r>
        <w:rPr>
          <w:rFonts w:hint="eastAsia" w:ascii="仿宋_GB2312" w:eastAsia="仿宋_GB2312" w:cs="仿宋_GB2312"/>
          <w:bCs/>
          <w:kern w:val="0"/>
          <w:sz w:val="32"/>
          <w:szCs w:val="32"/>
        </w:rPr>
        <w:t xml:space="preserve">。主要用于：事业单位医疗保险缴纳。 </w:t>
      </w:r>
    </w:p>
    <w:p>
      <w:pPr>
        <w:autoSpaceDE w:val="0"/>
        <w:autoSpaceDN w:val="0"/>
        <w:adjustRightInd w:val="0"/>
        <w:spacing w:line="560" w:lineRule="exact"/>
        <w:ind w:firstLine="640" w:firstLineChars="200"/>
        <w:rPr>
          <w:rFonts w:hint="eastAsia" w:ascii="仿宋_GB2312" w:eastAsia="仿宋_GB2312" w:cs="仿宋_GB2312"/>
          <w:bCs/>
          <w:kern w:val="0"/>
          <w:sz w:val="32"/>
          <w:szCs w:val="32"/>
        </w:rPr>
      </w:pPr>
      <w:r>
        <w:rPr>
          <w:rFonts w:hint="eastAsia" w:ascii="仿宋_GB2312" w:eastAsia="仿宋_GB2312" w:cs="仿宋_GB2312"/>
          <w:bCs/>
          <w:kern w:val="0"/>
          <w:sz w:val="32"/>
          <w:szCs w:val="32"/>
        </w:rPr>
        <w:t>（五）卫生健康支出（类）行政事业单位医疗（款）公务员医疗补助（项）。年初预算为4.67万元，支出决算为5.24万元，完成年初预算的</w:t>
      </w:r>
      <w:r>
        <w:rPr>
          <w:rFonts w:hint="eastAsia" w:ascii="仿宋_GB2312" w:eastAsia="仿宋_GB2312" w:cs="仿宋_GB2312"/>
          <w:bCs/>
          <w:kern w:val="0"/>
          <w:sz w:val="32"/>
          <w:szCs w:val="32"/>
          <w:lang w:val="en-US" w:eastAsia="zh-CN"/>
        </w:rPr>
        <w:t>112.21</w:t>
      </w:r>
      <w:r>
        <w:rPr>
          <w:rFonts w:hint="eastAsia" w:ascii="仿宋_GB2312" w:eastAsia="仿宋_GB2312" w:cs="仿宋_GB2312"/>
          <w:bCs/>
          <w:kern w:val="0"/>
          <w:sz w:val="32"/>
          <w:szCs w:val="32"/>
        </w:rPr>
        <w:t>%。决算数大于预算数的主要原因是：2021年7月份起调整社会保险基数，应缴纳</w:t>
      </w:r>
      <w:r>
        <w:rPr>
          <w:rFonts w:hint="eastAsia" w:ascii="仿宋_GB2312" w:eastAsia="仿宋_GB2312" w:cs="仿宋_GB2312"/>
          <w:bCs/>
          <w:color w:val="000000"/>
          <w:kern w:val="0"/>
          <w:sz w:val="32"/>
          <w:szCs w:val="32"/>
        </w:rPr>
        <w:t>公务员医疗补助</w:t>
      </w:r>
      <w:r>
        <w:rPr>
          <w:rFonts w:hint="eastAsia" w:ascii="仿宋_GB2312" w:eastAsia="仿宋_GB2312" w:cs="仿宋_GB2312"/>
          <w:bCs/>
          <w:kern w:val="0"/>
          <w:sz w:val="32"/>
          <w:szCs w:val="32"/>
        </w:rPr>
        <w:t xml:space="preserve">增加。主要用于：公务员医疗补助缴纳。 </w:t>
      </w:r>
    </w:p>
    <w:p>
      <w:pPr>
        <w:autoSpaceDE w:val="0"/>
        <w:autoSpaceDN w:val="0"/>
        <w:adjustRightInd w:val="0"/>
        <w:spacing w:line="560" w:lineRule="exact"/>
        <w:ind w:firstLine="640" w:firstLineChars="200"/>
        <w:rPr>
          <w:rFonts w:hint="eastAsia" w:ascii="仿宋_GB2312" w:eastAsia="仿宋_GB2312" w:cs="仿宋_GB2312"/>
          <w:bCs/>
          <w:kern w:val="0"/>
          <w:sz w:val="32"/>
          <w:szCs w:val="32"/>
        </w:rPr>
      </w:pPr>
      <w:r>
        <w:rPr>
          <w:rFonts w:hint="eastAsia" w:ascii="仿宋_GB2312" w:eastAsia="仿宋_GB2312" w:cs="仿宋_GB2312"/>
          <w:bCs/>
          <w:kern w:val="0"/>
          <w:sz w:val="32"/>
          <w:szCs w:val="32"/>
        </w:rPr>
        <w:t>（六）城乡社区支出（类）城乡社区管理事务（款）行政运行（项）。年初预算为225.40万元，支出决算为275.67万元，完成年初预算的</w:t>
      </w:r>
      <w:r>
        <w:rPr>
          <w:rFonts w:hint="eastAsia" w:ascii="仿宋_GB2312" w:eastAsia="仿宋_GB2312" w:cs="仿宋_GB2312"/>
          <w:bCs/>
          <w:kern w:val="0"/>
          <w:sz w:val="32"/>
          <w:szCs w:val="32"/>
          <w:lang w:val="en-US" w:eastAsia="zh-CN"/>
        </w:rPr>
        <w:t>122.30</w:t>
      </w:r>
      <w:r>
        <w:rPr>
          <w:rFonts w:hint="eastAsia" w:ascii="仿宋_GB2312" w:eastAsia="仿宋_GB2312" w:cs="仿宋_GB2312"/>
          <w:bCs/>
          <w:kern w:val="0"/>
          <w:sz w:val="32"/>
          <w:szCs w:val="32"/>
        </w:rPr>
        <w:t>%。决算数大于预算数的主要原因是：</w:t>
      </w:r>
      <w:r>
        <w:rPr>
          <w:rFonts w:hint="eastAsia" w:ascii="仿宋_GB2312" w:hAnsi="华文仿宋" w:eastAsia="仿宋_GB2312"/>
          <w:color w:val="000000"/>
          <w:sz w:val="32"/>
          <w:szCs w:val="32"/>
        </w:rPr>
        <w:t>在职人员按规定调整工资级别</w:t>
      </w:r>
      <w:r>
        <w:rPr>
          <w:rFonts w:hint="eastAsia" w:ascii="仿宋_GB2312" w:eastAsia="仿宋_GB2312" w:cs="仿宋_GB2312"/>
          <w:bCs/>
          <w:kern w:val="0"/>
          <w:sz w:val="32"/>
          <w:szCs w:val="32"/>
        </w:rPr>
        <w:t>。主要用于：</w:t>
      </w:r>
      <w:r>
        <w:rPr>
          <w:rFonts w:hint="eastAsia" w:ascii="仿宋_GB2312" w:hAnsi="华文仿宋" w:eastAsia="仿宋_GB2312"/>
          <w:color w:val="000000"/>
          <w:sz w:val="32"/>
          <w:szCs w:val="32"/>
        </w:rPr>
        <w:t>保证日常运转发生的基本支出。如根据国家规定的基本工资和津贴标准等安排的人员经费支出；按照自治区统一规定的开支标准安排的办公费、印刷费、水电费、培训费、差旅费、会议费等日常公用经费支出</w:t>
      </w:r>
      <w:r>
        <w:rPr>
          <w:rFonts w:hint="eastAsia" w:ascii="仿宋_GB2312" w:eastAsia="仿宋_GB2312" w:cs="仿宋_GB2312"/>
          <w:bCs/>
          <w:kern w:val="0"/>
          <w:sz w:val="32"/>
          <w:szCs w:val="32"/>
        </w:rPr>
        <w:t xml:space="preserve">。 </w:t>
      </w:r>
    </w:p>
    <w:p>
      <w:pPr>
        <w:autoSpaceDE w:val="0"/>
        <w:autoSpaceDN w:val="0"/>
        <w:adjustRightInd w:val="0"/>
        <w:spacing w:line="560" w:lineRule="exact"/>
        <w:ind w:firstLine="640" w:firstLineChars="200"/>
        <w:rPr>
          <w:rFonts w:hint="eastAsia" w:ascii="仿宋_GB2312" w:eastAsia="仿宋_GB2312" w:cs="仿宋_GB2312"/>
          <w:bCs/>
          <w:kern w:val="0"/>
          <w:sz w:val="32"/>
          <w:szCs w:val="32"/>
        </w:rPr>
      </w:pPr>
      <w:r>
        <w:rPr>
          <w:rFonts w:hint="eastAsia" w:ascii="仿宋_GB2312" w:eastAsia="仿宋_GB2312" w:cs="仿宋_GB2312"/>
          <w:bCs/>
          <w:kern w:val="0"/>
          <w:sz w:val="32"/>
          <w:szCs w:val="32"/>
        </w:rPr>
        <w:t>（七）城乡社区支出（类）城乡社区管理事务（款）城管执法（项）。年初预算为2,016.26万元，支出决算为1,989.91万元，完成年初预算的</w:t>
      </w:r>
      <w:r>
        <w:rPr>
          <w:rFonts w:hint="eastAsia" w:ascii="仿宋_GB2312" w:eastAsia="仿宋_GB2312" w:cs="仿宋_GB2312"/>
          <w:bCs/>
          <w:kern w:val="0"/>
          <w:sz w:val="32"/>
          <w:szCs w:val="32"/>
          <w:lang w:val="en-US" w:eastAsia="zh-CN"/>
        </w:rPr>
        <w:t>98.69</w:t>
      </w:r>
      <w:r>
        <w:rPr>
          <w:rFonts w:hint="eastAsia" w:ascii="仿宋_GB2312" w:eastAsia="仿宋_GB2312" w:cs="仿宋_GB2312"/>
          <w:bCs/>
          <w:kern w:val="0"/>
          <w:sz w:val="32"/>
          <w:szCs w:val="32"/>
        </w:rPr>
        <w:t>%。决算数小于预算数的主要原因是：</w:t>
      </w:r>
      <w:r>
        <w:rPr>
          <w:rFonts w:hint="eastAsia" w:ascii="仿宋_GB2312" w:hAnsi="华文仿宋" w:eastAsia="仿宋_GB2312"/>
          <w:color w:val="000000"/>
          <w:sz w:val="32"/>
          <w:szCs w:val="32"/>
        </w:rPr>
        <w:t>人员社保缴费单位部分比例下降</w:t>
      </w:r>
      <w:r>
        <w:rPr>
          <w:rFonts w:hint="eastAsia" w:ascii="仿宋_GB2312" w:eastAsia="仿宋_GB2312" w:cs="仿宋_GB2312"/>
          <w:bCs/>
          <w:kern w:val="0"/>
          <w:sz w:val="32"/>
          <w:szCs w:val="32"/>
        </w:rPr>
        <w:t>。主要用于：</w:t>
      </w:r>
      <w:r>
        <w:rPr>
          <w:rFonts w:hint="eastAsia" w:ascii="仿宋_GB2312" w:hAnsi="华文仿宋" w:eastAsia="仿宋_GB2312"/>
          <w:color w:val="000000"/>
          <w:sz w:val="32"/>
          <w:szCs w:val="32"/>
        </w:rPr>
        <w:t>聘用人员工资</w:t>
      </w:r>
      <w:r>
        <w:rPr>
          <w:rFonts w:hint="eastAsia" w:ascii="仿宋_GB2312" w:hAnsi="华文仿宋" w:eastAsia="仿宋_GB2312"/>
          <w:color w:val="000000"/>
          <w:sz w:val="32"/>
          <w:szCs w:val="32"/>
          <w:lang w:eastAsia="zh-CN"/>
        </w:rPr>
        <w:t>及</w:t>
      </w:r>
      <w:r>
        <w:rPr>
          <w:rFonts w:hint="eastAsia" w:ascii="仿宋_GB2312" w:hAnsi="华文仿宋" w:eastAsia="仿宋_GB2312"/>
          <w:color w:val="000000"/>
          <w:sz w:val="32"/>
          <w:szCs w:val="32"/>
        </w:rPr>
        <w:t>五险</w:t>
      </w:r>
      <w:r>
        <w:rPr>
          <w:rFonts w:hint="eastAsia" w:ascii="仿宋_GB2312" w:hAnsi="华文仿宋" w:eastAsia="仿宋_GB2312"/>
          <w:color w:val="000000"/>
          <w:sz w:val="32"/>
          <w:szCs w:val="32"/>
          <w:lang w:eastAsia="zh-CN"/>
        </w:rPr>
        <w:t>、培训、检查、数字城管运行管理费、办公点租赁费、数字城管系统运维费及地理信息更新</w:t>
      </w:r>
      <w:r>
        <w:rPr>
          <w:rFonts w:hint="eastAsia" w:ascii="仿宋_GB2312" w:hAnsi="华文仿宋" w:eastAsia="仿宋_GB2312"/>
          <w:color w:val="000000"/>
          <w:sz w:val="32"/>
          <w:szCs w:val="32"/>
        </w:rPr>
        <w:t>等方面支出</w:t>
      </w:r>
      <w:r>
        <w:rPr>
          <w:rFonts w:hint="eastAsia" w:ascii="仿宋_GB2312" w:eastAsia="仿宋_GB2312" w:cs="仿宋_GB2312"/>
          <w:bCs/>
          <w:kern w:val="0"/>
          <w:sz w:val="32"/>
          <w:szCs w:val="32"/>
        </w:rPr>
        <w:t xml:space="preserve">。 </w:t>
      </w:r>
    </w:p>
    <w:p>
      <w:pPr>
        <w:autoSpaceDE w:val="0"/>
        <w:autoSpaceDN w:val="0"/>
        <w:adjustRightInd w:val="0"/>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（八）住房保障支出（类）住房改革支出（款）住房公积金（项）。年初预算为23.09万元，支出决算为24.59万元，完成年初预算的</w:t>
      </w:r>
      <w:r>
        <w:rPr>
          <w:rFonts w:hint="eastAsia" w:ascii="仿宋_GB2312" w:eastAsia="仿宋_GB2312" w:cs="仿宋_GB2312"/>
          <w:bCs/>
          <w:kern w:val="0"/>
          <w:sz w:val="32"/>
          <w:szCs w:val="32"/>
          <w:lang w:val="en-US" w:eastAsia="zh-CN"/>
        </w:rPr>
        <w:t>106.50</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color w:val="000000"/>
          <w:kern w:val="0"/>
          <w:sz w:val="32"/>
          <w:szCs w:val="32"/>
        </w:rPr>
        <w:t>在职人员按规定调整工资级别后住房公积金随之增加</w:t>
      </w:r>
      <w:r>
        <w:rPr>
          <w:rFonts w:hint="eastAsia" w:ascii="仿宋_GB2312" w:eastAsia="仿宋_GB2312" w:cs="仿宋_GB2312"/>
          <w:bCs/>
          <w:kern w:val="0"/>
          <w:sz w:val="32"/>
          <w:szCs w:val="32"/>
        </w:rPr>
        <w:t xml:space="preserve">。主要用于：住房公积金缴纳。  </w:t>
      </w:r>
      <w:bookmarkEnd w:id="68"/>
    </w:p>
    <w:p>
      <w:pPr>
        <w:autoSpaceDE w:val="0"/>
        <w:autoSpaceDN w:val="0"/>
        <w:adjustRightInd w:val="0"/>
        <w:spacing w:line="560" w:lineRule="exact"/>
        <w:ind w:firstLine="643" w:firstLineChars="200"/>
        <w:rPr>
          <w:rFonts w:ascii="仿宋_GB2312" w:eastAsia="仿宋_GB2312" w:cs="仿宋_GB2312"/>
          <w:b/>
          <w:bCs/>
          <w:kern w:val="0"/>
          <w:sz w:val="32"/>
          <w:szCs w:val="32"/>
        </w:rPr>
      </w:pPr>
      <w:r>
        <w:rPr>
          <w:rFonts w:hint="eastAsia" w:ascii="仿宋_GB2312" w:eastAsia="仿宋_GB2312" w:cs="仿宋_GB2312"/>
          <w:b/>
          <w:bCs/>
          <w:kern w:val="0"/>
          <w:sz w:val="32"/>
          <w:szCs w:val="32"/>
        </w:rPr>
        <w:t>三、2021年度一般公共预算财政拨款基本支出决算情况</w:t>
      </w:r>
    </w:p>
    <w:p>
      <w:pPr>
        <w:autoSpaceDE w:val="0"/>
        <w:autoSpaceDN w:val="0"/>
        <w:adjustRightInd w:val="0"/>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本单位2021年度一般公共预算财政拨款基本支出</w:t>
      </w:r>
      <w:bookmarkStart w:id="69" w:name="PO_part3A3Amount1"/>
      <w:r>
        <w:rPr>
          <w:rFonts w:ascii="仿宋_GB2312" w:eastAsia="仿宋_GB2312" w:cs="仿宋_GB2312"/>
          <w:kern w:val="0"/>
          <w:sz w:val="32"/>
          <w:szCs w:val="32"/>
        </w:rPr>
        <w:t>367.78</w:t>
      </w:r>
      <w:r>
        <w:rPr>
          <w:rFonts w:hint="eastAsia" w:ascii="仿宋_GB2312" w:eastAsia="仿宋_GB2312" w:cs="仿宋_GB2312"/>
          <w:kern w:val="0"/>
          <w:sz w:val="11"/>
          <w:szCs w:val="11"/>
        </w:rPr>
        <w:t xml:space="preserve"> </w:t>
      </w:r>
      <w:bookmarkEnd w:id="69"/>
      <w:r>
        <w:rPr>
          <w:rFonts w:hint="eastAsia" w:ascii="仿宋_GB2312" w:eastAsia="仿宋_GB2312" w:cs="仿宋_GB2312"/>
          <w:bCs/>
          <w:kern w:val="0"/>
          <w:sz w:val="32"/>
          <w:szCs w:val="32"/>
        </w:rPr>
        <w:t>万元，</w:t>
      </w:r>
      <w:bookmarkStart w:id="70" w:name="PO_part3A3IncReason1"/>
      <w:r>
        <w:rPr>
          <w:rFonts w:hint="eastAsia" w:ascii="仿宋_GB2312" w:eastAsia="仿宋_GB2312"/>
          <w:bCs/>
          <w:kern w:val="0"/>
          <w:sz w:val="32"/>
          <w:szCs w:val="32"/>
        </w:rPr>
        <w:t>比2020年决算增加31.82万元，增长9.47%，主要原因是：</w:t>
      </w:r>
      <w:r>
        <w:rPr>
          <w:rFonts w:hint="eastAsia" w:ascii="仿宋_GB2312" w:eastAsia="仿宋_GB2312"/>
          <w:bCs/>
          <w:kern w:val="0"/>
          <w:sz w:val="32"/>
          <w:szCs w:val="32"/>
          <w:lang w:eastAsia="zh-CN"/>
        </w:rPr>
        <w:t>人员经费支出增加</w:t>
      </w:r>
      <w:r>
        <w:rPr>
          <w:rFonts w:hint="eastAsia" w:ascii="仿宋_GB2312" w:eastAsia="仿宋_GB2312"/>
          <w:bCs/>
          <w:kern w:val="0"/>
          <w:sz w:val="32"/>
          <w:szCs w:val="32"/>
        </w:rPr>
        <w:t>。</w:t>
      </w:r>
      <w:r>
        <w:rPr>
          <w:rFonts w:hint="eastAsia" w:ascii="仿宋_GB2312" w:eastAsia="仿宋_GB2312"/>
          <w:sz w:val="11"/>
          <w:szCs w:val="11"/>
        </w:rPr>
        <w:t xml:space="preserve"> </w:t>
      </w:r>
      <w:bookmarkEnd w:id="70"/>
      <w:r>
        <w:rPr>
          <w:rFonts w:hint="eastAsia" w:ascii="仿宋_GB2312" w:eastAsia="仿宋_GB2312" w:cs="仿宋_GB2312"/>
          <w:bCs/>
          <w:kern w:val="0"/>
          <w:sz w:val="32"/>
          <w:szCs w:val="32"/>
        </w:rPr>
        <w:t>其中：人员经费</w:t>
      </w:r>
      <w:bookmarkStart w:id="71" w:name="PO_part3A3Amount2"/>
      <w:r>
        <w:rPr>
          <w:rFonts w:ascii="仿宋_GB2312" w:eastAsia="仿宋_GB2312" w:cs="仿宋_GB2312"/>
          <w:bCs/>
          <w:kern w:val="0"/>
          <w:sz w:val="32"/>
          <w:szCs w:val="32"/>
        </w:rPr>
        <w:t>314.11</w:t>
      </w:r>
      <w:r>
        <w:rPr>
          <w:rFonts w:hint="eastAsia" w:ascii="仿宋_GB2312" w:eastAsia="仿宋_GB2312" w:cs="仿宋_GB2312"/>
          <w:bCs/>
          <w:kern w:val="0"/>
          <w:sz w:val="11"/>
          <w:szCs w:val="11"/>
        </w:rPr>
        <w:t xml:space="preserve"> </w:t>
      </w:r>
      <w:bookmarkEnd w:id="71"/>
      <w:r>
        <w:rPr>
          <w:rFonts w:hint="eastAsia" w:ascii="仿宋_GB2312" w:eastAsia="仿宋_GB2312" w:cs="仿宋_GB2312"/>
          <w:bCs/>
          <w:kern w:val="0"/>
          <w:sz w:val="32"/>
          <w:szCs w:val="32"/>
        </w:rPr>
        <w:t>万元，公用经费</w:t>
      </w:r>
      <w:bookmarkStart w:id="72" w:name="PO_part3A3Amount3"/>
      <w:r>
        <w:rPr>
          <w:rFonts w:ascii="仿宋_GB2312" w:eastAsia="仿宋_GB2312" w:cs="仿宋_GB2312"/>
          <w:bCs/>
          <w:kern w:val="0"/>
          <w:sz w:val="32"/>
          <w:szCs w:val="32"/>
        </w:rPr>
        <w:t>53.68</w:t>
      </w:r>
      <w:r>
        <w:rPr>
          <w:rFonts w:hint="eastAsia" w:ascii="仿宋_GB2312" w:eastAsia="仿宋_GB2312" w:cs="仿宋_GB2312"/>
          <w:bCs/>
          <w:kern w:val="0"/>
          <w:sz w:val="11"/>
          <w:szCs w:val="11"/>
        </w:rPr>
        <w:t xml:space="preserve"> </w:t>
      </w:r>
      <w:bookmarkEnd w:id="72"/>
      <w:r>
        <w:rPr>
          <w:rFonts w:hint="eastAsia" w:ascii="仿宋_GB2312" w:eastAsia="仿宋_GB2312" w:cs="仿宋_GB2312"/>
          <w:bCs/>
          <w:kern w:val="0"/>
          <w:sz w:val="32"/>
          <w:szCs w:val="32"/>
        </w:rPr>
        <w:t>万元。</w:t>
      </w:r>
      <w:r>
        <w:rPr>
          <w:rFonts w:hint="eastAsia" w:ascii="仿宋_GB2312" w:eastAsia="仿宋_GB2312"/>
          <w:bCs/>
          <w:kern w:val="0"/>
          <w:sz w:val="32"/>
          <w:szCs w:val="32"/>
        </w:rPr>
        <w:t>支出具体情况如下</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rPr>
          <w:rFonts w:hint="eastAsia" w:ascii="仿宋_GB2312" w:eastAsia="仿宋_GB2312"/>
          <w:bCs/>
          <w:kern w:val="0"/>
          <w:sz w:val="32"/>
          <w:szCs w:val="32"/>
        </w:rPr>
      </w:pPr>
      <w:bookmarkStart w:id="73" w:name="PO_part3A3IncReason2"/>
      <w:r>
        <w:rPr>
          <w:rFonts w:hint="eastAsia" w:ascii="仿宋_GB2312" w:eastAsia="仿宋_GB2312"/>
          <w:bCs/>
          <w:kern w:val="0"/>
          <w:sz w:val="32"/>
          <w:szCs w:val="32"/>
        </w:rPr>
        <w:t>（一）工资福利支出313.06万元，完成年初预算的</w:t>
      </w:r>
      <w:r>
        <w:rPr>
          <w:rFonts w:hint="eastAsia" w:ascii="仿宋_GB2312" w:eastAsia="仿宋_GB2312"/>
          <w:bCs/>
          <w:kern w:val="0"/>
          <w:sz w:val="32"/>
          <w:szCs w:val="32"/>
          <w:lang w:val="en-US" w:eastAsia="zh-CN"/>
        </w:rPr>
        <w:t>119.82</w:t>
      </w:r>
      <w:r>
        <w:rPr>
          <w:rFonts w:hint="eastAsia" w:ascii="仿宋_GB2312" w:eastAsia="仿宋_GB2312"/>
          <w:bCs/>
          <w:kern w:val="0"/>
          <w:sz w:val="32"/>
          <w:szCs w:val="32"/>
        </w:rPr>
        <w:t>%。决算大于预算数主要原因是：</w:t>
      </w:r>
      <w:r>
        <w:rPr>
          <w:rFonts w:hint="eastAsia" w:ascii="仿宋_GB2312" w:eastAsia="仿宋_GB2312" w:cs="仿宋_GB2312"/>
          <w:bCs/>
          <w:kern w:val="0"/>
          <w:sz w:val="32"/>
          <w:szCs w:val="32"/>
        </w:rPr>
        <w:t>2021年7月份起调整社会保险基数，应缴纳社会保险</w:t>
      </w:r>
      <w:r>
        <w:rPr>
          <w:rFonts w:hint="eastAsia" w:ascii="仿宋_GB2312" w:eastAsia="仿宋_GB2312" w:cs="仿宋_GB2312"/>
          <w:bCs/>
          <w:color w:val="000000"/>
          <w:kern w:val="0"/>
          <w:sz w:val="32"/>
          <w:szCs w:val="32"/>
        </w:rPr>
        <w:t>费</w:t>
      </w:r>
      <w:r>
        <w:rPr>
          <w:rFonts w:hint="eastAsia" w:ascii="仿宋_GB2312" w:eastAsia="仿宋_GB2312" w:cs="仿宋_GB2312"/>
          <w:bCs/>
          <w:kern w:val="0"/>
          <w:sz w:val="32"/>
          <w:szCs w:val="32"/>
        </w:rPr>
        <w:t>增加；</w:t>
      </w:r>
      <w:r>
        <w:rPr>
          <w:rFonts w:hint="eastAsia" w:ascii="仿宋_GB2312" w:hAnsi="华文仿宋" w:eastAsia="仿宋_GB2312"/>
          <w:color w:val="000000"/>
          <w:sz w:val="32"/>
          <w:szCs w:val="32"/>
        </w:rPr>
        <w:t>在职人员按规定调整工资级别</w:t>
      </w:r>
      <w:r>
        <w:rPr>
          <w:rFonts w:hint="eastAsia" w:ascii="仿宋_GB2312" w:eastAsia="仿宋_GB2312"/>
          <w:bCs/>
          <w:kern w:val="0"/>
          <w:sz w:val="32"/>
          <w:szCs w:val="32"/>
        </w:rPr>
        <w:t>。主要包括：基本工资67.02万元、津贴补贴59.07万元、奖金92.09万元、机关事业单位基本养老保险缴费31.24万元、职业年金缴费15.62万元、职工基本医疗保险缴费14.39万元、公务员医疗补助缴费5.24万元、其他社会保障缴费1.17万元、住房公积金27.23万元。</w:t>
      </w:r>
    </w:p>
    <w:p>
      <w:pPr>
        <w:autoSpaceDE w:val="0"/>
        <w:autoSpaceDN w:val="0"/>
        <w:adjustRightInd w:val="0"/>
        <w:spacing w:line="560" w:lineRule="exact"/>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（二）对个人和家庭的补助1.04万元，完成年初预算的</w:t>
      </w:r>
      <w:r>
        <w:rPr>
          <w:rFonts w:hint="eastAsia" w:ascii="仿宋_GB2312" w:eastAsia="仿宋_GB2312"/>
          <w:bCs/>
          <w:kern w:val="0"/>
          <w:sz w:val="32"/>
          <w:szCs w:val="32"/>
          <w:lang w:val="en-US" w:eastAsia="zh-CN"/>
        </w:rPr>
        <w:t>131.31</w:t>
      </w:r>
      <w:r>
        <w:rPr>
          <w:rFonts w:hint="eastAsia" w:ascii="仿宋_GB2312" w:eastAsia="仿宋_GB2312"/>
          <w:bCs/>
          <w:kern w:val="0"/>
          <w:sz w:val="32"/>
          <w:szCs w:val="32"/>
        </w:rPr>
        <w:t>%。决算大于预算数主要原因是：</w:t>
      </w:r>
      <w:r>
        <w:rPr>
          <w:rFonts w:hint="eastAsia" w:ascii="仿宋_GB2312" w:eastAsia="仿宋_GB2312" w:cs="仿宋_GB2312"/>
          <w:bCs/>
          <w:kern w:val="0"/>
          <w:sz w:val="32"/>
          <w:szCs w:val="32"/>
        </w:rPr>
        <w:t>年中增加安排行政单位退休人员经费</w:t>
      </w:r>
      <w:r>
        <w:rPr>
          <w:rFonts w:hint="eastAsia" w:ascii="仿宋_GB2312" w:eastAsia="仿宋_GB2312"/>
          <w:bCs/>
          <w:kern w:val="0"/>
          <w:sz w:val="32"/>
          <w:szCs w:val="32"/>
        </w:rPr>
        <w:t>。主要包括：退休费0.99万元、其他对个人和家庭的补助0.05万元。</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bCs/>
          <w:kern w:val="0"/>
          <w:sz w:val="32"/>
          <w:szCs w:val="32"/>
        </w:rPr>
        <w:t>（三）商品和服务支出53.68万元，完成年初预算的</w:t>
      </w:r>
      <w:r>
        <w:rPr>
          <w:rFonts w:hint="eastAsia" w:ascii="仿宋_GB2312" w:eastAsia="仿宋_GB2312"/>
          <w:bCs/>
          <w:kern w:val="0"/>
          <w:sz w:val="32"/>
          <w:szCs w:val="32"/>
          <w:lang w:val="en-US" w:eastAsia="zh-CN"/>
        </w:rPr>
        <w:t>100.90</w:t>
      </w:r>
      <w:r>
        <w:rPr>
          <w:rFonts w:hint="eastAsia" w:ascii="仿宋_GB2312" w:eastAsia="仿宋_GB2312"/>
          <w:bCs/>
          <w:kern w:val="0"/>
          <w:sz w:val="32"/>
          <w:szCs w:val="32"/>
        </w:rPr>
        <w:t>%。决算大于预算数主要原因是：</w:t>
      </w:r>
      <w:r>
        <w:rPr>
          <w:rFonts w:hint="eastAsia" w:ascii="仿宋_GB2312" w:eastAsia="仿宋_GB2312"/>
          <w:bCs/>
          <w:kern w:val="0"/>
          <w:sz w:val="32"/>
          <w:szCs w:val="32"/>
          <w:lang w:eastAsia="zh-CN"/>
        </w:rPr>
        <w:t>年中增加其他商品和服务支出</w:t>
      </w:r>
      <w:r>
        <w:rPr>
          <w:rFonts w:hint="eastAsia" w:ascii="仿宋_GB2312" w:eastAsia="仿宋_GB2312"/>
          <w:bCs/>
          <w:kern w:val="0"/>
          <w:sz w:val="32"/>
          <w:szCs w:val="32"/>
        </w:rPr>
        <w:t>。主要包括：办公费4.18万元、手续费0.06万元、水费0.14万元、电费2.08万元、邮电费2.80万元、物业管理费0.54万元、差旅费7.11万元、维修(护)费1.25万元、租赁费0.13万元、培训费2.31万元、专用材料费0.52万元、劳务费0.09万元、工会经费5.18万元、其他交通费用16.29万元、其他商品和服务支出11.01万元。</w:t>
      </w:r>
      <w:r>
        <w:rPr>
          <w:rFonts w:hint="eastAsia" w:ascii="仿宋_GB2312" w:eastAsia="仿宋_GB2312" w:cs="仿宋_GB2312"/>
          <w:kern w:val="0"/>
          <w:sz w:val="32"/>
          <w:szCs w:val="32"/>
        </w:rPr>
        <w:t xml:space="preserve"> </w:t>
      </w:r>
      <w:bookmarkEnd w:id="73"/>
    </w:p>
    <w:p>
      <w:pPr>
        <w:autoSpaceDE w:val="0"/>
        <w:autoSpaceDN w:val="0"/>
        <w:adjustRightInd w:val="0"/>
        <w:spacing w:line="560" w:lineRule="exact"/>
        <w:ind w:firstLine="643" w:firstLineChars="200"/>
        <w:rPr>
          <w:rFonts w:ascii="仿宋_GB2312" w:eastAsia="仿宋_GB2312" w:cs="仿宋_GB2312"/>
          <w:b/>
          <w:kern w:val="0"/>
          <w:sz w:val="32"/>
          <w:szCs w:val="32"/>
        </w:rPr>
      </w:pPr>
      <w:r>
        <w:rPr>
          <w:rFonts w:hint="eastAsia" w:ascii="仿宋_GB2312" w:eastAsia="仿宋_GB2312" w:cs="仿宋_GB2312"/>
          <w:b/>
          <w:kern w:val="0"/>
          <w:sz w:val="32"/>
          <w:szCs w:val="32"/>
        </w:rPr>
        <w:t>四、2021年度政府性基金预算财政拨款支出决算情况</w:t>
      </w:r>
    </w:p>
    <w:p>
      <w:pPr>
        <w:autoSpaceDE w:val="0"/>
        <w:autoSpaceDN w:val="0"/>
        <w:adjustRightInd w:val="0"/>
        <w:spacing w:line="560" w:lineRule="exact"/>
        <w:ind w:firstLine="640" w:firstLineChars="200"/>
        <w:rPr>
          <w:rFonts w:ascii="仿宋_GB2312" w:eastAsia="仿宋_GB2312" w:cs="仿宋_GB2312"/>
          <w:bCs/>
          <w:kern w:val="0"/>
          <w:sz w:val="32"/>
          <w:szCs w:val="32"/>
        </w:rPr>
      </w:pPr>
      <w:bookmarkStart w:id="74" w:name="PO_part3A4IncReason1"/>
      <w:r>
        <w:rPr>
          <w:rFonts w:hint="eastAsia" w:ascii="仿宋_GB2312" w:eastAsia="仿宋_GB2312"/>
          <w:kern w:val="0"/>
          <w:sz w:val="32"/>
          <w:szCs w:val="32"/>
        </w:rPr>
        <w:t>本单位2021年度没有政府性基金预算财政拨款收入，也没有政府性基金预算财政拨款安排的支出，故无数据情况说明。</w:t>
      </w:r>
      <w:r>
        <w:rPr>
          <w:rFonts w:hint="eastAsia" w:ascii="仿宋_GB2312" w:eastAsia="仿宋_GB2312"/>
          <w:bCs/>
          <w:kern w:val="0"/>
          <w:sz w:val="32"/>
          <w:szCs w:val="32"/>
        </w:rPr>
        <w:t xml:space="preserve"> </w:t>
      </w:r>
      <w:bookmarkEnd w:id="74"/>
    </w:p>
    <w:p>
      <w:pPr>
        <w:autoSpaceDE w:val="0"/>
        <w:autoSpaceDN w:val="0"/>
        <w:adjustRightInd w:val="0"/>
        <w:spacing w:line="560" w:lineRule="exact"/>
        <w:ind w:firstLine="643" w:firstLineChars="200"/>
        <w:rPr>
          <w:rFonts w:ascii="仿宋_GB2312" w:eastAsia="仿宋_GB2312" w:cs="仿宋_GB2312"/>
          <w:b/>
          <w:kern w:val="0"/>
          <w:sz w:val="32"/>
          <w:szCs w:val="32"/>
        </w:rPr>
      </w:pPr>
      <w:r>
        <w:rPr>
          <w:rFonts w:hint="eastAsia" w:ascii="仿宋_GB2312" w:eastAsia="仿宋_GB2312" w:cs="仿宋_GB2312"/>
          <w:b/>
          <w:kern w:val="0"/>
          <w:sz w:val="32"/>
          <w:szCs w:val="32"/>
        </w:rPr>
        <w:t>五、2021年度国有资本经营预算财政拨款支出决算情况</w:t>
      </w:r>
    </w:p>
    <w:p>
      <w:pPr>
        <w:autoSpaceDE w:val="0"/>
        <w:autoSpaceDN w:val="0"/>
        <w:adjustRightInd w:val="0"/>
        <w:spacing w:line="560" w:lineRule="exact"/>
        <w:ind w:firstLine="640" w:firstLineChars="200"/>
        <w:rPr>
          <w:rFonts w:ascii="仿宋_GB2312" w:eastAsia="仿宋_GB2312" w:cs="仿宋_GB2312"/>
          <w:b/>
          <w:kern w:val="0"/>
          <w:sz w:val="32"/>
          <w:szCs w:val="32"/>
        </w:rPr>
      </w:pPr>
      <w:bookmarkStart w:id="75" w:name="PO_part3A5IncReason1"/>
      <w:r>
        <w:rPr>
          <w:rFonts w:hint="eastAsia" w:ascii="仿宋_GB2312" w:eastAsia="仿宋_GB2312" w:cs="仿宋_GB2312"/>
          <w:kern w:val="0"/>
          <w:sz w:val="32"/>
          <w:szCs w:val="32"/>
        </w:rPr>
        <w:t>本单位2021年度没有国有资本经营预算财政拨款收入，也没有国有资本经营预算财政拨款安排的支出，故无数据情况说明。</w:t>
      </w:r>
      <w:r>
        <w:rPr>
          <w:rFonts w:hint="eastAsia" w:ascii="仿宋_GB2312" w:eastAsia="仿宋_GB2312"/>
          <w:bCs/>
          <w:kern w:val="0"/>
          <w:sz w:val="32"/>
          <w:szCs w:val="32"/>
        </w:rPr>
        <w:t xml:space="preserve"> </w:t>
      </w:r>
      <w:bookmarkEnd w:id="75"/>
    </w:p>
    <w:p>
      <w:pPr>
        <w:autoSpaceDE w:val="0"/>
        <w:autoSpaceDN w:val="0"/>
        <w:adjustRightInd w:val="0"/>
        <w:spacing w:line="560" w:lineRule="exact"/>
        <w:ind w:firstLine="643" w:firstLineChars="200"/>
        <w:rPr>
          <w:rFonts w:ascii="仿宋_GB2312" w:eastAsia="仿宋_GB2312" w:cs="仿宋_GB2312"/>
          <w:b/>
          <w:bCs/>
          <w:kern w:val="0"/>
          <w:sz w:val="32"/>
          <w:szCs w:val="32"/>
        </w:rPr>
      </w:pPr>
      <w:r>
        <w:rPr>
          <w:rFonts w:hint="eastAsia" w:ascii="仿宋_GB2312" w:eastAsia="仿宋_GB2312" w:cs="仿宋_GB2312"/>
          <w:b/>
          <w:bCs/>
          <w:kern w:val="0"/>
          <w:sz w:val="32"/>
          <w:szCs w:val="32"/>
        </w:rPr>
        <w:t>六、2021年度一般公共预算财政拨款安排的“三公”经费支出决算情况</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bCs/>
          <w:kern w:val="0"/>
          <w:sz w:val="32"/>
          <w:szCs w:val="32"/>
        </w:rPr>
        <w:t>本单位2021年度“三公”经费财政拨款安排的“三公”经费支出</w:t>
      </w:r>
      <w:bookmarkStart w:id="76" w:name="PO_part3A6Amount1"/>
      <w:r>
        <w:rPr>
          <w:rFonts w:ascii="仿宋_GB2312" w:eastAsia="仿宋_GB2312" w:cs="仿宋_GB2312"/>
          <w:bCs/>
          <w:kern w:val="0"/>
          <w:sz w:val="32"/>
          <w:szCs w:val="32"/>
        </w:rPr>
        <w:t>0.00</w:t>
      </w:r>
      <w:r>
        <w:rPr>
          <w:rFonts w:hint="eastAsia" w:ascii="仿宋_GB2312" w:eastAsia="仿宋_GB2312" w:cs="仿宋_GB2312"/>
          <w:bCs/>
          <w:kern w:val="0"/>
          <w:sz w:val="11"/>
          <w:szCs w:val="11"/>
        </w:rPr>
        <w:t xml:space="preserve"> </w:t>
      </w:r>
      <w:bookmarkEnd w:id="76"/>
      <w:r>
        <w:rPr>
          <w:rFonts w:hint="eastAsia" w:ascii="仿宋_GB2312" w:eastAsia="仿宋_GB2312" w:cs="仿宋_GB2312"/>
          <w:bCs/>
          <w:kern w:val="0"/>
          <w:sz w:val="32"/>
          <w:szCs w:val="32"/>
        </w:rPr>
        <w:t>万元，完成年初预算的</w:t>
      </w:r>
      <w:bookmarkStart w:id="77" w:name="PO_part3A6Amount2"/>
      <w:r>
        <w:rPr>
          <w:rFonts w:ascii="仿宋_GB2312" w:eastAsia="仿宋_GB2312" w:cs="仿宋_GB2312"/>
          <w:bCs/>
          <w:kern w:val="0"/>
          <w:sz w:val="32"/>
          <w:szCs w:val="32"/>
        </w:rPr>
        <w:t>0.00</w:t>
      </w:r>
      <w:r>
        <w:rPr>
          <w:rFonts w:hint="eastAsia" w:ascii="仿宋_GB2312" w:eastAsia="仿宋_GB2312" w:cs="仿宋_GB2312"/>
          <w:bCs/>
          <w:kern w:val="0"/>
          <w:sz w:val="11"/>
          <w:szCs w:val="11"/>
        </w:rPr>
        <w:t xml:space="preserve"> </w:t>
      </w:r>
      <w:bookmarkEnd w:id="77"/>
      <w:r>
        <w:rPr>
          <w:rFonts w:hint="eastAsia" w:ascii="仿宋_GB2312" w:eastAsia="仿宋_GB2312" w:cs="仿宋_GB2312"/>
          <w:bCs/>
          <w:kern w:val="0"/>
          <w:sz w:val="32"/>
          <w:szCs w:val="32"/>
        </w:rPr>
        <w:t>%，</w:t>
      </w:r>
      <w:bookmarkStart w:id="78" w:name="PO_part3A6IncReason1"/>
      <w:r>
        <w:rPr>
          <w:rFonts w:hint="eastAsia" w:ascii="仿宋_GB2312" w:eastAsia="仿宋_GB2312" w:cs="仿宋_GB2312"/>
          <w:kern w:val="0"/>
          <w:sz w:val="32"/>
          <w:szCs w:val="32"/>
        </w:rPr>
        <w:t>比2020年决算减少0.16万元，下降100.00%，主要原因是：</w:t>
      </w:r>
      <w:r>
        <w:rPr>
          <w:rFonts w:hint="eastAsia" w:ascii="仿宋_GB2312" w:eastAsia="仿宋_GB2312" w:cs="仿宋_GB2312"/>
          <w:bCs/>
          <w:color w:val="000000"/>
          <w:kern w:val="0"/>
          <w:sz w:val="32"/>
          <w:szCs w:val="32"/>
        </w:rPr>
        <w:t>认真贯彻落实中央八项规定精神和厉行节约要求，进一步从严控制“三公”经费开支</w:t>
      </w:r>
      <w:r>
        <w:rPr>
          <w:rFonts w:hint="eastAsia" w:ascii="仿宋_GB2312" w:eastAsia="仿宋_GB2312" w:cs="仿宋_GB2312"/>
          <w:kern w:val="0"/>
          <w:sz w:val="32"/>
          <w:szCs w:val="32"/>
        </w:rPr>
        <w:t>。</w:t>
      </w:r>
      <w:r>
        <w:rPr>
          <w:rFonts w:hint="eastAsia" w:ascii="仿宋_GB2312" w:eastAsia="仿宋_GB2312"/>
          <w:sz w:val="11"/>
          <w:szCs w:val="11"/>
        </w:rPr>
        <w:t xml:space="preserve"> </w:t>
      </w:r>
      <w:bookmarkEnd w:id="78"/>
      <w:r>
        <w:rPr>
          <w:rFonts w:hint="eastAsia" w:ascii="仿宋_GB2312" w:eastAsia="仿宋_GB2312" w:cs="仿宋_GB2312"/>
          <w:bCs/>
          <w:kern w:val="0"/>
          <w:sz w:val="32"/>
          <w:szCs w:val="32"/>
        </w:rPr>
        <w:t>其中：因公出国（境）费支出决算为</w:t>
      </w:r>
      <w:bookmarkStart w:id="79" w:name="PO_part3A6Amount3"/>
      <w:r>
        <w:rPr>
          <w:rFonts w:ascii="仿宋_GB2312" w:eastAsia="仿宋_GB2312" w:cs="仿宋_GB2312"/>
          <w:bCs/>
          <w:kern w:val="0"/>
          <w:sz w:val="32"/>
          <w:szCs w:val="32"/>
        </w:rPr>
        <w:t>0.00</w:t>
      </w:r>
      <w:r>
        <w:rPr>
          <w:rFonts w:hint="eastAsia" w:ascii="仿宋_GB2312" w:eastAsia="仿宋_GB2312" w:cs="仿宋_GB2312"/>
          <w:bCs/>
          <w:kern w:val="0"/>
          <w:sz w:val="11"/>
          <w:szCs w:val="11"/>
        </w:rPr>
        <w:t xml:space="preserve"> </w:t>
      </w:r>
      <w:bookmarkEnd w:id="79"/>
      <w:r>
        <w:rPr>
          <w:rFonts w:hint="eastAsia" w:ascii="仿宋_GB2312" w:eastAsia="仿宋_GB2312" w:cs="仿宋_GB2312"/>
          <w:bCs/>
          <w:kern w:val="0"/>
          <w:sz w:val="32"/>
          <w:szCs w:val="32"/>
        </w:rPr>
        <w:t>万元；公务用车购置及运行费支出决算为</w:t>
      </w:r>
      <w:bookmarkStart w:id="80" w:name="PO_part3A6Amount4"/>
      <w:r>
        <w:rPr>
          <w:rFonts w:ascii="仿宋_GB2312" w:eastAsia="仿宋_GB2312" w:cs="仿宋_GB2312"/>
          <w:bCs/>
          <w:kern w:val="0"/>
          <w:sz w:val="32"/>
          <w:szCs w:val="32"/>
        </w:rPr>
        <w:t>0.00</w:t>
      </w:r>
      <w:r>
        <w:rPr>
          <w:rFonts w:hint="eastAsia" w:ascii="仿宋_GB2312" w:eastAsia="仿宋_GB2312" w:cs="仿宋_GB2312"/>
          <w:bCs/>
          <w:kern w:val="0"/>
          <w:sz w:val="11"/>
          <w:szCs w:val="11"/>
        </w:rPr>
        <w:t xml:space="preserve"> </w:t>
      </w:r>
      <w:bookmarkEnd w:id="80"/>
      <w:r>
        <w:rPr>
          <w:rFonts w:hint="eastAsia" w:ascii="仿宋_GB2312" w:eastAsia="仿宋_GB2312" w:cs="仿宋_GB2312"/>
          <w:bCs/>
          <w:kern w:val="0"/>
          <w:sz w:val="32"/>
          <w:szCs w:val="32"/>
        </w:rPr>
        <w:t>万元；公务接待费支出决算为</w:t>
      </w:r>
      <w:bookmarkStart w:id="81" w:name="PO_part3A6Amount5"/>
      <w:r>
        <w:rPr>
          <w:rFonts w:ascii="仿宋_GB2312" w:eastAsia="仿宋_GB2312" w:cs="仿宋_GB2312"/>
          <w:bCs/>
          <w:kern w:val="0"/>
          <w:sz w:val="32"/>
          <w:szCs w:val="32"/>
        </w:rPr>
        <w:t>0.00</w:t>
      </w:r>
      <w:r>
        <w:rPr>
          <w:rFonts w:hint="eastAsia" w:ascii="仿宋_GB2312" w:eastAsia="仿宋_GB2312" w:cs="仿宋_GB2312"/>
          <w:bCs/>
          <w:kern w:val="0"/>
          <w:sz w:val="11"/>
          <w:szCs w:val="11"/>
        </w:rPr>
        <w:t xml:space="preserve"> </w:t>
      </w:r>
      <w:bookmarkEnd w:id="81"/>
      <w:r>
        <w:rPr>
          <w:rFonts w:hint="eastAsia" w:ascii="仿宋_GB2312" w:eastAsia="仿宋_GB2312" w:cs="仿宋_GB2312"/>
          <w:bCs/>
          <w:kern w:val="0"/>
          <w:sz w:val="32"/>
          <w:szCs w:val="32"/>
        </w:rPr>
        <w:t>万元</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bCs/>
          <w:kern w:val="0"/>
          <w:sz w:val="32"/>
          <w:szCs w:val="32"/>
        </w:rPr>
        <w:t>（一）因公出国（境）费支出</w:t>
      </w:r>
      <w:bookmarkStart w:id="82" w:name="PO_part3A6Amount6"/>
      <w:r>
        <w:rPr>
          <w:rFonts w:ascii="仿宋_GB2312" w:eastAsia="仿宋_GB2312" w:cs="仿宋_GB2312"/>
          <w:bCs/>
          <w:kern w:val="0"/>
          <w:sz w:val="32"/>
          <w:szCs w:val="32"/>
        </w:rPr>
        <w:t>0.00</w:t>
      </w:r>
      <w:r>
        <w:rPr>
          <w:rFonts w:hint="eastAsia" w:ascii="仿宋_GB2312" w:eastAsia="仿宋_GB2312" w:cs="仿宋_GB2312"/>
          <w:bCs/>
          <w:kern w:val="0"/>
          <w:sz w:val="11"/>
          <w:szCs w:val="11"/>
        </w:rPr>
        <w:t xml:space="preserve"> </w:t>
      </w:r>
      <w:bookmarkEnd w:id="82"/>
      <w:r>
        <w:rPr>
          <w:rFonts w:hint="eastAsia" w:ascii="仿宋_GB2312" w:eastAsia="仿宋_GB2312" w:cs="仿宋_GB2312"/>
          <w:bCs/>
          <w:kern w:val="0"/>
          <w:sz w:val="32"/>
          <w:szCs w:val="32"/>
        </w:rPr>
        <w:t>万元，完成年初预算的</w:t>
      </w:r>
      <w:bookmarkStart w:id="83" w:name="PO_part3A6Amount7"/>
      <w:r>
        <w:rPr>
          <w:rFonts w:ascii="仿宋_GB2312" w:eastAsia="仿宋_GB2312" w:cs="仿宋_GB2312"/>
          <w:bCs/>
          <w:kern w:val="0"/>
          <w:sz w:val="32"/>
          <w:szCs w:val="32"/>
        </w:rPr>
        <w:t>0.00</w:t>
      </w:r>
      <w:r>
        <w:rPr>
          <w:rFonts w:hint="eastAsia" w:ascii="仿宋_GB2312" w:eastAsia="仿宋_GB2312" w:cs="仿宋_GB2312"/>
          <w:bCs/>
          <w:kern w:val="0"/>
          <w:sz w:val="11"/>
          <w:szCs w:val="11"/>
        </w:rPr>
        <w:t xml:space="preserve"> </w:t>
      </w:r>
      <w:bookmarkEnd w:id="83"/>
      <w:r>
        <w:rPr>
          <w:rFonts w:hint="eastAsia" w:ascii="仿宋_GB2312" w:eastAsia="仿宋_GB2312" w:cs="仿宋_GB2312"/>
          <w:bCs/>
          <w:kern w:val="0"/>
          <w:sz w:val="32"/>
          <w:szCs w:val="32"/>
        </w:rPr>
        <w:t>%，</w:t>
      </w:r>
      <w:bookmarkStart w:id="84" w:name="PO_part3A6IncReason2"/>
      <w:r>
        <w:rPr>
          <w:rFonts w:hint="eastAsia" w:ascii="仿宋_GB2312" w:eastAsia="仿宋_GB2312" w:cs="仿宋_GB2312"/>
          <w:kern w:val="0"/>
          <w:sz w:val="32"/>
          <w:szCs w:val="32"/>
        </w:rPr>
        <w:t>与2020年决算持平，无增减变动。</w:t>
      </w:r>
      <w:r>
        <w:rPr>
          <w:rFonts w:hint="eastAsia" w:ascii="仿宋_GB2312" w:eastAsia="仿宋_GB2312" w:cs="仿宋_GB2312"/>
          <w:bCs/>
          <w:kern w:val="0"/>
          <w:sz w:val="11"/>
          <w:szCs w:val="11"/>
        </w:rPr>
        <w:t xml:space="preserve"> </w:t>
      </w:r>
      <w:bookmarkEnd w:id="84"/>
      <w:r>
        <w:rPr>
          <w:rFonts w:hint="eastAsia" w:ascii="仿宋_GB2312" w:eastAsia="仿宋_GB2312" w:cs="仿宋_GB2312"/>
          <w:kern w:val="0"/>
          <w:sz w:val="32"/>
          <w:szCs w:val="32"/>
        </w:rPr>
        <w:t>全年使用财政拨款安排</w:t>
      </w:r>
      <w:r>
        <w:rPr>
          <w:rFonts w:hint="eastAsia" w:ascii="仿宋_GB2312" w:hAnsi="黑体" w:eastAsia="仿宋_GB2312"/>
          <w:bCs/>
          <w:color w:val="000000"/>
          <w:sz w:val="32"/>
          <w:szCs w:val="32"/>
        </w:rPr>
        <w:t>出国团组</w:t>
      </w:r>
      <w:bookmarkStart w:id="85" w:name="PO_part3A6Amount10"/>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11"/>
          <w:szCs w:val="11"/>
        </w:rPr>
        <w:t xml:space="preserve"> </w:t>
      </w:r>
      <w:bookmarkEnd w:id="85"/>
      <w:r>
        <w:rPr>
          <w:rFonts w:hint="eastAsia" w:ascii="仿宋_GB2312" w:hAnsi="黑体" w:eastAsia="仿宋_GB2312"/>
          <w:bCs/>
          <w:color w:val="000000"/>
          <w:sz w:val="32"/>
          <w:szCs w:val="32"/>
        </w:rPr>
        <w:t>个，参加其他单位组织的出国团组</w:t>
      </w:r>
      <w:bookmarkStart w:id="86" w:name="PO_part3A6Amount11"/>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11"/>
          <w:szCs w:val="11"/>
        </w:rPr>
        <w:t xml:space="preserve"> </w:t>
      </w:r>
      <w:bookmarkEnd w:id="86"/>
      <w:r>
        <w:rPr>
          <w:rFonts w:hint="eastAsia" w:ascii="仿宋_GB2312" w:hAnsi="黑体" w:eastAsia="仿宋_GB2312"/>
          <w:bCs/>
          <w:color w:val="000000"/>
          <w:sz w:val="32"/>
          <w:szCs w:val="32"/>
        </w:rPr>
        <w:t>个，全年因公出国（境）团组共计</w:t>
      </w:r>
      <w:bookmarkStart w:id="87" w:name="PO_part3A6Amount12"/>
      <w:r>
        <w:rPr>
          <w:rFonts w:ascii="仿宋_GB2312" w:hAnsi="黑体" w:eastAsia="仿宋_GB2312"/>
          <w:bCs/>
          <w:color w:val="000000"/>
          <w:sz w:val="32"/>
          <w:szCs w:val="32"/>
        </w:rPr>
        <w:t>0</w:t>
      </w:r>
      <w:r>
        <w:rPr>
          <w:rFonts w:hint="eastAsia" w:ascii="仿宋_GB2312" w:hAnsi="黑体" w:eastAsia="仿宋_GB2312"/>
          <w:bCs/>
          <w:color w:val="000000"/>
          <w:sz w:val="11"/>
          <w:szCs w:val="11"/>
        </w:rPr>
        <w:t xml:space="preserve"> </w:t>
      </w:r>
      <w:bookmarkEnd w:id="87"/>
      <w:r>
        <w:rPr>
          <w:rFonts w:hint="eastAsia" w:ascii="仿宋_GB2312" w:hAnsi="黑体" w:eastAsia="仿宋_GB2312"/>
          <w:bCs/>
          <w:color w:val="000000"/>
          <w:sz w:val="32"/>
          <w:szCs w:val="32"/>
        </w:rPr>
        <w:t>个，累计</w:t>
      </w:r>
      <w:bookmarkStart w:id="88" w:name="PO_part3A6Amount13"/>
      <w:r>
        <w:rPr>
          <w:rFonts w:ascii="仿宋_GB2312" w:hAnsi="黑体" w:eastAsia="仿宋_GB2312"/>
          <w:bCs/>
          <w:color w:val="000000"/>
          <w:sz w:val="32"/>
          <w:szCs w:val="32"/>
        </w:rPr>
        <w:t>0</w:t>
      </w:r>
      <w:r>
        <w:rPr>
          <w:rFonts w:hint="eastAsia" w:ascii="仿宋_GB2312" w:hAnsi="黑体" w:eastAsia="仿宋_GB2312"/>
          <w:bCs/>
          <w:color w:val="000000"/>
          <w:sz w:val="11"/>
          <w:szCs w:val="11"/>
        </w:rPr>
        <w:t xml:space="preserve"> </w:t>
      </w:r>
      <w:bookmarkEnd w:id="88"/>
      <w:r>
        <w:rPr>
          <w:rFonts w:hint="eastAsia" w:ascii="仿宋_GB2312" w:hAnsi="黑体" w:eastAsia="仿宋_GB2312"/>
          <w:bCs/>
          <w:color w:val="000000"/>
          <w:sz w:val="32"/>
          <w:szCs w:val="32"/>
        </w:rPr>
        <w:t>人次</w:t>
      </w:r>
      <w:bookmarkStart w:id="89" w:name="PO_part3A6IncReason3"/>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kern w:val="0"/>
          <w:sz w:val="32"/>
          <w:szCs w:val="32"/>
        </w:rPr>
        <w:t xml:space="preserve"> </w:t>
      </w:r>
      <w:bookmarkEnd w:id="89"/>
    </w:p>
    <w:p>
      <w:pPr>
        <w:autoSpaceDE w:val="0"/>
        <w:autoSpaceDN w:val="0"/>
        <w:adjustRightInd w:val="0"/>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（二）公务用车购置及运行费支出</w:t>
      </w:r>
      <w:bookmarkStart w:id="90" w:name="PO_part3A6Amount14"/>
      <w:r>
        <w:rPr>
          <w:rFonts w:ascii="仿宋_GB2312" w:eastAsia="仿宋_GB2312" w:cs="仿宋_GB2312"/>
          <w:bCs/>
          <w:kern w:val="0"/>
          <w:sz w:val="32"/>
          <w:szCs w:val="32"/>
        </w:rPr>
        <w:t>0.00</w:t>
      </w:r>
      <w:r>
        <w:rPr>
          <w:rFonts w:hint="eastAsia" w:ascii="仿宋_GB2312" w:eastAsia="仿宋_GB2312" w:cs="仿宋_GB2312"/>
          <w:bCs/>
          <w:kern w:val="0"/>
          <w:sz w:val="11"/>
          <w:szCs w:val="11"/>
        </w:rPr>
        <w:t xml:space="preserve"> </w:t>
      </w:r>
      <w:bookmarkEnd w:id="90"/>
      <w:r>
        <w:rPr>
          <w:rFonts w:hint="eastAsia" w:ascii="仿宋_GB2312" w:eastAsia="仿宋_GB2312" w:cs="仿宋_GB2312"/>
          <w:bCs/>
          <w:kern w:val="0"/>
          <w:sz w:val="32"/>
          <w:szCs w:val="32"/>
        </w:rPr>
        <w:t>万元，其中：</w:t>
      </w:r>
    </w:p>
    <w:p>
      <w:pPr>
        <w:autoSpaceDE w:val="0"/>
        <w:autoSpaceDN w:val="0"/>
        <w:adjustRightInd w:val="0"/>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kern w:val="0"/>
          <w:sz w:val="32"/>
          <w:szCs w:val="32"/>
        </w:rPr>
        <w:t>公务用车购置支出</w:t>
      </w:r>
      <w:bookmarkStart w:id="91" w:name="PO_part3A6Amount15"/>
      <w:r>
        <w:rPr>
          <w:rFonts w:ascii="仿宋_GB2312" w:eastAsia="仿宋_GB2312" w:cs="仿宋_GB2312"/>
          <w:kern w:val="0"/>
          <w:sz w:val="32"/>
          <w:szCs w:val="32"/>
        </w:rPr>
        <w:t>0.00</w:t>
      </w:r>
      <w:r>
        <w:rPr>
          <w:rFonts w:hint="eastAsia" w:ascii="仿宋_GB2312" w:eastAsia="仿宋_GB2312" w:cs="仿宋_GB2312"/>
          <w:kern w:val="0"/>
          <w:sz w:val="11"/>
          <w:szCs w:val="11"/>
        </w:rPr>
        <w:t xml:space="preserve"> </w:t>
      </w:r>
      <w:bookmarkEnd w:id="91"/>
      <w:r>
        <w:rPr>
          <w:rFonts w:hint="eastAsia" w:ascii="仿宋_GB2312" w:eastAsia="仿宋_GB2312" w:cs="仿宋_GB2312"/>
          <w:kern w:val="0"/>
          <w:sz w:val="32"/>
          <w:szCs w:val="32"/>
        </w:rPr>
        <w:t>万元，</w:t>
      </w:r>
      <w:r>
        <w:rPr>
          <w:rFonts w:hint="eastAsia" w:ascii="仿宋_GB2312" w:eastAsia="仿宋_GB2312" w:cs="仿宋_GB2312"/>
          <w:bCs/>
          <w:kern w:val="0"/>
          <w:sz w:val="32"/>
          <w:szCs w:val="32"/>
        </w:rPr>
        <w:t>完成年初预算的</w:t>
      </w:r>
      <w:bookmarkStart w:id="92" w:name="PO_part3A6Amount16"/>
      <w:r>
        <w:rPr>
          <w:rFonts w:ascii="仿宋_GB2312" w:eastAsia="仿宋_GB2312" w:cs="仿宋_GB2312"/>
          <w:bCs/>
          <w:kern w:val="0"/>
          <w:sz w:val="32"/>
          <w:szCs w:val="32"/>
        </w:rPr>
        <w:t>0.00</w:t>
      </w:r>
      <w:r>
        <w:rPr>
          <w:rFonts w:hint="eastAsia" w:ascii="仿宋_GB2312" w:eastAsia="仿宋_GB2312" w:cs="仿宋_GB2312"/>
          <w:bCs/>
          <w:kern w:val="0"/>
          <w:sz w:val="11"/>
          <w:szCs w:val="11"/>
        </w:rPr>
        <w:t xml:space="preserve"> </w:t>
      </w:r>
      <w:bookmarkEnd w:id="92"/>
      <w:r>
        <w:rPr>
          <w:rFonts w:hint="eastAsia" w:ascii="仿宋_GB2312" w:eastAsia="仿宋_GB2312" w:cs="仿宋_GB2312"/>
          <w:bCs/>
          <w:kern w:val="0"/>
          <w:sz w:val="32"/>
          <w:szCs w:val="32"/>
        </w:rPr>
        <w:t>%，</w:t>
      </w:r>
      <w:bookmarkStart w:id="93" w:name="PO_part3A6IncReason4"/>
      <w:r>
        <w:rPr>
          <w:rFonts w:hint="eastAsia" w:ascii="仿宋_GB2312" w:eastAsia="仿宋_GB2312" w:cs="仿宋_GB2312"/>
          <w:kern w:val="0"/>
          <w:sz w:val="32"/>
          <w:szCs w:val="32"/>
        </w:rPr>
        <w:t>与2020年决算持平，无增减变动。</w:t>
      </w:r>
      <w:r>
        <w:rPr>
          <w:rFonts w:hint="eastAsia" w:ascii="仿宋_GB2312" w:eastAsia="仿宋_GB2312" w:cs="仿宋_GB2312"/>
          <w:bCs/>
          <w:kern w:val="0"/>
          <w:sz w:val="11"/>
          <w:szCs w:val="11"/>
        </w:rPr>
        <w:t xml:space="preserve"> </w:t>
      </w:r>
      <w:bookmarkEnd w:id="93"/>
      <w:r>
        <w:rPr>
          <w:rFonts w:hint="eastAsia" w:ascii="仿宋_GB2312" w:eastAsia="仿宋_GB2312" w:cs="仿宋_GB2312"/>
          <w:kern w:val="0"/>
          <w:sz w:val="32"/>
          <w:szCs w:val="32"/>
        </w:rPr>
        <w:t>购置了</w:t>
      </w:r>
      <w:bookmarkStart w:id="94" w:name="PO_part3A6Amount17"/>
      <w:r>
        <w:rPr>
          <w:rFonts w:ascii="仿宋_GB2312" w:eastAsia="仿宋_GB2312" w:cs="仿宋_GB2312"/>
          <w:kern w:val="0"/>
          <w:sz w:val="32"/>
          <w:szCs w:val="32"/>
        </w:rPr>
        <w:t>0</w:t>
      </w:r>
      <w:r>
        <w:rPr>
          <w:rFonts w:hint="eastAsia" w:ascii="仿宋_GB2312" w:eastAsia="仿宋_GB2312" w:cs="仿宋_GB2312"/>
          <w:kern w:val="0"/>
          <w:sz w:val="11"/>
          <w:szCs w:val="11"/>
        </w:rPr>
        <w:t xml:space="preserve"> </w:t>
      </w:r>
      <w:bookmarkEnd w:id="94"/>
      <w:r>
        <w:rPr>
          <w:rFonts w:hint="eastAsia" w:ascii="仿宋_GB2312" w:eastAsia="仿宋_GB2312" w:cs="仿宋_GB2312"/>
          <w:kern w:val="0"/>
          <w:sz w:val="32"/>
          <w:szCs w:val="32"/>
        </w:rPr>
        <w:t>辆公务用车</w:t>
      </w:r>
      <w:bookmarkStart w:id="95" w:name="PO_part3A6IncReason5"/>
      <w:r>
        <w:rPr>
          <w:rFonts w:hint="eastAsia" w:ascii="仿宋_GB2312" w:eastAsia="仿宋_GB2312" w:cs="仿宋_GB2312"/>
          <w:kern w:val="0"/>
          <w:sz w:val="32"/>
          <w:szCs w:val="32"/>
        </w:rPr>
        <w:t xml:space="preserve">。 </w:t>
      </w:r>
      <w:bookmarkEnd w:id="95"/>
    </w:p>
    <w:p>
      <w:pPr>
        <w:autoSpaceDE w:val="0"/>
        <w:autoSpaceDN w:val="0"/>
        <w:adjustRightInd w:val="0"/>
        <w:spacing w:line="560" w:lineRule="exact"/>
        <w:ind w:firstLine="640" w:firstLineChars="200"/>
        <w:rPr>
          <w:rFonts w:ascii="仿宋_GB2312" w:hAnsi="黑体" w:eastAsia="仿宋_GB2312"/>
          <w:bCs/>
          <w:color w:val="000000"/>
          <w:sz w:val="32"/>
          <w:szCs w:val="32"/>
        </w:rPr>
      </w:pPr>
      <w:r>
        <w:rPr>
          <w:rFonts w:hint="eastAsia" w:ascii="仿宋_GB2312" w:eastAsia="仿宋_GB2312" w:cs="仿宋_GB2312"/>
          <w:kern w:val="0"/>
          <w:sz w:val="32"/>
          <w:szCs w:val="32"/>
        </w:rPr>
        <w:t>公务用车运行支出</w:t>
      </w:r>
      <w:bookmarkStart w:id="96" w:name="PO_part3A6Amount18"/>
      <w:r>
        <w:rPr>
          <w:rFonts w:ascii="仿宋_GB2312" w:eastAsia="仿宋_GB2312" w:cs="仿宋_GB2312"/>
          <w:kern w:val="0"/>
          <w:sz w:val="32"/>
          <w:szCs w:val="32"/>
        </w:rPr>
        <w:t>0.00</w:t>
      </w:r>
      <w:r>
        <w:rPr>
          <w:rFonts w:hint="eastAsia" w:ascii="仿宋_GB2312" w:eastAsia="仿宋_GB2312" w:cs="仿宋_GB2312"/>
          <w:kern w:val="0"/>
          <w:sz w:val="11"/>
          <w:szCs w:val="11"/>
        </w:rPr>
        <w:t xml:space="preserve"> </w:t>
      </w:r>
      <w:bookmarkEnd w:id="96"/>
      <w:r>
        <w:rPr>
          <w:rFonts w:hint="eastAsia" w:ascii="仿宋_GB2312" w:eastAsia="仿宋_GB2312" w:cs="仿宋_GB2312"/>
          <w:kern w:val="0"/>
          <w:sz w:val="32"/>
          <w:szCs w:val="32"/>
        </w:rPr>
        <w:t>万元，</w:t>
      </w:r>
      <w:r>
        <w:rPr>
          <w:rFonts w:hint="eastAsia" w:ascii="仿宋_GB2312" w:eastAsia="仿宋_GB2312" w:cs="仿宋_GB2312"/>
          <w:bCs/>
          <w:kern w:val="0"/>
          <w:sz w:val="32"/>
          <w:szCs w:val="32"/>
        </w:rPr>
        <w:t>完成年初预算的</w:t>
      </w:r>
      <w:bookmarkStart w:id="97" w:name="PO_part3A6Amount19"/>
      <w:r>
        <w:rPr>
          <w:rFonts w:ascii="仿宋_GB2312" w:eastAsia="仿宋_GB2312" w:cs="仿宋_GB2312"/>
          <w:bCs/>
          <w:kern w:val="0"/>
          <w:sz w:val="32"/>
          <w:szCs w:val="32"/>
        </w:rPr>
        <w:t>0.00</w:t>
      </w:r>
      <w:r>
        <w:rPr>
          <w:rFonts w:hint="eastAsia" w:ascii="仿宋_GB2312" w:eastAsia="仿宋_GB2312" w:cs="仿宋_GB2312"/>
          <w:bCs/>
          <w:kern w:val="0"/>
          <w:sz w:val="11"/>
          <w:szCs w:val="11"/>
        </w:rPr>
        <w:t xml:space="preserve"> </w:t>
      </w:r>
      <w:bookmarkEnd w:id="97"/>
      <w:r>
        <w:rPr>
          <w:rFonts w:hint="eastAsia" w:ascii="仿宋_GB2312" w:eastAsia="仿宋_GB2312" w:cs="仿宋_GB2312"/>
          <w:bCs/>
          <w:kern w:val="0"/>
          <w:sz w:val="32"/>
          <w:szCs w:val="32"/>
        </w:rPr>
        <w:t>%，</w:t>
      </w:r>
      <w:bookmarkStart w:id="98" w:name="PO_part3A6IncReason6"/>
      <w:r>
        <w:rPr>
          <w:rFonts w:hint="eastAsia" w:ascii="仿宋_GB2312" w:eastAsia="仿宋_GB2312" w:cs="仿宋_GB2312"/>
          <w:kern w:val="0"/>
          <w:sz w:val="32"/>
          <w:szCs w:val="32"/>
        </w:rPr>
        <w:t>与2020年决算持平，无增减变动。</w:t>
      </w:r>
      <w:r>
        <w:rPr>
          <w:rFonts w:hint="eastAsia" w:ascii="仿宋_GB2312" w:eastAsia="仿宋_GB2312"/>
          <w:sz w:val="11"/>
          <w:szCs w:val="11"/>
        </w:rPr>
        <w:t xml:space="preserve"> </w:t>
      </w:r>
      <w:bookmarkEnd w:id="98"/>
      <w:r>
        <w:rPr>
          <w:rFonts w:hint="eastAsia" w:ascii="仿宋_GB2312" w:eastAsia="仿宋_GB2312" w:cs="仿宋_GB2312"/>
          <w:kern w:val="0"/>
          <w:sz w:val="32"/>
          <w:szCs w:val="32"/>
          <w:lang w:val="en-US" w:eastAsia="zh-CN"/>
        </w:rPr>
        <w:t xml:space="preserve"> </w:t>
      </w:r>
      <w:bookmarkStart w:id="99" w:name="PO_part3A6Amount20"/>
      <w:r>
        <w:rPr>
          <w:rFonts w:hint="eastAsia" w:ascii="仿宋_GB2312" w:eastAsia="仿宋_GB2312" w:cs="仿宋_GB2312"/>
          <w:kern w:val="0"/>
          <w:sz w:val="32"/>
          <w:szCs w:val="32"/>
        </w:rPr>
        <w:t xml:space="preserve">2021年 </w:t>
      </w:r>
      <w:bookmarkEnd w:id="99"/>
      <w:r>
        <w:rPr>
          <w:rFonts w:hint="eastAsia" w:ascii="仿宋_GB2312" w:eastAsia="仿宋_GB2312" w:cs="仿宋_GB2312"/>
          <w:kern w:val="0"/>
          <w:sz w:val="32"/>
          <w:szCs w:val="32"/>
        </w:rPr>
        <w:t>，</w:t>
      </w:r>
      <w:bookmarkStart w:id="100" w:name="PO_part3A6Amount21"/>
      <w:r>
        <w:rPr>
          <w:rFonts w:hint="eastAsia" w:ascii="仿宋_GB2312" w:hAnsi="黑体" w:eastAsia="仿宋_GB2312"/>
          <w:bCs/>
          <w:color w:val="000000"/>
          <w:sz w:val="32"/>
          <w:szCs w:val="32"/>
        </w:rPr>
        <w:t>柳州市城市管理信息中心</w:t>
      </w:r>
      <w:r>
        <w:rPr>
          <w:rFonts w:hint="eastAsia" w:ascii="仿宋_GB2312" w:hAnsi="黑体" w:eastAsia="仿宋_GB2312"/>
          <w:bCs/>
          <w:color w:val="000000"/>
          <w:sz w:val="11"/>
          <w:szCs w:val="11"/>
        </w:rPr>
        <w:t xml:space="preserve"> </w:t>
      </w:r>
      <w:bookmarkEnd w:id="100"/>
      <w:r>
        <w:rPr>
          <w:rFonts w:hint="eastAsia" w:ascii="仿宋_GB2312" w:hAnsi="黑体" w:eastAsia="仿宋_GB2312"/>
          <w:bCs/>
          <w:color w:val="000000"/>
          <w:sz w:val="32"/>
          <w:szCs w:val="32"/>
        </w:rPr>
        <w:t>开支财政拨款的公务用车保有量为</w:t>
      </w:r>
      <w:bookmarkStart w:id="101" w:name="PO_part3A6Amount23"/>
      <w:r>
        <w:rPr>
          <w:rFonts w:ascii="仿宋_GB2312" w:hAnsi="黑体" w:eastAsia="仿宋_GB2312"/>
          <w:bCs/>
          <w:color w:val="000000"/>
          <w:sz w:val="32"/>
          <w:szCs w:val="32"/>
        </w:rPr>
        <w:t>0</w:t>
      </w:r>
      <w:r>
        <w:rPr>
          <w:rFonts w:hint="eastAsia" w:ascii="仿宋_GB2312" w:hAnsi="黑体" w:eastAsia="仿宋_GB2312"/>
          <w:bCs/>
          <w:color w:val="000000"/>
          <w:sz w:val="11"/>
          <w:szCs w:val="11"/>
        </w:rPr>
        <w:t xml:space="preserve"> </w:t>
      </w:r>
      <w:bookmarkEnd w:id="101"/>
      <w:r>
        <w:rPr>
          <w:rFonts w:hint="eastAsia" w:ascii="仿宋_GB2312" w:hAnsi="黑体" w:eastAsia="仿宋_GB2312"/>
          <w:bCs/>
          <w:color w:val="000000"/>
          <w:sz w:val="32"/>
          <w:szCs w:val="32"/>
        </w:rPr>
        <w:t>辆，全年运行费支出</w:t>
      </w:r>
      <w:bookmarkStart w:id="102" w:name="PO_part3A6Amount24"/>
      <w:r>
        <w:rPr>
          <w:rFonts w:ascii="仿宋_GB2312" w:hAnsi="黑体" w:eastAsia="仿宋_GB2312"/>
          <w:bCs/>
          <w:color w:val="000000"/>
          <w:sz w:val="32"/>
          <w:szCs w:val="32"/>
        </w:rPr>
        <w:t>0.00</w:t>
      </w:r>
      <w:r>
        <w:rPr>
          <w:rFonts w:hint="eastAsia" w:ascii="仿宋_GB2312" w:hAnsi="黑体" w:eastAsia="仿宋_GB2312"/>
          <w:bCs/>
          <w:color w:val="000000"/>
          <w:sz w:val="11"/>
          <w:szCs w:val="11"/>
        </w:rPr>
        <w:t xml:space="preserve"> </w:t>
      </w:r>
      <w:bookmarkEnd w:id="102"/>
      <w:r>
        <w:rPr>
          <w:rFonts w:hint="eastAsia" w:ascii="仿宋_GB2312" w:hAnsi="黑体" w:eastAsia="仿宋_GB2312"/>
          <w:bCs/>
          <w:color w:val="000000"/>
          <w:sz w:val="32"/>
          <w:szCs w:val="32"/>
        </w:rPr>
        <w:t>万元，平均每辆</w:t>
      </w:r>
      <w:bookmarkStart w:id="103" w:name="PO_part3A6Amount25"/>
      <w:r>
        <w:rPr>
          <w:rFonts w:ascii="仿宋_GB2312" w:hAnsi="黑体" w:eastAsia="仿宋_GB2312"/>
          <w:bCs/>
          <w:color w:val="000000"/>
          <w:sz w:val="32"/>
          <w:szCs w:val="32"/>
        </w:rPr>
        <w:t>0.00</w:t>
      </w:r>
      <w:r>
        <w:rPr>
          <w:rFonts w:hint="eastAsia" w:ascii="仿宋_GB2312" w:hAnsi="黑体" w:eastAsia="仿宋_GB2312"/>
          <w:bCs/>
          <w:color w:val="000000"/>
          <w:sz w:val="11"/>
          <w:szCs w:val="11"/>
        </w:rPr>
        <w:t xml:space="preserve"> </w:t>
      </w:r>
      <w:bookmarkEnd w:id="103"/>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rPr>
          <w:rFonts w:ascii="仿宋_GB2312" w:eastAsia="仿宋_GB2312"/>
          <w:bCs/>
          <w:kern w:val="0"/>
          <w:sz w:val="32"/>
          <w:szCs w:val="32"/>
        </w:rPr>
      </w:pPr>
      <w:r>
        <w:rPr>
          <w:rFonts w:hint="eastAsia" w:ascii="仿宋_GB2312" w:eastAsia="仿宋_GB2312" w:cs="仿宋_GB2312"/>
          <w:bCs/>
          <w:kern w:val="0"/>
          <w:sz w:val="32"/>
          <w:szCs w:val="32"/>
        </w:rPr>
        <w:t>（三）公务接待费</w:t>
      </w:r>
      <w:r>
        <w:rPr>
          <w:rFonts w:hint="eastAsia" w:ascii="仿宋_GB2312" w:eastAsia="仿宋_GB2312" w:cs="仿宋_GB2312"/>
          <w:kern w:val="0"/>
          <w:sz w:val="32"/>
          <w:szCs w:val="32"/>
        </w:rPr>
        <w:t>支出</w:t>
      </w:r>
      <w:bookmarkStart w:id="104" w:name="PO_part3A6Amount26"/>
      <w:r>
        <w:rPr>
          <w:rFonts w:ascii="仿宋_GB2312" w:eastAsia="仿宋_GB2312" w:cs="仿宋_GB2312"/>
          <w:kern w:val="0"/>
          <w:sz w:val="32"/>
          <w:szCs w:val="32"/>
        </w:rPr>
        <w:t>0.00</w:t>
      </w:r>
      <w:r>
        <w:rPr>
          <w:rFonts w:hint="eastAsia" w:ascii="仿宋_GB2312" w:eastAsia="仿宋_GB2312" w:cs="仿宋_GB2312"/>
          <w:kern w:val="0"/>
          <w:sz w:val="11"/>
          <w:szCs w:val="11"/>
        </w:rPr>
        <w:t xml:space="preserve"> </w:t>
      </w:r>
      <w:bookmarkEnd w:id="104"/>
      <w:r>
        <w:rPr>
          <w:rFonts w:hint="eastAsia" w:ascii="仿宋_GB2312" w:eastAsia="仿宋_GB2312" w:cs="仿宋_GB2312"/>
          <w:kern w:val="0"/>
          <w:sz w:val="32"/>
          <w:szCs w:val="32"/>
        </w:rPr>
        <w:t>万元，</w:t>
      </w:r>
      <w:r>
        <w:rPr>
          <w:rFonts w:hint="eastAsia" w:ascii="仿宋_GB2312" w:eastAsia="仿宋_GB2312" w:cs="仿宋_GB2312"/>
          <w:bCs/>
          <w:kern w:val="0"/>
          <w:sz w:val="32"/>
          <w:szCs w:val="32"/>
        </w:rPr>
        <w:t>完成年初预算的</w:t>
      </w:r>
      <w:bookmarkStart w:id="105" w:name="PO_part3A6Amount27"/>
      <w:r>
        <w:rPr>
          <w:rFonts w:ascii="仿宋_GB2312" w:eastAsia="仿宋_GB2312" w:cs="仿宋_GB2312"/>
          <w:bCs/>
          <w:kern w:val="0"/>
          <w:sz w:val="32"/>
          <w:szCs w:val="32"/>
        </w:rPr>
        <w:t>0.00</w:t>
      </w:r>
      <w:r>
        <w:rPr>
          <w:rFonts w:hint="eastAsia" w:ascii="仿宋_GB2312" w:eastAsia="仿宋_GB2312" w:cs="仿宋_GB2312"/>
          <w:bCs/>
          <w:kern w:val="0"/>
          <w:sz w:val="11"/>
          <w:szCs w:val="11"/>
        </w:rPr>
        <w:t xml:space="preserve"> </w:t>
      </w:r>
      <w:bookmarkEnd w:id="105"/>
      <w:r>
        <w:rPr>
          <w:rFonts w:hint="eastAsia" w:ascii="仿宋_GB2312" w:eastAsia="仿宋_GB2312" w:cs="仿宋_GB2312"/>
          <w:bCs/>
          <w:kern w:val="0"/>
          <w:sz w:val="32"/>
          <w:szCs w:val="32"/>
        </w:rPr>
        <w:t>%，</w:t>
      </w:r>
      <w:bookmarkStart w:id="106" w:name="PO_part3A6IncReason7"/>
      <w:r>
        <w:rPr>
          <w:rFonts w:hint="eastAsia" w:ascii="仿宋_GB2312" w:eastAsia="仿宋_GB2312" w:cs="仿宋_GB2312"/>
          <w:kern w:val="0"/>
          <w:sz w:val="32"/>
          <w:szCs w:val="32"/>
        </w:rPr>
        <w:t>比2020年决算减少0.16万元，下降100.00%，主要原因是：</w:t>
      </w:r>
      <w:r>
        <w:rPr>
          <w:rFonts w:hint="eastAsia" w:ascii="仿宋_GB2312" w:eastAsia="仿宋_GB2312" w:cs="仿宋_GB2312"/>
          <w:bCs/>
          <w:color w:val="000000"/>
          <w:kern w:val="0"/>
          <w:sz w:val="32"/>
          <w:szCs w:val="32"/>
        </w:rPr>
        <w:t>认真贯彻落实中央八项规定精神和厉行节约要求，进一步从严控制“三公”经费开支</w:t>
      </w:r>
      <w:r>
        <w:rPr>
          <w:rFonts w:hint="eastAsia" w:ascii="仿宋_GB2312" w:eastAsia="仿宋_GB2312" w:cs="仿宋_GB2312"/>
          <w:kern w:val="0"/>
          <w:sz w:val="32"/>
          <w:szCs w:val="32"/>
        </w:rPr>
        <w:t>。</w:t>
      </w:r>
      <w:r>
        <w:rPr>
          <w:rFonts w:hint="eastAsia" w:ascii="仿宋_GB2312" w:eastAsia="仿宋_GB2312"/>
          <w:sz w:val="11"/>
          <w:szCs w:val="11"/>
        </w:rPr>
        <w:t xml:space="preserve"> </w:t>
      </w:r>
      <w:bookmarkEnd w:id="106"/>
      <w:r>
        <w:rPr>
          <w:rFonts w:hint="eastAsia" w:ascii="仿宋_GB2312" w:eastAsia="仿宋_GB2312" w:cs="仿宋_GB2312"/>
          <w:bCs/>
          <w:kern w:val="0"/>
          <w:sz w:val="32"/>
          <w:szCs w:val="32"/>
        </w:rPr>
        <w:t>其中：</w:t>
      </w:r>
      <w:r>
        <w:rPr>
          <w:rFonts w:hint="eastAsia" w:ascii="仿宋_GB2312" w:eastAsia="仿宋_GB2312" w:cs="仿宋_GB2312"/>
          <w:kern w:val="0"/>
          <w:sz w:val="32"/>
          <w:szCs w:val="32"/>
        </w:rPr>
        <w:t>国内公务接待费支出</w:t>
      </w:r>
      <w:bookmarkStart w:id="107" w:name="PO_part3A6Amount28"/>
      <w:r>
        <w:rPr>
          <w:rFonts w:ascii="仿宋_GB2312" w:eastAsia="仿宋_GB2312" w:cs="仿宋_GB2312"/>
          <w:kern w:val="0"/>
          <w:sz w:val="32"/>
          <w:szCs w:val="32"/>
        </w:rPr>
        <w:t>0.00</w:t>
      </w:r>
      <w:r>
        <w:rPr>
          <w:rFonts w:hint="eastAsia" w:ascii="仿宋_GB2312" w:eastAsia="仿宋_GB2312" w:cs="仿宋_GB2312"/>
          <w:kern w:val="0"/>
          <w:sz w:val="11"/>
          <w:szCs w:val="11"/>
        </w:rPr>
        <w:t xml:space="preserve"> </w:t>
      </w:r>
      <w:bookmarkEnd w:id="107"/>
      <w:r>
        <w:rPr>
          <w:rFonts w:hint="eastAsia" w:ascii="仿宋_GB2312" w:eastAsia="仿宋_GB2312" w:cs="仿宋_GB2312"/>
          <w:kern w:val="0"/>
          <w:sz w:val="32"/>
          <w:szCs w:val="32"/>
        </w:rPr>
        <w:t>万元，国内公务接待</w:t>
      </w:r>
      <w:bookmarkStart w:id="108" w:name="PO_part3A6Amount29"/>
      <w:r>
        <w:rPr>
          <w:rFonts w:ascii="仿宋_GB2312" w:eastAsia="仿宋_GB2312" w:cs="仿宋_GB2312"/>
          <w:kern w:val="0"/>
          <w:sz w:val="32"/>
          <w:szCs w:val="32"/>
        </w:rPr>
        <w:t>0</w:t>
      </w:r>
      <w:r>
        <w:rPr>
          <w:rFonts w:hint="eastAsia" w:ascii="仿宋_GB2312" w:eastAsia="仿宋_GB2312" w:cs="仿宋_GB2312"/>
          <w:kern w:val="0"/>
          <w:sz w:val="11"/>
          <w:szCs w:val="11"/>
        </w:rPr>
        <w:t xml:space="preserve"> </w:t>
      </w:r>
      <w:bookmarkEnd w:id="108"/>
      <w:r>
        <w:rPr>
          <w:rFonts w:hint="eastAsia" w:ascii="仿宋_GB2312" w:eastAsia="仿宋_GB2312" w:cs="仿宋_GB2312"/>
          <w:kern w:val="0"/>
          <w:sz w:val="32"/>
          <w:szCs w:val="32"/>
        </w:rPr>
        <w:t>批次、</w:t>
      </w:r>
      <w:bookmarkStart w:id="109" w:name="PO_part3A6Amount30"/>
      <w:r>
        <w:rPr>
          <w:rFonts w:ascii="仿宋_GB2312" w:eastAsia="仿宋_GB2312" w:cs="仿宋_GB2312"/>
          <w:kern w:val="0"/>
          <w:sz w:val="32"/>
          <w:szCs w:val="32"/>
        </w:rPr>
        <w:t>0</w:t>
      </w:r>
      <w:r>
        <w:rPr>
          <w:rFonts w:hint="eastAsia" w:ascii="仿宋_GB2312" w:eastAsia="仿宋_GB2312" w:cs="仿宋_GB2312"/>
          <w:kern w:val="0"/>
          <w:sz w:val="11"/>
          <w:szCs w:val="11"/>
        </w:rPr>
        <w:t xml:space="preserve"> </w:t>
      </w:r>
      <w:bookmarkEnd w:id="109"/>
      <w:r>
        <w:rPr>
          <w:rFonts w:hint="eastAsia" w:ascii="仿宋_GB2312" w:eastAsia="仿宋_GB2312" w:cs="仿宋_GB2312"/>
          <w:kern w:val="0"/>
          <w:sz w:val="32"/>
          <w:szCs w:val="32"/>
        </w:rPr>
        <w:t>人次；国（境）外公务接待费支出</w:t>
      </w:r>
      <w:bookmarkStart w:id="110" w:name="PO_part3A6Amount31"/>
      <w:r>
        <w:rPr>
          <w:rFonts w:ascii="仿宋_GB2312" w:eastAsia="仿宋_GB2312" w:cs="仿宋_GB2312"/>
          <w:kern w:val="0"/>
          <w:sz w:val="32"/>
          <w:szCs w:val="32"/>
        </w:rPr>
        <w:t>0.00</w:t>
      </w:r>
      <w:r>
        <w:rPr>
          <w:rFonts w:hint="eastAsia" w:ascii="仿宋_GB2312" w:eastAsia="仿宋_GB2312" w:cs="仿宋_GB2312"/>
          <w:kern w:val="0"/>
          <w:sz w:val="11"/>
          <w:szCs w:val="11"/>
        </w:rPr>
        <w:t xml:space="preserve"> </w:t>
      </w:r>
      <w:bookmarkEnd w:id="110"/>
      <w:r>
        <w:rPr>
          <w:rFonts w:hint="eastAsia" w:ascii="仿宋_GB2312" w:eastAsia="仿宋_GB2312" w:cs="仿宋_GB2312"/>
          <w:kern w:val="0"/>
          <w:sz w:val="32"/>
          <w:szCs w:val="32"/>
        </w:rPr>
        <w:t>万元，国（境）外公务接待</w:t>
      </w:r>
      <w:bookmarkStart w:id="111" w:name="PO_part3A6Amount32"/>
      <w:r>
        <w:rPr>
          <w:rFonts w:ascii="仿宋_GB2312" w:eastAsia="仿宋_GB2312" w:cs="仿宋_GB2312"/>
          <w:kern w:val="0"/>
          <w:sz w:val="32"/>
          <w:szCs w:val="32"/>
        </w:rPr>
        <w:t>0</w:t>
      </w:r>
      <w:r>
        <w:rPr>
          <w:rFonts w:hint="eastAsia" w:ascii="仿宋_GB2312" w:eastAsia="仿宋_GB2312" w:cs="仿宋_GB2312"/>
          <w:kern w:val="0"/>
          <w:sz w:val="11"/>
          <w:szCs w:val="11"/>
        </w:rPr>
        <w:t xml:space="preserve"> </w:t>
      </w:r>
      <w:bookmarkEnd w:id="111"/>
      <w:r>
        <w:rPr>
          <w:rFonts w:hint="eastAsia" w:ascii="仿宋_GB2312" w:eastAsia="仿宋_GB2312" w:cs="仿宋_GB2312"/>
          <w:kern w:val="0"/>
          <w:sz w:val="32"/>
          <w:szCs w:val="32"/>
        </w:rPr>
        <w:t>批次、</w:t>
      </w:r>
      <w:bookmarkStart w:id="112" w:name="PO_part3A6Amount33"/>
      <w:r>
        <w:rPr>
          <w:rFonts w:ascii="仿宋_GB2312" w:eastAsia="仿宋_GB2312" w:cs="仿宋_GB2312"/>
          <w:kern w:val="0"/>
          <w:sz w:val="32"/>
          <w:szCs w:val="32"/>
        </w:rPr>
        <w:t>0</w:t>
      </w:r>
      <w:r>
        <w:rPr>
          <w:rFonts w:hint="eastAsia" w:ascii="仿宋_GB2312" w:eastAsia="仿宋_GB2312" w:cs="仿宋_GB2312"/>
          <w:kern w:val="0"/>
          <w:sz w:val="11"/>
          <w:szCs w:val="11"/>
        </w:rPr>
        <w:t xml:space="preserve"> </w:t>
      </w:r>
      <w:bookmarkEnd w:id="112"/>
      <w:r>
        <w:rPr>
          <w:rFonts w:hint="eastAsia" w:ascii="仿宋_GB2312" w:eastAsia="仿宋_GB2312" w:cs="仿宋_GB2312"/>
          <w:kern w:val="0"/>
          <w:sz w:val="32"/>
          <w:szCs w:val="32"/>
        </w:rPr>
        <w:t>人次。</w:t>
      </w:r>
    </w:p>
    <w:p>
      <w:pPr>
        <w:autoSpaceDE w:val="0"/>
        <w:autoSpaceDN w:val="0"/>
        <w:adjustRightInd w:val="0"/>
        <w:spacing w:line="560" w:lineRule="exact"/>
        <w:ind w:firstLine="643" w:firstLineChars="200"/>
        <w:rPr>
          <w:rFonts w:ascii="仿宋_GB2312" w:eastAsia="仿宋_GB2312" w:cs="仿宋_GB2312"/>
          <w:b/>
          <w:kern w:val="0"/>
          <w:sz w:val="32"/>
          <w:szCs w:val="32"/>
        </w:rPr>
      </w:pPr>
      <w:r>
        <w:rPr>
          <w:rFonts w:hint="eastAsia" w:ascii="仿宋_GB2312" w:eastAsia="仿宋_GB2312" w:cs="仿宋_GB2312"/>
          <w:b/>
          <w:kern w:val="0"/>
          <w:sz w:val="32"/>
          <w:szCs w:val="32"/>
        </w:rPr>
        <w:t>七、其他重要事项的情况说明</w:t>
      </w:r>
    </w:p>
    <w:p>
      <w:pPr>
        <w:autoSpaceDE w:val="0"/>
        <w:autoSpaceDN w:val="0"/>
        <w:adjustRightInd w:val="0"/>
        <w:spacing w:line="560" w:lineRule="exact"/>
        <w:ind w:firstLine="643" w:firstLineChars="200"/>
        <w:rPr>
          <w:rFonts w:ascii="楷体_GB2312" w:eastAsia="楷体_GB2312" w:cs="仿宋_GB2312"/>
          <w:b/>
          <w:bCs/>
          <w:kern w:val="0"/>
          <w:sz w:val="32"/>
          <w:szCs w:val="32"/>
        </w:rPr>
      </w:pPr>
      <w:r>
        <w:rPr>
          <w:rFonts w:hint="eastAsia" w:ascii="楷体_GB2312" w:eastAsia="楷体_GB2312" w:cs="仿宋_GB2312"/>
          <w:b/>
          <w:bCs/>
          <w:kern w:val="0"/>
          <w:sz w:val="32"/>
          <w:szCs w:val="32"/>
        </w:rPr>
        <w:t>（一）机关运行经费支出情况说明</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本单位2021年度机关运行经费支出</w:t>
      </w:r>
      <w:bookmarkStart w:id="113" w:name="PO_part3A7Amount1"/>
      <w:r>
        <w:rPr>
          <w:rFonts w:ascii="仿宋_GB2312" w:eastAsia="仿宋_GB2312" w:cs="仿宋_GB2312"/>
          <w:kern w:val="0"/>
          <w:sz w:val="32"/>
          <w:szCs w:val="32"/>
        </w:rPr>
        <w:t>53.68</w:t>
      </w:r>
      <w:r>
        <w:rPr>
          <w:rFonts w:hint="eastAsia" w:ascii="仿宋_GB2312" w:eastAsia="仿宋_GB2312" w:cs="仿宋_GB2312"/>
          <w:kern w:val="0"/>
          <w:sz w:val="11"/>
          <w:szCs w:val="11"/>
        </w:rPr>
        <w:t xml:space="preserve"> </w:t>
      </w:r>
      <w:bookmarkEnd w:id="113"/>
      <w:r>
        <w:rPr>
          <w:rFonts w:hint="eastAsia" w:ascii="仿宋_GB2312" w:eastAsia="仿宋_GB2312" w:cs="仿宋_GB2312"/>
          <w:kern w:val="0"/>
          <w:sz w:val="32"/>
          <w:szCs w:val="32"/>
        </w:rPr>
        <w:t>万元，完成年初预算的</w:t>
      </w:r>
      <w:bookmarkStart w:id="114" w:name="PO_part3A7Amount20"/>
      <w:r>
        <w:rPr>
          <w:rFonts w:hint="eastAsia" w:ascii="仿宋_GB2312" w:eastAsia="仿宋_GB2312" w:cs="仿宋_GB2312"/>
          <w:kern w:val="0"/>
          <w:sz w:val="32"/>
          <w:szCs w:val="32"/>
          <w:lang w:val="en-US" w:eastAsia="zh-CN"/>
        </w:rPr>
        <w:t>100.90</w:t>
      </w:r>
      <w:r>
        <w:rPr>
          <w:rFonts w:hint="eastAsia" w:ascii="仿宋_GB2312" w:eastAsia="仿宋_GB2312" w:cs="仿宋_GB2312"/>
          <w:kern w:val="0"/>
          <w:sz w:val="11"/>
          <w:szCs w:val="11"/>
        </w:rPr>
        <w:t xml:space="preserve"> </w:t>
      </w:r>
      <w:bookmarkEnd w:id="114"/>
      <w:r>
        <w:rPr>
          <w:rFonts w:hint="eastAsia" w:ascii="仿宋_GB2312" w:eastAsia="仿宋_GB2312" w:cs="仿宋_GB2312"/>
          <w:kern w:val="0"/>
          <w:sz w:val="32"/>
          <w:szCs w:val="32"/>
        </w:rPr>
        <w:t>%，</w:t>
      </w:r>
      <w:bookmarkStart w:id="115" w:name="PO_part3A7IncReason1"/>
      <w:r>
        <w:rPr>
          <w:rFonts w:hint="eastAsia" w:ascii="仿宋_GB2312" w:eastAsia="仿宋_GB2312" w:cs="仿宋_GB2312"/>
          <w:kern w:val="0"/>
          <w:sz w:val="32"/>
          <w:szCs w:val="32"/>
        </w:rPr>
        <w:t>比2020年决算增加11.70万元，增长27.86%，主要原因是</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伙食补助等按规定调入商品服务支出。</w:t>
      </w:r>
      <w:r>
        <w:rPr>
          <w:rFonts w:hint="eastAsia" w:ascii="仿宋_GB2312" w:eastAsia="仿宋_GB2312"/>
          <w:sz w:val="32"/>
          <w:szCs w:val="32"/>
        </w:rPr>
        <w:t xml:space="preserve"> </w:t>
      </w:r>
      <w:bookmarkEnd w:id="115"/>
    </w:p>
    <w:p>
      <w:pPr>
        <w:autoSpaceDE w:val="0"/>
        <w:autoSpaceDN w:val="0"/>
        <w:adjustRightInd w:val="0"/>
        <w:spacing w:line="560" w:lineRule="exact"/>
        <w:ind w:firstLine="643" w:firstLineChars="200"/>
        <w:rPr>
          <w:rFonts w:ascii="楷体_GB2312" w:eastAsia="楷体_GB2312" w:cs="仿宋_GB2312"/>
          <w:b/>
          <w:bCs/>
          <w:kern w:val="0"/>
          <w:sz w:val="32"/>
          <w:szCs w:val="32"/>
        </w:rPr>
      </w:pPr>
      <w:r>
        <w:rPr>
          <w:rFonts w:hint="eastAsia" w:ascii="楷体_GB2312" w:eastAsia="楷体_GB2312" w:cs="仿宋_GB2312"/>
          <w:b/>
          <w:bCs/>
          <w:kern w:val="0"/>
          <w:sz w:val="32"/>
          <w:szCs w:val="32"/>
        </w:rPr>
        <w:t>（二）政府采购支出情况说明</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本单位2021年度政府采购支出总额</w:t>
      </w:r>
      <w:bookmarkStart w:id="116" w:name="PO_part3A7Amount2"/>
      <w:r>
        <w:rPr>
          <w:rFonts w:ascii="仿宋_GB2312" w:eastAsia="仿宋_GB2312" w:cs="仿宋_GB2312"/>
          <w:kern w:val="0"/>
          <w:sz w:val="32"/>
          <w:szCs w:val="32"/>
        </w:rPr>
        <w:t>43.33</w:t>
      </w:r>
      <w:r>
        <w:rPr>
          <w:rFonts w:hint="eastAsia" w:ascii="仿宋_GB2312" w:eastAsia="仿宋_GB2312" w:cs="仿宋_GB2312"/>
          <w:kern w:val="0"/>
          <w:sz w:val="11"/>
          <w:szCs w:val="11"/>
        </w:rPr>
        <w:t xml:space="preserve"> </w:t>
      </w:r>
      <w:bookmarkEnd w:id="116"/>
      <w:r>
        <w:rPr>
          <w:rFonts w:hint="eastAsia" w:ascii="仿宋_GB2312" w:eastAsia="仿宋_GB2312" w:cs="仿宋_GB2312"/>
          <w:kern w:val="0"/>
          <w:sz w:val="32"/>
          <w:szCs w:val="32"/>
        </w:rPr>
        <w:t>万元，其中：政府采购货物支出</w:t>
      </w:r>
      <w:bookmarkStart w:id="117" w:name="PO_part3A7Amount3"/>
      <w:r>
        <w:rPr>
          <w:rFonts w:ascii="仿宋_GB2312" w:eastAsia="仿宋_GB2312" w:cs="仿宋_GB2312"/>
          <w:kern w:val="0"/>
          <w:sz w:val="32"/>
          <w:szCs w:val="32"/>
        </w:rPr>
        <w:t>2.93</w:t>
      </w:r>
      <w:r>
        <w:rPr>
          <w:rFonts w:hint="eastAsia" w:ascii="仿宋_GB2312" w:eastAsia="仿宋_GB2312" w:cs="仿宋_GB2312"/>
          <w:kern w:val="0"/>
          <w:sz w:val="11"/>
          <w:szCs w:val="11"/>
        </w:rPr>
        <w:t xml:space="preserve"> </w:t>
      </w:r>
      <w:bookmarkEnd w:id="117"/>
      <w:r>
        <w:rPr>
          <w:rFonts w:hint="eastAsia" w:ascii="仿宋_GB2312" w:eastAsia="仿宋_GB2312" w:cs="仿宋_GB2312"/>
          <w:kern w:val="0"/>
          <w:sz w:val="32"/>
          <w:szCs w:val="32"/>
        </w:rPr>
        <w:t>万元、政府采购工程支出</w:t>
      </w:r>
      <w:bookmarkStart w:id="118" w:name="PO_part3A7Amount4"/>
      <w:r>
        <w:rPr>
          <w:rFonts w:ascii="仿宋_GB2312" w:eastAsia="仿宋_GB2312" w:cs="仿宋_GB2312"/>
          <w:kern w:val="0"/>
          <w:sz w:val="32"/>
          <w:szCs w:val="32"/>
        </w:rPr>
        <w:t>0.00</w:t>
      </w:r>
      <w:r>
        <w:rPr>
          <w:rFonts w:hint="eastAsia" w:ascii="仿宋_GB2312" w:eastAsia="仿宋_GB2312" w:cs="仿宋_GB2312"/>
          <w:kern w:val="0"/>
          <w:sz w:val="11"/>
          <w:szCs w:val="11"/>
        </w:rPr>
        <w:t xml:space="preserve"> </w:t>
      </w:r>
      <w:bookmarkEnd w:id="118"/>
      <w:r>
        <w:rPr>
          <w:rFonts w:hint="eastAsia" w:ascii="仿宋_GB2312" w:eastAsia="仿宋_GB2312" w:cs="仿宋_GB2312"/>
          <w:kern w:val="0"/>
          <w:sz w:val="32"/>
          <w:szCs w:val="32"/>
        </w:rPr>
        <w:t>万元、政府采购服务支出</w:t>
      </w:r>
      <w:bookmarkStart w:id="119" w:name="PO_part3A7Amount5"/>
      <w:r>
        <w:rPr>
          <w:rFonts w:ascii="仿宋_GB2312" w:eastAsia="仿宋_GB2312" w:cs="仿宋_GB2312"/>
          <w:kern w:val="0"/>
          <w:sz w:val="32"/>
          <w:szCs w:val="32"/>
        </w:rPr>
        <w:t>40.40</w:t>
      </w:r>
      <w:r>
        <w:rPr>
          <w:rFonts w:hint="eastAsia" w:ascii="仿宋_GB2312" w:eastAsia="仿宋_GB2312" w:cs="仿宋_GB2312"/>
          <w:kern w:val="0"/>
          <w:sz w:val="11"/>
          <w:szCs w:val="11"/>
        </w:rPr>
        <w:t xml:space="preserve"> </w:t>
      </w:r>
      <w:bookmarkEnd w:id="119"/>
      <w:r>
        <w:rPr>
          <w:rFonts w:hint="eastAsia" w:ascii="仿宋_GB2312" w:eastAsia="仿宋_GB2312" w:cs="仿宋_GB2312"/>
          <w:kern w:val="0"/>
          <w:sz w:val="32"/>
          <w:szCs w:val="32"/>
        </w:rPr>
        <w:t>万元。授予中小企业合同金额</w:t>
      </w:r>
      <w:bookmarkStart w:id="120" w:name="PO_part3A7Amount6"/>
      <w:r>
        <w:rPr>
          <w:rFonts w:ascii="仿宋_GB2312" w:eastAsia="仿宋_GB2312" w:cs="仿宋_GB2312"/>
          <w:kern w:val="0"/>
          <w:sz w:val="32"/>
          <w:szCs w:val="32"/>
        </w:rPr>
        <w:t>0.00</w:t>
      </w:r>
      <w:r>
        <w:rPr>
          <w:rFonts w:hint="eastAsia" w:ascii="仿宋_GB2312" w:eastAsia="仿宋_GB2312" w:cs="仿宋_GB2312"/>
          <w:kern w:val="0"/>
          <w:sz w:val="11"/>
          <w:szCs w:val="11"/>
        </w:rPr>
        <w:t xml:space="preserve"> </w:t>
      </w:r>
      <w:bookmarkEnd w:id="120"/>
      <w:r>
        <w:rPr>
          <w:rFonts w:hint="eastAsia" w:ascii="仿宋_GB2312" w:eastAsia="仿宋_GB2312" w:cs="仿宋_GB2312"/>
          <w:kern w:val="0"/>
          <w:sz w:val="32"/>
          <w:szCs w:val="32"/>
        </w:rPr>
        <w:t>万元，占政府采购支出总额的</w:t>
      </w:r>
      <w:bookmarkStart w:id="121" w:name="PO_part3A7Amount7"/>
      <w:r>
        <w:rPr>
          <w:rFonts w:ascii="仿宋_GB2312" w:eastAsia="仿宋_GB2312" w:cs="仿宋_GB2312"/>
          <w:kern w:val="0"/>
          <w:sz w:val="32"/>
          <w:szCs w:val="32"/>
        </w:rPr>
        <w:t>0.00</w:t>
      </w:r>
      <w:r>
        <w:rPr>
          <w:rFonts w:hint="eastAsia" w:ascii="仿宋_GB2312" w:eastAsia="仿宋_GB2312" w:cs="仿宋_GB2312"/>
          <w:kern w:val="0"/>
          <w:sz w:val="11"/>
          <w:szCs w:val="11"/>
        </w:rPr>
        <w:t xml:space="preserve"> </w:t>
      </w:r>
      <w:bookmarkEnd w:id="121"/>
      <w:r>
        <w:rPr>
          <w:rFonts w:hint="eastAsia" w:ascii="仿宋_GB2312" w:eastAsia="仿宋_GB2312" w:cs="仿宋_GB2312"/>
          <w:kern w:val="0"/>
          <w:sz w:val="32"/>
          <w:szCs w:val="32"/>
        </w:rPr>
        <w:t>%，其中：授予小微企业合同金额</w:t>
      </w:r>
      <w:bookmarkStart w:id="122" w:name="PO_part3A7Amount8"/>
      <w:r>
        <w:rPr>
          <w:rFonts w:ascii="仿宋_GB2312" w:eastAsia="仿宋_GB2312" w:cs="仿宋_GB2312"/>
          <w:kern w:val="0"/>
          <w:sz w:val="32"/>
          <w:szCs w:val="32"/>
        </w:rPr>
        <w:t>0.00</w:t>
      </w:r>
      <w:r>
        <w:rPr>
          <w:rFonts w:hint="eastAsia" w:ascii="仿宋_GB2312" w:eastAsia="仿宋_GB2312" w:cs="仿宋_GB2312"/>
          <w:kern w:val="0"/>
          <w:sz w:val="11"/>
          <w:szCs w:val="11"/>
        </w:rPr>
        <w:t xml:space="preserve"> </w:t>
      </w:r>
      <w:bookmarkEnd w:id="122"/>
      <w:r>
        <w:rPr>
          <w:rFonts w:hint="eastAsia" w:ascii="仿宋_GB2312" w:eastAsia="仿宋_GB2312" w:cs="仿宋_GB2312"/>
          <w:kern w:val="0"/>
          <w:sz w:val="32"/>
          <w:szCs w:val="32"/>
        </w:rPr>
        <w:t>万元，占政府采购支出总额的</w:t>
      </w:r>
      <w:bookmarkStart w:id="123" w:name="PO_part3A7Amount9"/>
      <w:r>
        <w:rPr>
          <w:rFonts w:ascii="仿宋_GB2312" w:eastAsia="仿宋_GB2312" w:cs="仿宋_GB2312"/>
          <w:kern w:val="0"/>
          <w:sz w:val="32"/>
          <w:szCs w:val="32"/>
        </w:rPr>
        <w:t>0.00</w:t>
      </w:r>
      <w:r>
        <w:rPr>
          <w:rFonts w:hint="eastAsia" w:ascii="仿宋_GB2312" w:eastAsia="仿宋_GB2312" w:cs="仿宋_GB2312"/>
          <w:kern w:val="0"/>
          <w:sz w:val="11"/>
          <w:szCs w:val="11"/>
        </w:rPr>
        <w:t xml:space="preserve"> </w:t>
      </w:r>
      <w:bookmarkEnd w:id="123"/>
      <w:r>
        <w:rPr>
          <w:rFonts w:hint="eastAsia" w:ascii="仿宋_GB2312" w:eastAsia="仿宋_GB2312" w:cs="仿宋_GB2312"/>
          <w:kern w:val="0"/>
          <w:sz w:val="32"/>
          <w:szCs w:val="32"/>
        </w:rPr>
        <w:t>%。</w:t>
      </w:r>
    </w:p>
    <w:p>
      <w:pPr>
        <w:autoSpaceDE w:val="0"/>
        <w:autoSpaceDN w:val="0"/>
        <w:adjustRightInd w:val="0"/>
        <w:spacing w:line="560" w:lineRule="exact"/>
        <w:ind w:firstLine="643" w:firstLineChars="200"/>
        <w:rPr>
          <w:rFonts w:ascii="楷体_GB2312" w:eastAsia="楷体_GB2312" w:cs="仿宋_GB2312"/>
          <w:b/>
          <w:bCs/>
          <w:kern w:val="0"/>
          <w:sz w:val="32"/>
          <w:szCs w:val="32"/>
        </w:rPr>
      </w:pPr>
      <w:r>
        <w:rPr>
          <w:rFonts w:hint="eastAsia" w:ascii="楷体_GB2312" w:eastAsia="楷体_GB2312" w:cs="仿宋_GB2312"/>
          <w:b/>
          <w:bCs/>
          <w:kern w:val="0"/>
          <w:sz w:val="32"/>
          <w:szCs w:val="32"/>
        </w:rPr>
        <w:t>（三）国有资产占用情况说明</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截至2021年12月31日，本单位共有车辆</w:t>
      </w:r>
      <w:bookmarkStart w:id="124" w:name="PO_part3A7Amount10"/>
      <w:r>
        <w:rPr>
          <w:rFonts w:ascii="仿宋_GB2312" w:eastAsia="仿宋_GB2312" w:cs="仿宋_GB2312"/>
          <w:kern w:val="0"/>
          <w:sz w:val="32"/>
          <w:szCs w:val="32"/>
        </w:rPr>
        <w:t>0</w:t>
      </w:r>
      <w:r>
        <w:rPr>
          <w:rFonts w:hint="eastAsia" w:ascii="仿宋_GB2312" w:eastAsia="仿宋_GB2312" w:cs="仿宋_GB2312"/>
          <w:kern w:val="0"/>
          <w:sz w:val="11"/>
          <w:szCs w:val="11"/>
        </w:rPr>
        <w:t xml:space="preserve"> </w:t>
      </w:r>
      <w:bookmarkEnd w:id="124"/>
      <w:r>
        <w:rPr>
          <w:rFonts w:hint="eastAsia" w:ascii="仿宋_GB2312" w:eastAsia="仿宋_GB2312" w:cs="仿宋_GB2312"/>
          <w:kern w:val="0"/>
          <w:sz w:val="32"/>
          <w:szCs w:val="32"/>
        </w:rPr>
        <w:t>辆，其中，主要领导干部用车</w:t>
      </w:r>
      <w:bookmarkStart w:id="125" w:name="PO_part3A7Amount11"/>
      <w:r>
        <w:rPr>
          <w:rFonts w:ascii="仿宋_GB2312" w:eastAsia="仿宋_GB2312" w:cs="仿宋_GB2312"/>
          <w:kern w:val="0"/>
          <w:sz w:val="32"/>
          <w:szCs w:val="32"/>
        </w:rPr>
        <w:t>0</w:t>
      </w:r>
      <w:r>
        <w:rPr>
          <w:rFonts w:hint="eastAsia" w:ascii="仿宋_GB2312" w:eastAsia="仿宋_GB2312" w:cs="仿宋_GB2312"/>
          <w:kern w:val="0"/>
          <w:sz w:val="11"/>
          <w:szCs w:val="11"/>
        </w:rPr>
        <w:t xml:space="preserve"> </w:t>
      </w:r>
      <w:bookmarkEnd w:id="125"/>
      <w:r>
        <w:rPr>
          <w:rFonts w:hint="eastAsia" w:ascii="仿宋_GB2312" w:eastAsia="仿宋_GB2312" w:cs="仿宋_GB2312"/>
          <w:kern w:val="0"/>
          <w:sz w:val="32"/>
          <w:szCs w:val="32"/>
        </w:rPr>
        <w:t>辆、机要通信用车</w:t>
      </w:r>
      <w:bookmarkStart w:id="126" w:name="PO_part3A7Amount12"/>
      <w:r>
        <w:rPr>
          <w:rFonts w:ascii="仿宋_GB2312" w:eastAsia="仿宋_GB2312" w:cs="仿宋_GB2312"/>
          <w:kern w:val="0"/>
          <w:sz w:val="32"/>
          <w:szCs w:val="32"/>
        </w:rPr>
        <w:t>0</w:t>
      </w:r>
      <w:r>
        <w:rPr>
          <w:rFonts w:hint="eastAsia" w:ascii="仿宋_GB2312" w:eastAsia="仿宋_GB2312" w:cs="仿宋_GB2312"/>
          <w:kern w:val="0"/>
          <w:sz w:val="11"/>
          <w:szCs w:val="11"/>
        </w:rPr>
        <w:t xml:space="preserve"> </w:t>
      </w:r>
      <w:bookmarkEnd w:id="126"/>
      <w:r>
        <w:rPr>
          <w:rFonts w:hint="eastAsia" w:ascii="仿宋_GB2312" w:eastAsia="仿宋_GB2312" w:cs="仿宋_GB2312"/>
          <w:kern w:val="0"/>
          <w:sz w:val="32"/>
          <w:szCs w:val="32"/>
        </w:rPr>
        <w:t>辆、应急保障用车</w:t>
      </w:r>
      <w:bookmarkStart w:id="127" w:name="PO_part3A7Amount13"/>
      <w:r>
        <w:rPr>
          <w:rFonts w:ascii="仿宋_GB2312" w:eastAsia="仿宋_GB2312" w:cs="仿宋_GB2312"/>
          <w:kern w:val="0"/>
          <w:sz w:val="32"/>
          <w:szCs w:val="32"/>
        </w:rPr>
        <w:t>0</w:t>
      </w:r>
      <w:r>
        <w:rPr>
          <w:rFonts w:hint="eastAsia" w:ascii="仿宋_GB2312" w:eastAsia="仿宋_GB2312" w:cs="仿宋_GB2312"/>
          <w:kern w:val="0"/>
          <w:sz w:val="11"/>
          <w:szCs w:val="11"/>
        </w:rPr>
        <w:t xml:space="preserve"> </w:t>
      </w:r>
      <w:bookmarkEnd w:id="127"/>
      <w:r>
        <w:rPr>
          <w:rFonts w:hint="eastAsia" w:ascii="仿宋_GB2312" w:eastAsia="仿宋_GB2312" w:cs="仿宋_GB2312"/>
          <w:kern w:val="0"/>
          <w:sz w:val="32"/>
          <w:szCs w:val="32"/>
        </w:rPr>
        <w:t>辆、执法执勤用车</w:t>
      </w:r>
      <w:bookmarkStart w:id="128" w:name="PO_part3A7Amount14"/>
      <w:r>
        <w:rPr>
          <w:rFonts w:ascii="仿宋_GB2312" w:eastAsia="仿宋_GB2312" w:cs="仿宋_GB2312"/>
          <w:kern w:val="0"/>
          <w:sz w:val="32"/>
          <w:szCs w:val="32"/>
        </w:rPr>
        <w:t>0</w:t>
      </w:r>
      <w:r>
        <w:rPr>
          <w:rFonts w:hint="eastAsia" w:ascii="仿宋_GB2312" w:eastAsia="仿宋_GB2312" w:cs="仿宋_GB2312"/>
          <w:kern w:val="0"/>
          <w:sz w:val="11"/>
          <w:szCs w:val="11"/>
        </w:rPr>
        <w:t xml:space="preserve"> </w:t>
      </w:r>
      <w:bookmarkEnd w:id="128"/>
      <w:r>
        <w:rPr>
          <w:rFonts w:hint="eastAsia" w:ascii="仿宋_GB2312" w:eastAsia="仿宋_GB2312" w:cs="仿宋_GB2312"/>
          <w:kern w:val="0"/>
          <w:sz w:val="32"/>
          <w:szCs w:val="32"/>
        </w:rPr>
        <w:t>辆、特种专业技术用车</w:t>
      </w:r>
      <w:bookmarkStart w:id="129" w:name="PO_part3A7Amount15"/>
      <w:r>
        <w:rPr>
          <w:rFonts w:ascii="仿宋_GB2312" w:eastAsia="仿宋_GB2312" w:cs="仿宋_GB2312"/>
          <w:kern w:val="0"/>
          <w:sz w:val="32"/>
          <w:szCs w:val="32"/>
        </w:rPr>
        <w:t>0</w:t>
      </w:r>
      <w:r>
        <w:rPr>
          <w:rFonts w:hint="eastAsia" w:ascii="仿宋_GB2312" w:eastAsia="仿宋_GB2312" w:cs="仿宋_GB2312"/>
          <w:kern w:val="0"/>
          <w:sz w:val="11"/>
          <w:szCs w:val="11"/>
        </w:rPr>
        <w:t xml:space="preserve"> </w:t>
      </w:r>
      <w:bookmarkEnd w:id="129"/>
      <w:r>
        <w:rPr>
          <w:rFonts w:hint="eastAsia" w:ascii="仿宋_GB2312" w:eastAsia="仿宋_GB2312" w:cs="仿宋_GB2312"/>
          <w:kern w:val="0"/>
          <w:sz w:val="32"/>
          <w:szCs w:val="32"/>
        </w:rPr>
        <w:t>辆、离退休干部用车</w:t>
      </w:r>
      <w:bookmarkStart w:id="130" w:name="PO_part3A7Amount16"/>
      <w:r>
        <w:rPr>
          <w:rFonts w:ascii="仿宋_GB2312" w:eastAsia="仿宋_GB2312" w:cs="仿宋_GB2312"/>
          <w:kern w:val="0"/>
          <w:sz w:val="32"/>
          <w:szCs w:val="32"/>
        </w:rPr>
        <w:t>0</w:t>
      </w:r>
      <w:r>
        <w:rPr>
          <w:rFonts w:hint="eastAsia" w:ascii="仿宋_GB2312" w:eastAsia="仿宋_GB2312" w:cs="仿宋_GB2312"/>
          <w:kern w:val="0"/>
          <w:sz w:val="11"/>
          <w:szCs w:val="11"/>
        </w:rPr>
        <w:t xml:space="preserve"> </w:t>
      </w:r>
      <w:bookmarkEnd w:id="130"/>
      <w:r>
        <w:rPr>
          <w:rFonts w:hint="eastAsia" w:ascii="仿宋_GB2312" w:eastAsia="仿宋_GB2312" w:cs="仿宋_GB2312"/>
          <w:kern w:val="0"/>
          <w:sz w:val="32"/>
          <w:szCs w:val="32"/>
        </w:rPr>
        <w:t>辆、其他用车</w:t>
      </w:r>
      <w:bookmarkStart w:id="131" w:name="PO_part3A7Amount17"/>
      <w:r>
        <w:rPr>
          <w:rFonts w:ascii="仿宋_GB2312" w:eastAsia="仿宋_GB2312" w:cs="仿宋_GB2312"/>
          <w:kern w:val="0"/>
          <w:sz w:val="32"/>
          <w:szCs w:val="32"/>
        </w:rPr>
        <w:t>0</w:t>
      </w:r>
      <w:r>
        <w:rPr>
          <w:rFonts w:hint="eastAsia" w:ascii="仿宋_GB2312" w:eastAsia="仿宋_GB2312" w:cs="仿宋_GB2312"/>
          <w:kern w:val="0"/>
          <w:sz w:val="11"/>
          <w:szCs w:val="11"/>
        </w:rPr>
        <w:t xml:space="preserve"> </w:t>
      </w:r>
      <w:bookmarkEnd w:id="131"/>
      <w:r>
        <w:rPr>
          <w:rFonts w:hint="eastAsia" w:ascii="仿宋_GB2312" w:eastAsia="仿宋_GB2312" w:cs="仿宋_GB2312"/>
          <w:kern w:val="0"/>
          <w:sz w:val="32"/>
          <w:szCs w:val="32"/>
        </w:rPr>
        <w:t>辆</w:t>
      </w:r>
      <w:bookmarkStart w:id="132" w:name="PO_part3A7IncReason2"/>
      <w:r>
        <w:rPr>
          <w:rFonts w:hint="eastAsia" w:ascii="仿宋_GB2312" w:eastAsia="仿宋_GB2312" w:cs="仿宋_GB2312"/>
          <w:kern w:val="0"/>
          <w:sz w:val="32"/>
          <w:szCs w:val="32"/>
        </w:rPr>
        <w:t>；</w:t>
      </w:r>
      <w:r>
        <w:rPr>
          <w:rFonts w:hint="eastAsia" w:ascii="仿宋_GB2312" w:eastAsia="仿宋_GB2312" w:cs="仿宋_GB2312"/>
          <w:kern w:val="0"/>
          <w:sz w:val="11"/>
          <w:szCs w:val="11"/>
        </w:rPr>
        <w:t xml:space="preserve"> </w:t>
      </w:r>
      <w:bookmarkEnd w:id="132"/>
      <w:r>
        <w:rPr>
          <w:rFonts w:hint="eastAsia" w:ascii="仿宋_GB2312" w:eastAsia="仿宋_GB2312" w:cs="仿宋_GB2312"/>
          <w:kern w:val="0"/>
          <w:sz w:val="32"/>
          <w:szCs w:val="32"/>
        </w:rPr>
        <w:t>单位价值50万元以上通用设备</w:t>
      </w:r>
      <w:bookmarkStart w:id="133" w:name="PO_part3A7Amount18"/>
      <w:r>
        <w:rPr>
          <w:rFonts w:ascii="仿宋_GB2312" w:eastAsia="仿宋_GB2312" w:cs="仿宋_GB2312"/>
          <w:kern w:val="0"/>
          <w:sz w:val="32"/>
          <w:szCs w:val="32"/>
        </w:rPr>
        <w:t>5</w:t>
      </w:r>
      <w:r>
        <w:rPr>
          <w:rFonts w:hint="eastAsia" w:ascii="仿宋_GB2312" w:eastAsia="仿宋_GB2312" w:cs="仿宋_GB2312"/>
          <w:kern w:val="0"/>
          <w:sz w:val="11"/>
          <w:szCs w:val="11"/>
        </w:rPr>
        <w:t xml:space="preserve"> </w:t>
      </w:r>
      <w:bookmarkEnd w:id="133"/>
      <w:r>
        <w:rPr>
          <w:rFonts w:hint="eastAsia" w:ascii="仿宋_GB2312" w:eastAsia="仿宋_GB2312" w:cs="仿宋_GB2312"/>
          <w:kern w:val="0"/>
          <w:sz w:val="32"/>
          <w:szCs w:val="32"/>
        </w:rPr>
        <w:t>台（套），100万元以上专用设备</w:t>
      </w:r>
      <w:bookmarkStart w:id="134" w:name="PO_part3A7Amount19"/>
      <w:r>
        <w:rPr>
          <w:rFonts w:ascii="仿宋_GB2312" w:eastAsia="仿宋_GB2312" w:cs="仿宋_GB2312"/>
          <w:kern w:val="0"/>
          <w:sz w:val="32"/>
          <w:szCs w:val="32"/>
        </w:rPr>
        <w:t>0</w:t>
      </w:r>
      <w:r>
        <w:rPr>
          <w:rFonts w:hint="eastAsia" w:ascii="仿宋_GB2312" w:eastAsia="仿宋_GB2312" w:cs="仿宋_GB2312"/>
          <w:kern w:val="0"/>
          <w:sz w:val="11"/>
          <w:szCs w:val="11"/>
        </w:rPr>
        <w:t xml:space="preserve"> </w:t>
      </w:r>
      <w:bookmarkEnd w:id="134"/>
      <w:r>
        <w:rPr>
          <w:rFonts w:hint="eastAsia" w:ascii="仿宋_GB2312" w:eastAsia="仿宋_GB2312" w:cs="仿宋_GB2312"/>
          <w:kern w:val="0"/>
          <w:sz w:val="32"/>
          <w:szCs w:val="32"/>
        </w:rPr>
        <w:t>台（套）。</w:t>
      </w:r>
    </w:p>
    <w:p>
      <w:pPr>
        <w:autoSpaceDE w:val="0"/>
        <w:autoSpaceDN w:val="0"/>
        <w:adjustRightInd w:val="0"/>
        <w:spacing w:line="560" w:lineRule="exact"/>
        <w:ind w:firstLine="643" w:firstLineChars="200"/>
        <w:rPr>
          <w:rFonts w:ascii="楷体_GB2312" w:eastAsia="楷体_GB2312" w:cs="仿宋_GB2312"/>
          <w:b/>
          <w:bCs/>
          <w:kern w:val="0"/>
          <w:sz w:val="32"/>
          <w:szCs w:val="32"/>
        </w:rPr>
      </w:pPr>
      <w:r>
        <w:rPr>
          <w:rFonts w:hint="eastAsia" w:ascii="楷体_GB2312" w:eastAsia="楷体_GB2312" w:cs="仿宋_GB2312"/>
          <w:b/>
          <w:bCs/>
          <w:kern w:val="0"/>
          <w:sz w:val="32"/>
          <w:szCs w:val="32"/>
        </w:rPr>
        <w:t>（四）预算绩效管理工作开展情况说明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bookmarkStart w:id="135" w:name="PO_part3A7IncReason3"/>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根据财政预算管理要求，我单位组织对2021年度一般公共预算项目支出</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个项目开展绩效自评，共涉及资金</w:t>
      </w:r>
      <w:r>
        <w:rPr>
          <w:rFonts w:hint="eastAsia" w:ascii="仿宋_GB2312" w:eastAsia="仿宋_GB2312" w:cs="仿宋_GB2312"/>
          <w:kern w:val="0"/>
          <w:sz w:val="32"/>
          <w:szCs w:val="32"/>
          <w:lang w:val="en-US" w:eastAsia="zh-CN"/>
        </w:rPr>
        <w:t>1695.9</w:t>
      </w:r>
      <w:r>
        <w:rPr>
          <w:rFonts w:hint="eastAsia" w:ascii="仿宋_GB2312" w:eastAsia="仿宋_GB2312" w:cs="仿宋_GB2312"/>
          <w:kern w:val="0"/>
          <w:sz w:val="32"/>
          <w:szCs w:val="32"/>
        </w:rPr>
        <w:t>万元，占一般公共预算项目支出总额的</w:t>
      </w:r>
      <w:r>
        <w:rPr>
          <w:rFonts w:hint="eastAsia" w:ascii="仿宋_GB2312" w:eastAsia="仿宋_GB2312" w:cs="仿宋_GB2312"/>
          <w:kern w:val="0"/>
          <w:sz w:val="32"/>
          <w:szCs w:val="32"/>
          <w:lang w:val="en-US" w:eastAsia="zh-CN"/>
        </w:rPr>
        <w:t>85.22</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共组织对“</w:t>
      </w:r>
      <w:r>
        <w:rPr>
          <w:rFonts w:hint="eastAsia" w:ascii="仿宋_GB2312" w:eastAsia="仿宋_GB2312" w:cs="仿宋_GB2312"/>
          <w:kern w:val="0"/>
          <w:sz w:val="32"/>
          <w:szCs w:val="32"/>
          <w:lang w:eastAsia="zh-CN"/>
        </w:rPr>
        <w:t>聘用人员工资、五险</w:t>
      </w:r>
      <w:r>
        <w:rPr>
          <w:rFonts w:hint="eastAsia" w:ascii="仿宋_GB2312" w:eastAsia="仿宋_GB2312" w:cs="仿宋_GB2312"/>
          <w:kern w:val="0"/>
          <w:sz w:val="32"/>
          <w:szCs w:val="32"/>
        </w:rPr>
        <w:t>”等</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个项目进行了部门评价，涉及一般公共预算支出</w:t>
      </w:r>
      <w:r>
        <w:rPr>
          <w:rFonts w:hint="eastAsia" w:ascii="仿宋_GB2312" w:eastAsia="仿宋_GB2312" w:cs="仿宋_GB2312"/>
          <w:kern w:val="0"/>
          <w:sz w:val="32"/>
          <w:szCs w:val="32"/>
          <w:lang w:val="en-US" w:eastAsia="zh-CN"/>
        </w:rPr>
        <w:t>1695.9</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柳州市城市管理中心</w:t>
      </w:r>
      <w:r>
        <w:rPr>
          <w:rFonts w:hint="eastAsia" w:ascii="仿宋_GB2312" w:eastAsia="仿宋_GB2312" w:cs="仿宋_GB2312"/>
          <w:kern w:val="0"/>
          <w:sz w:val="32"/>
          <w:szCs w:val="32"/>
        </w:rPr>
        <w:t>开展整体支出绩效评价试点，涉及一般公共预算支出</w:t>
      </w:r>
      <w:r>
        <w:rPr>
          <w:rFonts w:hint="eastAsia" w:ascii="仿宋_GB2312" w:eastAsia="仿宋_GB2312" w:cs="仿宋_GB2312"/>
          <w:kern w:val="0"/>
          <w:sz w:val="32"/>
          <w:szCs w:val="32"/>
          <w:lang w:val="en-US" w:eastAsia="zh-CN"/>
        </w:rPr>
        <w:t>2331.53</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2.单位决算中项目绩效自评结果。</w:t>
      </w:r>
    </w:p>
    <w:p>
      <w:pPr>
        <w:autoSpaceDE w:val="0"/>
        <w:autoSpaceDN w:val="0"/>
        <w:adjustRightInd w:val="0"/>
        <w:spacing w:line="56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我单位根据年初设定的绩效目标，数字城管运行管理费项目自评得分为</w:t>
      </w:r>
      <w:r>
        <w:rPr>
          <w:rFonts w:hint="eastAsia" w:ascii="仿宋_GB2312" w:eastAsia="仿宋_GB2312" w:cs="仿宋_GB2312"/>
          <w:kern w:val="0"/>
          <w:sz w:val="32"/>
          <w:szCs w:val="32"/>
          <w:lang w:val="en-US" w:eastAsia="zh-CN"/>
        </w:rPr>
        <w:t>99</w:t>
      </w:r>
      <w:r>
        <w:rPr>
          <w:rFonts w:hint="eastAsia" w:ascii="仿宋_GB2312" w:eastAsia="仿宋_GB2312" w:cs="仿宋_GB2312"/>
          <w:kern w:val="0"/>
          <w:sz w:val="32"/>
          <w:szCs w:val="32"/>
        </w:rPr>
        <w:t>分。发现的主要问题及原因：一是在满意度方面未达到预期目标。下一步改进措施：一是开展提升服务素质和业务知识培训；二是进一步通过技术手段加强监控、便民、采集上报等工作。聘用人员工资、五险项目自评得分为</w:t>
      </w:r>
      <w:r>
        <w:rPr>
          <w:rFonts w:hint="eastAsia" w:ascii="仿宋_GB2312" w:eastAsia="仿宋_GB2312" w:cs="仿宋_GB2312"/>
          <w:kern w:val="0"/>
          <w:sz w:val="32"/>
          <w:szCs w:val="32"/>
          <w:lang w:val="en-US" w:eastAsia="zh-CN"/>
        </w:rPr>
        <w:t>99</w:t>
      </w:r>
      <w:r>
        <w:rPr>
          <w:rFonts w:hint="eastAsia" w:ascii="仿宋_GB2312" w:eastAsia="仿宋_GB2312" w:cs="仿宋_GB2312"/>
          <w:kern w:val="0"/>
          <w:sz w:val="32"/>
          <w:szCs w:val="32"/>
        </w:rPr>
        <w:t>分。发现的主要问题及原因：一是在满意度方面未达到预期目标。下一步改进措施：一是开展提升服务素质培训，加强坐席员接听市民电话录音的抽查力度；二是例会上抽选部分录音进行讨论点评，发现不足之处，共同提高服务水平。</w:t>
      </w:r>
    </w:p>
    <w:p>
      <w:pPr>
        <w:autoSpaceDE w:val="0"/>
        <w:autoSpaceDN w:val="0"/>
        <w:adjustRightInd w:val="0"/>
        <w:spacing w:line="560" w:lineRule="exact"/>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项目支出绩效自评表，详见附件。</w:t>
      </w:r>
    </w:p>
    <w:p>
      <w:pPr>
        <w:autoSpaceDE w:val="0"/>
        <w:autoSpaceDN w:val="0"/>
        <w:adjustRightInd w:val="0"/>
        <w:spacing w:line="560" w:lineRule="exact"/>
        <w:ind w:firstLine="643" w:firstLineChars="200"/>
        <w:rPr>
          <w:rFonts w:ascii="仿宋_GB2312" w:eastAsia="仿宋_GB2312" w:cs="仿宋_GB2312"/>
          <w:b/>
          <w:bCs/>
          <w:kern w:val="0"/>
          <w:sz w:val="32"/>
          <w:szCs w:val="32"/>
        </w:rPr>
      </w:pPr>
      <w:r>
        <w:rPr>
          <w:rFonts w:hint="eastAsia" w:ascii="仿宋_GB2312" w:eastAsia="仿宋_GB2312" w:cs="仿宋_GB2312"/>
          <w:b/>
          <w:bCs/>
          <w:kern w:val="0"/>
          <w:sz w:val="32"/>
          <w:szCs w:val="32"/>
          <w:lang w:val="en-US" w:eastAsia="zh-CN"/>
        </w:rPr>
        <w:t xml:space="preserve"> </w:t>
      </w:r>
      <w:r>
        <w:rPr>
          <w:rFonts w:hint="eastAsia" w:ascii="仿宋_GB2312" w:eastAsia="仿宋_GB2312" w:cs="仿宋_GB2312"/>
          <w:b/>
          <w:bCs/>
          <w:kern w:val="0"/>
          <w:sz w:val="32"/>
          <w:szCs w:val="32"/>
        </w:rPr>
        <w:t xml:space="preserve"> </w:t>
      </w:r>
      <w:bookmarkEnd w:id="135"/>
    </w:p>
    <w:p>
      <w:pPr>
        <w:autoSpaceDE w:val="0"/>
        <w:autoSpaceDN w:val="0"/>
        <w:adjustRightInd w:val="0"/>
        <w:spacing w:line="560" w:lineRule="exact"/>
        <w:ind w:firstLine="640" w:firstLineChars="200"/>
        <w:rPr>
          <w:rFonts w:ascii="仿宋_GB2312" w:eastAsia="仿宋_GB2312" w:cs="仿宋_GB2312"/>
          <w:kern w:val="0"/>
          <w:sz w:val="32"/>
          <w:szCs w:val="32"/>
        </w:rPr>
        <w:sectPr>
          <w:pgSz w:w="11906" w:h="16838"/>
          <w:pgMar w:top="1440" w:right="1797" w:bottom="1440" w:left="1797" w:header="851" w:footer="992" w:gutter="0"/>
          <w:cols w:space="720" w:num="1"/>
          <w:docGrid w:type="lines" w:linePitch="312" w:charSpace="0"/>
        </w:sectPr>
      </w:pPr>
    </w:p>
    <w:p>
      <w:pPr>
        <w:ind w:firstLine="645"/>
        <w:jc w:val="center"/>
        <w:rPr>
          <w:rFonts w:ascii="黑体" w:hAnsi="黑体" w:eastAsia="黑体"/>
          <w:sz w:val="36"/>
          <w:szCs w:val="36"/>
        </w:rPr>
      </w:pPr>
      <w:r>
        <w:rPr>
          <w:rFonts w:hint="eastAsia" w:ascii="黑体" w:hAnsi="黑体" w:eastAsia="黑体"/>
          <w:sz w:val="36"/>
          <w:szCs w:val="36"/>
        </w:rPr>
        <w:t>第四部分：名词解释</w:t>
      </w:r>
    </w:p>
    <w:p>
      <w:pPr>
        <w:ind w:firstLine="643" w:firstLineChars="200"/>
        <w:rPr>
          <w:rFonts w:ascii="仿宋_GB2312" w:eastAsia="仿宋_GB2312"/>
          <w:sz w:val="32"/>
          <w:szCs w:val="32"/>
        </w:rPr>
      </w:pPr>
      <w:r>
        <w:rPr>
          <w:rFonts w:hint="eastAsia" w:ascii="仿宋_GB2312" w:eastAsia="仿宋_GB2312"/>
          <w:b/>
          <w:bCs/>
          <w:sz w:val="32"/>
          <w:szCs w:val="32"/>
        </w:rPr>
        <w:t>一、</w:t>
      </w:r>
      <w:r>
        <w:rPr>
          <w:rFonts w:hint="eastAsia" w:ascii="仿宋_GB2312" w:eastAsia="仿宋_GB2312"/>
          <w:sz w:val="32"/>
          <w:szCs w:val="32"/>
        </w:rPr>
        <w:t xml:space="preserve">财政拨款收入：指柳州市财政部门当年拨付的资金。 </w:t>
      </w:r>
    </w:p>
    <w:p>
      <w:pPr>
        <w:ind w:firstLine="643" w:firstLineChars="200"/>
        <w:rPr>
          <w:rFonts w:ascii="仿宋_GB2312" w:eastAsia="仿宋_GB2312"/>
          <w:sz w:val="32"/>
          <w:szCs w:val="32"/>
        </w:rPr>
      </w:pPr>
      <w:r>
        <w:rPr>
          <w:rFonts w:hint="eastAsia" w:ascii="仿宋_GB2312" w:eastAsia="仿宋_GB2312"/>
          <w:b/>
          <w:bCs/>
          <w:sz w:val="32"/>
          <w:szCs w:val="32"/>
        </w:rPr>
        <w:t>二、</w:t>
      </w:r>
      <w:r>
        <w:rPr>
          <w:rFonts w:hint="eastAsia" w:ascii="仿宋_GB2312" w:eastAsia="仿宋_GB2312"/>
          <w:sz w:val="32"/>
          <w:szCs w:val="32"/>
        </w:rPr>
        <w:t>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firstLineChars="20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五、用事业基金弥补收支差额指事业单位在当年的“财政拨款收入”“事业收入”“经营收入”“其他收入”不足以安排当年支出的情况下，使用非财政拨款结余弥补本年度收支缺口的资金。</w:t>
      </w:r>
    </w:p>
    <w:p>
      <w:pPr>
        <w:ind w:firstLine="640" w:firstLineChars="200"/>
        <w:rPr>
          <w:rFonts w:ascii="仿宋_GB2312" w:eastAsia="仿宋_GB2312"/>
          <w:sz w:val="32"/>
          <w:szCs w:val="32"/>
        </w:rPr>
      </w:pPr>
      <w:r>
        <w:rPr>
          <w:rFonts w:hint="eastAsia" w:ascii="仿宋_GB2312" w:eastAsia="仿宋_GB2312"/>
          <w:sz w:val="32"/>
          <w:szCs w:val="32"/>
        </w:rPr>
        <w:t>六、年初结转和结余：指以前年度尚未完成、结转到本年 按有关规定继续使用的资金。</w:t>
      </w:r>
    </w:p>
    <w:p>
      <w:pPr>
        <w:ind w:firstLine="640" w:firstLineChars="200"/>
        <w:rPr>
          <w:rFonts w:ascii="仿宋_GB2312" w:eastAsia="仿宋_GB2312"/>
          <w:sz w:val="32"/>
          <w:szCs w:val="32"/>
        </w:rPr>
      </w:pPr>
      <w:r>
        <w:rPr>
          <w:rFonts w:hint="eastAsia" w:ascii="仿宋_GB2312" w:eastAsia="仿宋_GB2312"/>
          <w:sz w:val="32"/>
          <w:szCs w:val="32"/>
        </w:rPr>
        <w:t>七、结余分配：指事业单位按规定提取的职工福利基金、事业基金和缴纳的所得税，以及建设单位按规定应交回的基本建设竣工项目结余资金。</w:t>
      </w:r>
    </w:p>
    <w:p>
      <w:pPr>
        <w:ind w:firstLine="640" w:firstLineChars="200"/>
        <w:rPr>
          <w:rFonts w:ascii="仿宋_GB2312" w:eastAsia="仿宋_GB2312"/>
          <w:sz w:val="32"/>
          <w:szCs w:val="32"/>
        </w:rPr>
      </w:pPr>
      <w:r>
        <w:rPr>
          <w:rFonts w:hint="eastAsia" w:ascii="仿宋_GB2312" w:eastAsia="仿宋_GB2312"/>
          <w:sz w:val="32"/>
          <w:szCs w:val="32"/>
        </w:rPr>
        <w:t>八、年末结转和结余：指本年度或以前年度预算安排、因客观条件发生变化无法按原计划实施，需要延迟到以后年度按有关规定继续使用的资金。</w:t>
      </w:r>
    </w:p>
    <w:p>
      <w:pPr>
        <w:ind w:firstLine="640" w:firstLineChars="200"/>
        <w:rPr>
          <w:rFonts w:ascii="仿宋_GB2312" w:eastAsia="仿宋_GB2312"/>
          <w:sz w:val="32"/>
          <w:szCs w:val="32"/>
        </w:rPr>
      </w:pPr>
      <w:r>
        <w:rPr>
          <w:rFonts w:hint="eastAsia" w:ascii="仿宋_GB2312" w:eastAsia="仿宋_GB2312"/>
          <w:sz w:val="32"/>
          <w:szCs w:val="32"/>
        </w:rPr>
        <w:t>九、基本支出：指为保障机构正常运转、完成日常工作任务而发生的人员支出和公用支出。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十、项目支出：指在基本支出之外为完成特定行政任务和事业发展目标所发生的支出。</w:t>
      </w:r>
    </w:p>
    <w:p>
      <w:pPr>
        <w:ind w:firstLine="640" w:firstLineChars="20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94C648"/>
    <w:multiLevelType w:val="singleLevel"/>
    <w:tmpl w:val="4C94C64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647E4097"/>
    <w:rsid w:val="075E313A"/>
    <w:rsid w:val="0F087E2F"/>
    <w:rsid w:val="268A7650"/>
    <w:rsid w:val="4FA17908"/>
    <w:rsid w:val="507A4881"/>
    <w:rsid w:val="521C2FA3"/>
    <w:rsid w:val="52B256B5"/>
    <w:rsid w:val="53B92A73"/>
    <w:rsid w:val="560A533E"/>
    <w:rsid w:val="5B590DC3"/>
    <w:rsid w:val="5F182D44"/>
    <w:rsid w:val="647E4097"/>
    <w:rsid w:val="77940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9906</Words>
  <Characters>13562</Characters>
  <Lines>0</Lines>
  <Paragraphs>0</Paragraphs>
  <TotalTime>4</TotalTime>
  <ScaleCrop>false</ScaleCrop>
  <LinksUpToDate>false</LinksUpToDate>
  <CharactersWithSpaces>13802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2022-09-15T02:04:00Z</dcterms:created>
  <dc:creator>Administrator</dc:creator>
  <cp:lastModifiedBy>哒哒陳</cp:lastModifiedBy>
  <dcterms:modified xsi:type="dcterms:W3CDTF">2022-09-15T11:11:07Z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2DA8C80F62AA45709446372587D11831</vt:lpwstr>
  </property>
</Properties>
</file>