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eastAsia="黑体" w:cs="ArialUnicodeMS"/>
          <w:kern w:val="0"/>
          <w:sz w:val="52"/>
          <w:szCs w:val="52"/>
          <w:lang w:eastAsia="zh-CN"/>
        </w:rPr>
        <w:t>妇女儿童发展中心</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柳州市妇女儿童发展中心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柳州市妇女儿童发展中心</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柳州市妇女儿童发展中心</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柳州市妇女儿童发展中心</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rPr>
      </w:pPr>
      <w:r>
        <w:rPr>
          <w:rFonts w:hint="eastAsia" w:ascii="仿宋_GB2312" w:eastAsia="仿宋_GB2312"/>
          <w:sz w:val="32"/>
          <w:szCs w:val="32"/>
        </w:rPr>
        <w:t>（一）宣传有关保护关爱妇女儿童的基本政策和法律法规，教育引导广大妇女儿童和家庭践行社会主义核心价值观。</w:t>
      </w:r>
    </w:p>
    <w:p>
      <w:pPr>
        <w:ind w:firstLine="645"/>
        <w:rPr>
          <w:rFonts w:hint="eastAsia" w:ascii="仿宋_GB2312" w:eastAsia="仿宋_GB2312"/>
          <w:sz w:val="32"/>
          <w:szCs w:val="32"/>
        </w:rPr>
      </w:pPr>
      <w:r>
        <w:rPr>
          <w:rFonts w:hint="eastAsia" w:ascii="仿宋_GB2312" w:eastAsia="仿宋_GB2312"/>
          <w:sz w:val="32"/>
          <w:szCs w:val="32"/>
        </w:rPr>
        <w:t>（二）为全市妇女儿童提供教育培训、扶弱助困、创新发展、交流展示等平台。培育、孵化和联系女性社会组织和儿童公益组织，承接有关妇女儿童的政策理论研究、主题实践活动、公益服务等项目，推动儿童成长成才，引导妇女提高综合素质、实现全面发展。</w:t>
      </w:r>
    </w:p>
    <w:p>
      <w:pPr>
        <w:ind w:firstLine="645"/>
        <w:rPr>
          <w:rFonts w:hint="eastAsia" w:ascii="仿宋_GB2312" w:eastAsia="仿宋_GB2312"/>
          <w:sz w:val="32"/>
          <w:szCs w:val="32"/>
        </w:rPr>
      </w:pPr>
      <w:r>
        <w:rPr>
          <w:rFonts w:hint="eastAsia" w:ascii="仿宋_GB2312" w:eastAsia="仿宋_GB2312"/>
          <w:sz w:val="32"/>
          <w:szCs w:val="32"/>
        </w:rPr>
        <w:t>（三）实施推进巾帼家政服务工作，开展巾帼家政服务就业和技能提升培训，提供巾帼家政求职登记、就业推荐和信息跟踪等服务。</w:t>
      </w:r>
    </w:p>
    <w:p>
      <w:pPr>
        <w:ind w:firstLine="645"/>
        <w:rPr>
          <w:rFonts w:hint="eastAsia" w:ascii="仿宋_GB2312" w:eastAsia="仿宋_GB2312"/>
          <w:sz w:val="32"/>
          <w:szCs w:val="32"/>
        </w:rPr>
      </w:pPr>
      <w:r>
        <w:rPr>
          <w:rFonts w:hint="eastAsia" w:ascii="仿宋_GB2312" w:eastAsia="仿宋_GB2312"/>
          <w:sz w:val="32"/>
          <w:szCs w:val="32"/>
        </w:rPr>
        <w:t>（四）支持服务家庭教育，注重以“家庭、家教、家风”培养为重点，深化家庭教育理论和应用研究。普及科学育儿和健康养护知识、培养儿童健康的心理和人格、提高家长责任意识和教育能力。</w:t>
      </w:r>
    </w:p>
    <w:p>
      <w:pPr>
        <w:ind w:firstLine="645"/>
        <w:rPr>
          <w:rFonts w:ascii="仿宋_GB2312" w:eastAsia="仿宋_GB2312"/>
          <w:sz w:val="32"/>
          <w:szCs w:val="32"/>
        </w:rPr>
      </w:pPr>
      <w:r>
        <w:rPr>
          <w:rFonts w:hint="eastAsia" w:ascii="仿宋_GB2312" w:eastAsia="仿宋_GB2312"/>
          <w:sz w:val="32"/>
          <w:szCs w:val="32"/>
        </w:rPr>
        <w:t>（五）完成市妇女联合会交办的其他任务。</w:t>
      </w:r>
    </w:p>
    <w:p>
      <w:p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二、单位机构设置情况</w:t>
      </w:r>
    </w:p>
    <w:p>
      <w:pPr>
        <w:ind w:firstLine="646"/>
        <w:rPr>
          <w:rFonts w:ascii="仿宋_GB2312" w:eastAsia="仿宋_GB2312"/>
          <w:sz w:val="32"/>
          <w:szCs w:val="32"/>
        </w:rPr>
      </w:pPr>
      <w:r>
        <w:rPr>
          <w:rFonts w:hint="eastAsia" w:ascii="仿宋_GB2312" w:eastAsia="仿宋_GB2312"/>
          <w:sz w:val="32"/>
          <w:szCs w:val="32"/>
        </w:rPr>
        <w:t>柳州市妇女儿童发展中心为柳州市妇女联合会管理的正科级公益一类全额拨款事业单位。</w:t>
      </w:r>
    </w:p>
    <w:p>
      <w:pPr>
        <w:jc w:val="center"/>
      </w:pPr>
    </w:p>
    <w:p>
      <w:pPr>
        <w:jc w:val="center"/>
      </w:pPr>
    </w:p>
    <w:p>
      <w:pPr>
        <w:jc w:val="center"/>
      </w:pPr>
    </w:p>
    <w:p>
      <w:pPr>
        <w:jc w:val="center"/>
      </w:pPr>
    </w:p>
    <w:p>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柳州市妇女儿童发展中心</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tbl>
      <w:tblPr>
        <w:tblStyle w:val="5"/>
        <w:tblW w:w="88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534"/>
        <w:gridCol w:w="603"/>
        <w:gridCol w:w="783"/>
        <w:gridCol w:w="2441"/>
        <w:gridCol w:w="619"/>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jc w:val="center"/>
        </w:trPr>
        <w:tc>
          <w:tcPr>
            <w:tcW w:w="8812" w:type="dxa"/>
            <w:gridSpan w:val="6"/>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r>
              <w:rPr>
                <w:rFonts w:hint="eastAsia" w:ascii="华文中宋" w:hAnsi="华文中宋" w:eastAsia="华文中宋" w:cs="华文中宋"/>
                <w:i w:val="0"/>
                <w:color w:val="000000"/>
                <w:kern w:val="0"/>
                <w:sz w:val="32"/>
                <w:szCs w:val="32"/>
                <w:u w:val="none"/>
                <w:lang w:val="en-US" w:eastAsia="zh-CN" w:bidi="ar"/>
              </w:rPr>
              <w:t>收入支出决算总表</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公开01表</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单位：柳州市妇女儿童发展中心</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49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38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3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行次</w:t>
            </w:r>
          </w:p>
        </w:tc>
        <w:tc>
          <w:tcPr>
            <w:tcW w:w="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24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行次</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3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4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3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369.18</w:t>
            </w:r>
          </w:p>
        </w:tc>
        <w:tc>
          <w:tcPr>
            <w:tcW w:w="24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一、一般公共服务支出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352.23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3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4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二、外交支出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3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4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三、社会保障和就业支出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3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4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四、卫生健康支出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3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4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五、住房保障支出</w:t>
            </w:r>
          </w:p>
        </w:tc>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3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4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3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3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18.30</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3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3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387.48</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本年支出合计</w:t>
            </w:r>
          </w:p>
        </w:tc>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396.44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3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使用非财政拨款结余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结余分配</w:t>
            </w:r>
          </w:p>
        </w:tc>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3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9.06</w:t>
            </w:r>
          </w:p>
        </w:tc>
        <w:tc>
          <w:tcPr>
            <w:tcW w:w="2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年末结转和结余</w:t>
            </w:r>
          </w:p>
        </w:tc>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3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396.54</w:t>
            </w:r>
          </w:p>
        </w:tc>
        <w:tc>
          <w:tcPr>
            <w:tcW w:w="24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总计</w:t>
            </w:r>
          </w:p>
        </w:tc>
        <w:tc>
          <w:tcPr>
            <w:tcW w:w="6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396.54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8812" w:type="dxa"/>
            <w:gridSpan w:val="6"/>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tbl>
      <w:tblPr>
        <w:tblStyle w:val="5"/>
        <w:tblW w:w="88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0"/>
        <w:gridCol w:w="2550"/>
        <w:gridCol w:w="886"/>
        <w:gridCol w:w="832"/>
        <w:gridCol w:w="682"/>
        <w:gridCol w:w="668"/>
        <w:gridCol w:w="649"/>
        <w:gridCol w:w="828"/>
        <w:gridCol w:w="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jc w:val="center"/>
        </w:trPr>
        <w:tc>
          <w:tcPr>
            <w:tcW w:w="8822" w:type="dxa"/>
            <w:gridSpan w:val="9"/>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r>
              <w:rPr>
                <w:rFonts w:hint="eastAsia" w:ascii="华文中宋" w:hAnsi="华文中宋" w:eastAsia="华文中宋" w:cs="华文中宋"/>
                <w:i w:val="0"/>
                <w:color w:val="000000"/>
                <w:kern w:val="0"/>
                <w:sz w:val="32"/>
                <w:szCs w:val="32"/>
                <w:u w:val="none"/>
                <w:lang w:val="en-US" w:eastAsia="zh-CN" w:bidi="ar"/>
              </w:rPr>
              <w:t>收入决算表</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公开02表</w:t>
            </w:r>
          </w:p>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单位：柳州市妇女儿童发展中心</w:t>
            </w:r>
            <w:r>
              <w:rPr>
                <w:rFonts w:hint="eastAsia" w:ascii="宋体" w:hAnsi="宋体" w:cs="宋体"/>
                <w:i w:val="0"/>
                <w:color w:val="000000"/>
                <w:kern w:val="0"/>
                <w:sz w:val="24"/>
                <w:szCs w:val="24"/>
                <w:u w:val="none"/>
                <w:lang w:val="en-US" w:eastAsia="zh-CN" w:bidi="ar"/>
              </w:rPr>
              <w:t xml:space="preserve">                                                  </w:t>
            </w:r>
          </w:p>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p>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35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本年收入合计</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财政拨款收入</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上级补助收入</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事业收入</w:t>
            </w:r>
          </w:p>
        </w:tc>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经营收入</w:t>
            </w: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附属单位上缴收入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jc w:val="center"/>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功能分类科目编码</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jc w:val="center"/>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35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6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35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387.48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369.18 </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一般公共服务支出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343.27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324.97 </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20129</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群众团体事务</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343.27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324.97 </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2012950</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事业运行</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113.64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95.34 </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18.30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2012999</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其他群众团体事务支出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229.63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229.63 </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社会保障和就业支出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27.26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27.26 </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行政事业单位养老支出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27.26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27.26 </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2080502</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事业单位离退休</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5.64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5.64 </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2080505</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机关事业单位基本养老保险缴费支出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14.41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14.41 </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9"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2080506</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机关事业单位职业年金缴费支出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7.21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7.21 </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卫生健康支出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5.56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5.56 </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行政事业单位医疗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5.56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5.56 </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2101102</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事业单位医疗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5.41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5.41 </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2101199</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其他行政事业单位医疗支出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0.14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0.14 </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住房保障支出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11.39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11.39 </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住房改革支出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11.39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11.39 </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2210201</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住房公积金</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11.39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11.39 </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8822" w:type="dxa"/>
            <w:gridSpan w:val="9"/>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注：本表反映部门本年度取得的各项收入情况。</w:t>
            </w:r>
          </w:p>
        </w:tc>
      </w:tr>
    </w:tbl>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tbl>
      <w:tblPr>
        <w:tblStyle w:val="5"/>
        <w:tblW w:w="8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05"/>
        <w:gridCol w:w="3285"/>
        <w:gridCol w:w="839"/>
        <w:gridCol w:w="811"/>
        <w:gridCol w:w="795"/>
        <w:gridCol w:w="645"/>
        <w:gridCol w:w="60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jc w:val="center"/>
        </w:trPr>
        <w:tc>
          <w:tcPr>
            <w:tcW w:w="8735" w:type="dxa"/>
            <w:gridSpan w:val="8"/>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r>
              <w:rPr>
                <w:rFonts w:hint="eastAsia" w:ascii="华文中宋" w:hAnsi="华文中宋" w:eastAsia="华文中宋" w:cs="华文中宋"/>
                <w:i w:val="0"/>
                <w:color w:val="000000"/>
                <w:kern w:val="0"/>
                <w:sz w:val="32"/>
                <w:szCs w:val="32"/>
                <w:u w:val="none"/>
                <w:lang w:val="en-US" w:eastAsia="zh-CN" w:bidi="ar"/>
              </w:rPr>
              <w:t>支出决算表</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公开03表</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单位：柳州市妇女儿童发展中心</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41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本年支出合计</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上缴上级支出</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经营支出</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jc w:val="center"/>
        </w:trPr>
        <w:tc>
          <w:tcPr>
            <w:tcW w:w="9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jc w:val="center"/>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41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7" w:hRule="atLeast"/>
          <w:jc w:val="center"/>
        </w:trPr>
        <w:tc>
          <w:tcPr>
            <w:tcW w:w="41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396.44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166.73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229.71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p>
        </w:tc>
        <w:tc>
          <w:tcPr>
            <w:tcW w:w="3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一般公共服务支出</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352.23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122.52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229.71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20129</w:t>
            </w:r>
          </w:p>
        </w:tc>
        <w:tc>
          <w:tcPr>
            <w:tcW w:w="3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群众团体事务</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352.23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122.52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229.71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2012950</w:t>
            </w:r>
          </w:p>
        </w:tc>
        <w:tc>
          <w:tcPr>
            <w:tcW w:w="3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事业运行</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122.52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122.52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2012999</w:t>
            </w:r>
          </w:p>
        </w:tc>
        <w:tc>
          <w:tcPr>
            <w:tcW w:w="3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其他群众团体事务支出</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229.71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229.71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w:t>
            </w:r>
          </w:p>
        </w:tc>
        <w:tc>
          <w:tcPr>
            <w:tcW w:w="3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社会保障和就业支出</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27.26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27.26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w:t>
            </w:r>
          </w:p>
        </w:tc>
        <w:tc>
          <w:tcPr>
            <w:tcW w:w="3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行政事业单位养老支出</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27.26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27.26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2080502</w:t>
            </w:r>
          </w:p>
        </w:tc>
        <w:tc>
          <w:tcPr>
            <w:tcW w:w="3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事业单位离退休</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5.64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5.64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2080505</w:t>
            </w:r>
          </w:p>
        </w:tc>
        <w:tc>
          <w:tcPr>
            <w:tcW w:w="3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机关事业单位基本养老保险缴费支出</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14.41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14.41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2080506</w:t>
            </w:r>
          </w:p>
        </w:tc>
        <w:tc>
          <w:tcPr>
            <w:tcW w:w="3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机关事业单位职业年金缴费支出</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7.21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7.21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w:t>
            </w:r>
          </w:p>
        </w:tc>
        <w:tc>
          <w:tcPr>
            <w:tcW w:w="3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卫生健康支出</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5.56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5.56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w:t>
            </w:r>
          </w:p>
        </w:tc>
        <w:tc>
          <w:tcPr>
            <w:tcW w:w="3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行政事业单位医疗</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5.56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5.56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2101102</w:t>
            </w:r>
          </w:p>
        </w:tc>
        <w:tc>
          <w:tcPr>
            <w:tcW w:w="3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事业单位医疗</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5.41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5.41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2101199</w:t>
            </w:r>
          </w:p>
        </w:tc>
        <w:tc>
          <w:tcPr>
            <w:tcW w:w="3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其他行政事业单位医疗支出</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0.14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0.14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w:t>
            </w:r>
          </w:p>
        </w:tc>
        <w:tc>
          <w:tcPr>
            <w:tcW w:w="3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住房保障支出</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11.39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11.39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w:t>
            </w:r>
          </w:p>
        </w:tc>
        <w:tc>
          <w:tcPr>
            <w:tcW w:w="3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住房改革支出</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11.39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11.39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2210201</w:t>
            </w:r>
          </w:p>
        </w:tc>
        <w:tc>
          <w:tcPr>
            <w:tcW w:w="3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住房公积金</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11.39 </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11.39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8735" w:type="dxa"/>
            <w:gridSpan w:val="8"/>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注：本表反映部门本年度各项支出情况。</w:t>
            </w:r>
          </w:p>
        </w:tc>
      </w:tr>
    </w:tbl>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tbl>
      <w:tblPr>
        <w:tblStyle w:val="5"/>
        <w:tblW w:w="10093" w:type="dxa"/>
        <w:tblInd w:w="-4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106"/>
        <w:gridCol w:w="315"/>
        <w:gridCol w:w="698"/>
        <w:gridCol w:w="2550"/>
        <w:gridCol w:w="377"/>
        <w:gridCol w:w="714"/>
        <w:gridCol w:w="810"/>
        <w:gridCol w:w="765"/>
        <w:gridCol w:w="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10093" w:type="dxa"/>
            <w:gridSpan w:val="9"/>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r>
              <w:rPr>
                <w:rFonts w:hint="eastAsia" w:ascii="华文中宋" w:hAnsi="华文中宋" w:eastAsia="华文中宋" w:cs="华文中宋"/>
                <w:i w:val="0"/>
                <w:color w:val="000000"/>
                <w:kern w:val="0"/>
                <w:sz w:val="32"/>
                <w:szCs w:val="32"/>
                <w:u w:val="none"/>
                <w:lang w:val="en-US" w:eastAsia="zh-CN" w:bidi="ar"/>
              </w:rPr>
              <w:t>财政拨款收入支出决算总表</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公开04表</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单位：柳州市妇女儿童发展中心</w:t>
            </w:r>
          </w:p>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 xml:space="preserve">                                                              </w:t>
            </w:r>
          </w:p>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11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5974"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3" w:hRule="atLeast"/>
        </w:trPr>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行次</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行次</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一般公共预算财政拨款</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政府性基金预算财政拨款</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一、一般公共预算财政拨款</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369.18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一、一般公共服务支出</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325.05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325.05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二、政府性基金预算财政拨款</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二、外交支出</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三、国有资本经营预算财政拨款</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三、社会保障和就业支出</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27.26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27.26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四、卫生健康支出</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5.56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5.56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五、住房保障支出</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11.39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11.39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六、科学技术支出</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本年收入合计</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369.18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本年支出合计</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369.26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369.26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年初财政拨款结转和结余</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0.08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年末财政拨款结转和结余</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一般公共预算财政拨款</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0.08</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政府性基金预算财政拨款</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3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国有资本经营预算财政拨款</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3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总计</w:t>
            </w:r>
          </w:p>
        </w:tc>
        <w:tc>
          <w:tcPr>
            <w:tcW w:w="3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369.26</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总计</w:t>
            </w:r>
          </w:p>
        </w:tc>
        <w:tc>
          <w:tcPr>
            <w:tcW w:w="3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369.26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369.26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4"/>
                <w:szCs w:val="24"/>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10093" w:type="dxa"/>
            <w:gridSpan w:val="9"/>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注：本表反映部门本年度一般公共预算财政拨款、政府性基金预算财政拨款和国有资本经营预算财政拨款的总收支和年末结转结余情况。</w:t>
            </w:r>
          </w:p>
        </w:tc>
      </w:tr>
    </w:tbl>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tbl>
      <w:tblPr>
        <w:tblStyle w:val="5"/>
        <w:tblW w:w="87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000"/>
        <w:gridCol w:w="3870"/>
        <w:gridCol w:w="802"/>
        <w:gridCol w:w="1050"/>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8772" w:type="dxa"/>
            <w:gridSpan w:val="5"/>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r>
              <w:rPr>
                <w:rFonts w:hint="eastAsia" w:ascii="华文中宋" w:hAnsi="华文中宋" w:eastAsia="华文中宋" w:cs="华文中宋"/>
                <w:i w:val="0"/>
                <w:color w:val="000000"/>
                <w:kern w:val="0"/>
                <w:sz w:val="32"/>
                <w:szCs w:val="32"/>
                <w:u w:val="none"/>
                <w:lang w:val="en-US" w:eastAsia="zh-CN" w:bidi="ar"/>
              </w:rPr>
              <w:t>一般公共预算财政拨款支出决算表</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公开05表</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单位：柳州市妇女儿童发展中心</w:t>
            </w:r>
          </w:p>
          <w:p>
            <w:pPr>
              <w:keepNext w:val="0"/>
              <w:keepLines w:val="0"/>
              <w:widowControl/>
              <w:suppressLineNumbers w:val="0"/>
              <w:jc w:val="right"/>
              <w:textAlignment w:val="center"/>
              <w:rPr>
                <w:rFonts w:hint="eastAsia" w:ascii="华文中宋" w:hAnsi="华文中宋" w:eastAsia="华文中宋" w:cs="华文中宋"/>
                <w:i w:val="0"/>
                <w:color w:val="000000"/>
                <w:kern w:val="0"/>
                <w:sz w:val="32"/>
                <w:szCs w:val="32"/>
                <w:u w:val="none"/>
                <w:lang w:val="en-US" w:eastAsia="zh-CN" w:bidi="ar"/>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5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2"/>
                <w:sz w:val="24"/>
                <w:szCs w:val="24"/>
                <w:lang w:val="en-US" w:eastAsia="zh-CN" w:bidi="ar"/>
              </w:rPr>
              <w:t>目</w:t>
            </w:r>
          </w:p>
        </w:tc>
        <w:tc>
          <w:tcPr>
            <w:tcW w:w="2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功能分类科目编码</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5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5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369.26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139.55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一般公共服务支出</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325.05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95.34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群众团体事务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325.05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95.34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2012950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事业运行</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95.34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95.34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2012999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其他群众团体事务支出</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229.71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社会保障和就业支出</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27.26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27.26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行政事业单位养老支出</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27.26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27.26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事业单位离退休</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机关事业单位基本养老保险缴费支出</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2080506</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机关事业单位职业年金缴费支出</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卫生健康支出</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行政事业单位医疗</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事业单位医疗</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2101199</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其他行政事业单位医疗支出</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住房保障支出</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住房改革支出</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2210201</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住房公积金</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8772" w:type="dxa"/>
            <w:gridSpan w:val="5"/>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注：本表反映部门本年度一般公共预算财政拨款支出情况。</w:t>
            </w:r>
          </w:p>
        </w:tc>
      </w:tr>
    </w:tbl>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p>
      <w:pPr>
        <w:ind w:firstLine="640" w:firstLineChars="200"/>
        <w:rPr>
          <w:rFonts w:hint="eastAsia" w:ascii="仿宋_GB2312" w:hAnsi="黑体" w:eastAsia="仿宋_GB2312"/>
          <w:sz w:val="32"/>
          <w:szCs w:val="32"/>
        </w:rPr>
      </w:pPr>
    </w:p>
    <w:tbl>
      <w:tblPr>
        <w:tblStyle w:val="5"/>
        <w:tblW w:w="10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63"/>
        <w:gridCol w:w="1952"/>
        <w:gridCol w:w="701"/>
        <w:gridCol w:w="1067"/>
        <w:gridCol w:w="1603"/>
        <w:gridCol w:w="540"/>
        <w:gridCol w:w="962"/>
        <w:gridCol w:w="2087"/>
        <w:gridCol w:w="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58" w:type="dxa"/>
            <w:gridSpan w:val="9"/>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r>
              <w:rPr>
                <w:rFonts w:hint="eastAsia" w:ascii="华文中宋" w:hAnsi="华文中宋" w:eastAsia="华文中宋" w:cs="华文中宋"/>
                <w:i w:val="0"/>
                <w:color w:val="000000"/>
                <w:kern w:val="0"/>
                <w:sz w:val="32"/>
                <w:szCs w:val="32"/>
                <w:u w:val="none"/>
                <w:lang w:val="en-US" w:eastAsia="zh-CN" w:bidi="ar"/>
              </w:rPr>
              <w:t>一般公共预算财政拨款基本支出决算表</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公开06表</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单位：柳州市妇女儿童发展中心</w:t>
            </w:r>
          </w:p>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经济分类科目编码</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经济分类科目编码</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经济分类科目编码</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工资福利支出</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123.26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商品和服务支出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11.44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307</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债务利息及费用支出</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30101</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基本工资</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28.72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30201</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办公费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1.93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30701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国内债务付息</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30102</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津贴补贴</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3.53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30202</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印刷费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30702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国外债务付息</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30103</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奖金</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30203</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咨询费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资本性支出</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30106</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伙食补助费</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30204</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手续费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31001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房屋建筑物购建</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30107</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绩效工资</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30205</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水费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31002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办公设备购置</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30108</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机关事业单位基本养老保险缴费</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14.41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30206</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电费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31003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专用设备购置</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30109</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职业年金缴费</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7.21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30207</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邮电费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0.39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31005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基础设施建设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30110</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职工基本医疗保险缴费</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30208</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取暖费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31006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大型修缮</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30111</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公务员医疗补助缴费</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30209</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物业管理费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31007</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 xml:space="preserve">  信息网络及软件购置更新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30112</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其他社会保障缴费</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30211</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差旅费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0.37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物资储备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30113</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住房公积金</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11.39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30212</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因公出国（境）费用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31009</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土地补偿</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30114</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医疗费</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30213</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维修（护）费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1.62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31010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安置补助</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30199</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其他工资福利支出</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30214</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租赁费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31011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地上附着物和青苗补偿</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对个人和家庭的补助</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4.84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30215</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会议费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31012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拆迁补偿</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30301</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离休费</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30216</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培训费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0.12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31013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公务用车购置</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30302</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退休费</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4.84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30217</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公务接待费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0.19</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31019</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其他交通工具购置</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30303</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退职（役）费</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30218</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专用材料费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31021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文物和陈列品购置</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30304</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抚恤金</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30224</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被装购置费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31022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无形资产购置</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30305</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生活补助</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30225</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专用燃料费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31099</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其他资本性支出</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30306</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救济费</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30226</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劳务费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399</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30307</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医疗费补助</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30227</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委托业务费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39906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赠与</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30308</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助学金</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30228</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工会经费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39907</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国家赔偿费用支出</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30309</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奖励金</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30229</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福利费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0.42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39908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对民间非营利组织和群众性自治组织补贴</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30310</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个人农业生产补贴</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30231</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公务用车运行维护费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0.42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39999</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其他支出</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30311</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代缴社会保险费</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30239</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其他交通费用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30399</w:t>
            </w: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其他对个人和家庭的补助</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30240</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税金及附加费用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30299</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其他商品和服务支出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3.73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人员经费合计</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128.1</w:t>
            </w:r>
          </w:p>
        </w:tc>
        <w:tc>
          <w:tcPr>
            <w:tcW w:w="62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公用经费合计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11.44</w:t>
            </w:r>
          </w:p>
        </w:tc>
      </w:tr>
    </w:tbl>
    <w:p/>
    <w:p/>
    <w:p/>
    <w:tbl>
      <w:tblPr>
        <w:tblStyle w:val="5"/>
        <w:tblW w:w="10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60"/>
        <w:gridCol w:w="911"/>
        <w:gridCol w:w="556"/>
        <w:gridCol w:w="1287"/>
        <w:gridCol w:w="1004"/>
        <w:gridCol w:w="697"/>
        <w:gridCol w:w="642"/>
        <w:gridCol w:w="893"/>
        <w:gridCol w:w="593"/>
        <w:gridCol w:w="1070"/>
        <w:gridCol w:w="1006"/>
        <w:gridCol w:w="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wAfter w:w="0" w:type="auto"/>
          <w:trHeight w:val="2090" w:hRule="atLeast"/>
          <w:jc w:val="center"/>
        </w:trPr>
        <w:tc>
          <w:tcPr>
            <w:tcW w:w="10000" w:type="dxa"/>
            <w:gridSpan w:val="12"/>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r>
              <w:rPr>
                <w:rFonts w:hint="eastAsia" w:ascii="华文中宋" w:hAnsi="华文中宋" w:eastAsia="华文中宋" w:cs="华文中宋"/>
                <w:i w:val="0"/>
                <w:color w:val="000000"/>
                <w:kern w:val="0"/>
                <w:sz w:val="32"/>
                <w:szCs w:val="32"/>
                <w:u w:val="none"/>
                <w:lang w:val="en-US" w:eastAsia="zh-CN" w:bidi="ar"/>
              </w:rPr>
              <w:t>一般公共预算财政拨款“三公”经费支出决算表</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公开07表</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单位：柳州市妇女儿童发展中心</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wAfter w:w="0" w:type="auto"/>
          <w:trHeight w:val="386" w:hRule="atLeast"/>
          <w:jc w:val="center"/>
        </w:trPr>
        <w:tc>
          <w:tcPr>
            <w:tcW w:w="51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预算数</w:t>
            </w:r>
          </w:p>
        </w:tc>
        <w:tc>
          <w:tcPr>
            <w:tcW w:w="48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wAfter w:w="0" w:type="auto"/>
          <w:trHeight w:val="386"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因公出国（境）费</w:t>
            </w:r>
          </w:p>
        </w:tc>
        <w:tc>
          <w:tcPr>
            <w:tcW w:w="28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公务用车购置及运行费</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公务接待费</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因公出国（境）费</w:t>
            </w:r>
          </w:p>
        </w:tc>
        <w:tc>
          <w:tcPr>
            <w:tcW w:w="26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公务用车购置及运行费</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wAfter w:w="0" w:type="auto"/>
          <w:trHeight w:val="1072"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4"/>
                <w:szCs w:val="24"/>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4"/>
                <w:szCs w:val="24"/>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购置费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运行费</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4"/>
                <w:szCs w:val="24"/>
                <w:u w:val="none"/>
              </w:rPr>
            </w:pP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4"/>
                <w:szCs w:val="24"/>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购置费</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运行费</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wAfter w:w="0" w:type="auto"/>
          <w:trHeight w:val="425"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wAfter w:w="0" w:type="auto"/>
          <w:trHeight w:val="729" w:hRule="atLeast"/>
          <w:jc w:val="center"/>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11.21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7.5</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0.00</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1.71</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0.61</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0.00</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0.42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0.00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0.42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wAfter w:w="0" w:type="auto"/>
          <w:trHeight w:val="1061" w:hRule="atLeast"/>
          <w:jc w:val="center"/>
        </w:trPr>
        <w:tc>
          <w:tcPr>
            <w:tcW w:w="10000" w:type="dxa"/>
            <w:gridSpan w:val="12"/>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ind w:firstLine="640" w:firstLineChars="200"/>
        <w:rPr>
          <w:rFonts w:hint="eastAsia" w:ascii="仿宋_GB2312" w:hAnsi="黑体" w:eastAsia="仿宋_GB2312"/>
          <w:sz w:val="32"/>
          <w:szCs w:val="32"/>
        </w:rPr>
      </w:pPr>
    </w:p>
    <w:p>
      <w:pPr>
        <w:rPr>
          <w:rFonts w:hint="eastAsia" w:ascii="仿宋_GB2312" w:hAnsi="黑体" w:eastAsia="仿宋_GB2312"/>
          <w:sz w:val="32"/>
          <w:szCs w:val="32"/>
        </w:rPr>
      </w:pPr>
    </w:p>
    <w:tbl>
      <w:tblPr>
        <w:tblStyle w:val="5"/>
        <w:tblW w:w="88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33"/>
        <w:gridCol w:w="1024"/>
        <w:gridCol w:w="1083"/>
        <w:gridCol w:w="1079"/>
        <w:gridCol w:w="796"/>
        <w:gridCol w:w="1079"/>
        <w:gridCol w:w="1080"/>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853" w:type="dxa"/>
            <w:gridSpan w:val="8"/>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公开0</w:t>
            </w:r>
            <w:r>
              <w:rPr>
                <w:rFonts w:hint="eastAsia" w:ascii="宋体" w:hAnsi="宋体" w:cs="宋体"/>
                <w:i w:val="0"/>
                <w:color w:val="000000"/>
                <w:kern w:val="0"/>
                <w:sz w:val="24"/>
                <w:szCs w:val="24"/>
                <w:u w:val="none"/>
                <w:lang w:val="en-US" w:eastAsia="zh-CN" w:bidi="ar"/>
              </w:rPr>
              <w:t>8</w:t>
            </w:r>
            <w:r>
              <w:rPr>
                <w:rFonts w:hint="eastAsia" w:ascii="宋体" w:hAnsi="宋体" w:eastAsia="宋体" w:cs="宋体"/>
                <w:i w:val="0"/>
                <w:color w:val="000000"/>
                <w:kern w:val="0"/>
                <w:sz w:val="24"/>
                <w:szCs w:val="24"/>
                <w:u w:val="none"/>
                <w:lang w:val="en-US" w:eastAsia="zh-CN" w:bidi="ar"/>
              </w:rPr>
              <w:t>表</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单位：柳州市妇女儿童发展中心</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right"/>
              <w:textAlignment w:val="center"/>
              <w:rPr>
                <w:rFonts w:hint="eastAsia" w:ascii="华文中宋" w:hAnsi="华文中宋" w:eastAsia="华文中宋" w:cs="华文中宋"/>
                <w:i w:val="0"/>
                <w:color w:val="000000"/>
                <w:kern w:val="0"/>
                <w:sz w:val="32"/>
                <w:szCs w:val="32"/>
                <w:u w:val="none"/>
                <w:lang w:val="en-US" w:eastAsia="zh-CN" w:bidi="ar"/>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3"/>
                <w:lang w:val="en-US" w:eastAsia="zh-CN" w:bidi="ar"/>
              </w:rPr>
              <w:t>目</w:t>
            </w:r>
          </w:p>
        </w:tc>
        <w:tc>
          <w:tcPr>
            <w:tcW w:w="1083"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1079"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29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1079"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功能分类科目编码</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08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7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107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类</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款</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8853" w:type="dxa"/>
            <w:gridSpan w:val="8"/>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柳州市妇女儿童发展中心没有政府性基金预算财政拨款收入，也没有政府性基金预算财政拨款安排的支出，故本表无数据</w:t>
            </w:r>
            <w:r>
              <w:rPr>
                <w:rFonts w:hint="eastAsia" w:ascii="宋体" w:hAnsi="宋体" w:cs="宋体"/>
                <w:i w:val="0"/>
                <w:color w:val="000000"/>
                <w:kern w:val="0"/>
                <w:sz w:val="24"/>
                <w:szCs w:val="24"/>
                <w:u w:val="none"/>
                <w:lang w:val="en-US" w:eastAsia="zh-CN" w:bidi="ar"/>
              </w:rPr>
              <w:t>。</w:t>
            </w:r>
          </w:p>
        </w:tc>
      </w:tr>
    </w:tbl>
    <w:p>
      <w:pPr>
        <w:ind w:firstLine="640" w:firstLineChars="200"/>
        <w:rPr>
          <w:rFonts w:hint="eastAsia" w:ascii="仿宋_GB2312" w:hAnsi="黑体" w:eastAsia="仿宋_GB2312"/>
          <w:sz w:val="32"/>
          <w:szCs w:val="32"/>
        </w:rPr>
      </w:pPr>
    </w:p>
    <w:tbl>
      <w:tblPr>
        <w:tblStyle w:val="5"/>
        <w:tblW w:w="87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011"/>
        <w:gridCol w:w="1732"/>
        <w:gridCol w:w="1523"/>
        <w:gridCol w:w="1590"/>
        <w:gridCol w:w="1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8732" w:type="dxa"/>
            <w:gridSpan w:val="5"/>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公开0</w:t>
            </w:r>
            <w:r>
              <w:rPr>
                <w:rFonts w:hint="eastAsia" w:ascii="宋体" w:hAnsi="宋体" w:cs="宋体"/>
                <w:i w:val="0"/>
                <w:color w:val="000000"/>
                <w:kern w:val="0"/>
                <w:sz w:val="24"/>
                <w:szCs w:val="24"/>
                <w:u w:val="none"/>
                <w:lang w:val="en-US" w:eastAsia="zh-CN" w:bidi="ar"/>
              </w:rPr>
              <w:t>9</w:t>
            </w:r>
            <w:r>
              <w:rPr>
                <w:rFonts w:hint="eastAsia" w:ascii="宋体" w:hAnsi="宋体" w:eastAsia="宋体" w:cs="宋体"/>
                <w:i w:val="0"/>
                <w:color w:val="000000"/>
                <w:kern w:val="0"/>
                <w:sz w:val="24"/>
                <w:szCs w:val="24"/>
                <w:u w:val="none"/>
                <w:lang w:val="en-US" w:eastAsia="zh-CN" w:bidi="ar"/>
              </w:rPr>
              <w:t>表</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单位：柳州市妇女儿童发展中心</w:t>
            </w:r>
          </w:p>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right"/>
              <w:textAlignment w:val="center"/>
              <w:rPr>
                <w:rFonts w:hint="eastAsia" w:ascii="华文中宋" w:hAnsi="华文中宋" w:eastAsia="华文中宋" w:cs="华文中宋"/>
                <w:i w:val="0"/>
                <w:color w:val="000000"/>
                <w:kern w:val="0"/>
                <w:sz w:val="32"/>
                <w:szCs w:val="32"/>
                <w:u w:val="none"/>
                <w:lang w:val="en-US" w:eastAsia="zh-CN" w:bidi="ar"/>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743" w:type="dxa"/>
            <w:gridSpan w:val="2"/>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目</w:t>
            </w:r>
          </w:p>
        </w:tc>
        <w:tc>
          <w:tcPr>
            <w:tcW w:w="4989"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2011"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功能分类科目编码</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523"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590"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743"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743" w:type="dxa"/>
            <w:gridSpan w:val="2"/>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01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类</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01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款</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01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011"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011"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011"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3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523"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76"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8732" w:type="dxa"/>
            <w:gridSpan w:val="5"/>
            <w:tcBorders>
              <w:top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tc>
      </w:tr>
    </w:tbl>
    <w:p>
      <w:pPr>
        <w:rPr>
          <w:rFonts w:hint="eastAsia" w:ascii="仿宋_GB2312" w:hAnsi="黑体" w:eastAsia="仿宋_GB2312"/>
          <w:sz w:val="32"/>
          <w:szCs w:val="32"/>
        </w:rPr>
      </w:pPr>
      <w:r>
        <w:rPr>
          <w:rFonts w:hint="eastAsia" w:ascii="宋体" w:hAnsi="宋体" w:eastAsia="宋体" w:cs="宋体"/>
          <w:i w:val="0"/>
          <w:color w:val="000000"/>
          <w:kern w:val="0"/>
          <w:sz w:val="24"/>
          <w:szCs w:val="24"/>
          <w:u w:val="none"/>
          <w:lang w:val="en-US" w:eastAsia="zh-CN" w:bidi="ar"/>
        </w:rPr>
        <w:t>柳州市妇女儿童发展中心没有国有资本经营预算财政拨款收入，也没有国有资本经营预算财政拨款安排的支出，故本表无数据</w:t>
      </w:r>
      <w:r>
        <w:rPr>
          <w:rFonts w:hint="eastAsia" w:ascii="宋体" w:hAnsi="宋体" w:cs="宋体"/>
          <w:i w:val="0"/>
          <w:color w:val="000000"/>
          <w:kern w:val="0"/>
          <w:sz w:val="24"/>
          <w:szCs w:val="24"/>
          <w:u w:val="none"/>
          <w:lang w:val="en-US" w:eastAsia="zh-CN" w:bidi="ar"/>
        </w:rPr>
        <w:t>。</w:t>
      </w:r>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bookmarkStart w:id="0" w:name="_GoBack"/>
      <w:bookmarkEnd w:id="0"/>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柳州市妇女儿童发展中心</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396.54</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387.48</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62.73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13.66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369.18</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7.08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1.88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：资金紧张压减开支且部分支付受审批限制未能形成支出。</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lang w:val="en-US" w:eastAsia="zh-CN"/>
        </w:rPr>
        <w:t>2</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事业收入</w:t>
      </w:r>
      <w:r>
        <w:rPr>
          <w:rFonts w:hint="eastAsia" w:ascii="仿宋_GB2312" w:eastAsia="仿宋_GB2312" w:cs="仿宋_GB2312"/>
          <w:kern w:val="0"/>
          <w:sz w:val="32"/>
          <w:szCs w:val="32"/>
          <w:lang w:val="en-US" w:eastAsia="zh-CN"/>
        </w:rPr>
        <w:t>0万元，</w:t>
      </w:r>
      <w:r>
        <w:rPr>
          <w:rFonts w:hint="eastAsia" w:ascii="仿宋_GB2312" w:eastAsia="仿宋_GB2312" w:cs="仿宋_GB2312"/>
          <w:kern w:val="0"/>
          <w:sz w:val="32"/>
          <w:szCs w:val="32"/>
        </w:rPr>
        <w:t>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0.52</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eastAsia="仿宋_GB2312" w:cs="仿宋_GB2312"/>
          <w:kern w:val="0"/>
          <w:sz w:val="32"/>
          <w:szCs w:val="32"/>
          <w:lang w:eastAsia="zh-CN"/>
        </w:rPr>
        <w:t>：扣税收入减少（未达起征点免税）。</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3</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18.30</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eastAsia" w:ascii="仿宋_GB2312" w:eastAsia="仿宋_GB2312" w:cs="仿宋_GB2312"/>
          <w:kern w:val="0"/>
          <w:sz w:val="32"/>
          <w:szCs w:val="32"/>
          <w:lang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29.04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61.34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：物业水电费、教材费等减少。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9.06</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26.08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74.22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：财政拨款本年无结转。</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396.54</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396.44</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52.22</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11.64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.一般公共服务支出（类）</w:t>
      </w:r>
      <w:r>
        <w:rPr>
          <w:rFonts w:hint="eastAsia" w:ascii="仿宋_GB2312" w:eastAsia="仿宋_GB2312"/>
          <w:kern w:val="0"/>
          <w:sz w:val="32"/>
          <w:szCs w:val="32"/>
          <w:lang w:val="en-US" w:eastAsia="zh-CN"/>
        </w:rPr>
        <w:t>352.23</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在编人员经费、公用经费、项目支出。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52.3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12.93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：资金紧张压减开支且部分支付受审批限制未能形成支出。</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lang w:val="en-US" w:eastAsia="zh-CN"/>
        </w:rPr>
        <w:t>2.社会保障和就业支出（类）27.26万元：</w:t>
      </w:r>
      <w:r>
        <w:rPr>
          <w:rFonts w:hint="eastAsia" w:ascii="仿宋_GB2312" w:eastAsia="仿宋_GB2312" w:cs="仿宋_GB2312"/>
          <w:kern w:val="0"/>
          <w:sz w:val="32"/>
          <w:szCs w:val="32"/>
        </w:rPr>
        <w:t>主要用于基本养老保险缴费</w:t>
      </w:r>
      <w:r>
        <w:rPr>
          <w:rFonts w:hint="eastAsia" w:ascii="仿宋_GB2312" w:eastAsia="仿宋_GB2312" w:cs="仿宋_GB2312"/>
          <w:kern w:val="0"/>
          <w:sz w:val="32"/>
          <w:szCs w:val="32"/>
          <w:lang w:eastAsia="zh-CN"/>
        </w:rPr>
        <w:t>、职业年金</w:t>
      </w:r>
      <w:r>
        <w:rPr>
          <w:rFonts w:hint="eastAsia" w:ascii="仿宋_GB2312" w:eastAsia="仿宋_GB2312" w:cs="仿宋_GB2312"/>
          <w:kern w:val="0"/>
          <w:sz w:val="32"/>
          <w:szCs w:val="32"/>
        </w:rPr>
        <w:t>缴费</w:t>
      </w:r>
      <w:r>
        <w:rPr>
          <w:rFonts w:hint="eastAsia" w:ascii="仿宋_GB2312" w:eastAsia="仿宋_GB2312" w:cs="仿宋_GB2312"/>
          <w:kern w:val="0"/>
          <w:sz w:val="32"/>
          <w:szCs w:val="32"/>
          <w:lang w:eastAsia="zh-CN"/>
        </w:rPr>
        <w:t>、退休人员经费。</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2.36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9.48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：缴费基数调整。</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3.卫生健康支出</w:t>
      </w:r>
      <w:r>
        <w:rPr>
          <w:rFonts w:hint="eastAsia" w:ascii="仿宋_GB2312" w:eastAsia="仿宋_GB2312" w:cs="仿宋_GB2312"/>
          <w:kern w:val="0"/>
          <w:sz w:val="32"/>
          <w:szCs w:val="32"/>
          <w:lang w:val="en-US" w:eastAsia="zh-CN"/>
        </w:rPr>
        <w:t>（类）5.56万元：</w:t>
      </w:r>
      <w:r>
        <w:rPr>
          <w:rFonts w:hint="eastAsia" w:ascii="仿宋_GB2312" w:eastAsia="仿宋_GB2312" w:cs="仿宋_GB2312"/>
          <w:kern w:val="0"/>
          <w:sz w:val="32"/>
          <w:szCs w:val="32"/>
        </w:rPr>
        <w:t>主要用于医疗保险（含生育保险）</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1.7</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23.42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：资金紧张压减开支且部分支付受审批限制未能形成支出。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4</w:t>
      </w:r>
      <w:r>
        <w:rPr>
          <w:rFonts w:hint="eastAsia" w:ascii="仿宋_GB2312" w:eastAsia="仿宋_GB2312" w:cs="仿宋_GB2312"/>
          <w:kern w:val="0"/>
          <w:sz w:val="32"/>
          <w:szCs w:val="32"/>
        </w:rPr>
        <w:t>.住房保障支出</w:t>
      </w:r>
      <w:r>
        <w:rPr>
          <w:rFonts w:hint="eastAsia" w:ascii="仿宋_GB2312" w:eastAsia="仿宋_GB2312" w:cs="仿宋_GB2312"/>
          <w:kern w:val="0"/>
          <w:sz w:val="32"/>
          <w:szCs w:val="32"/>
          <w:lang w:val="en-US" w:eastAsia="zh-CN"/>
        </w:rPr>
        <w:t>（类）11.39万元：</w:t>
      </w:r>
      <w:r>
        <w:rPr>
          <w:rFonts w:hint="eastAsia" w:ascii="仿宋_GB2312" w:eastAsia="仿宋_GB2312" w:cs="仿宋_GB2312"/>
          <w:kern w:val="0"/>
          <w:sz w:val="32"/>
          <w:szCs w:val="32"/>
        </w:rPr>
        <w:t>主要用于编内在职住房公积金</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0.57</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4.77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：资金紧张压减开支且部分支付受审批限制未能形成支出。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0.10</w:t>
      </w:r>
      <w:r>
        <w:rPr>
          <w:rFonts w:hint="eastAsia" w:ascii="仿宋_GB2312" w:eastAsia="仿宋_GB2312" w:cs="仿宋_GB2312"/>
          <w:kern w:val="0"/>
          <w:sz w:val="32"/>
          <w:szCs w:val="32"/>
        </w:rPr>
        <w:t>万元，为本年度或以前年度</w:t>
      </w:r>
    </w:p>
    <w:p>
      <w:pPr>
        <w:autoSpaceDE w:val="0"/>
        <w:autoSpaceDN w:val="0"/>
        <w:adjustRightInd w:val="0"/>
        <w:spacing w:line="560" w:lineRule="exact"/>
        <w:jc w:val="left"/>
        <w:rPr>
          <w:rFonts w:hint="eastAsia" w:ascii="仿宋_GB2312" w:hAnsi="黑体" w:eastAsia="仿宋_GB2312" w:cs="仿宋_GB2312"/>
          <w:kern w:val="0"/>
          <w:sz w:val="32"/>
          <w:szCs w:val="32"/>
          <w:lang w:val="en-US" w:eastAsia="zh-CN"/>
        </w:rPr>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10.51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99.03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：财政拨款本年无结转。</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369.26</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29.63</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7.43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139.55</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229.71</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441.45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369.26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83.65</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（一）</w:t>
      </w:r>
      <w:r>
        <w:rPr>
          <w:rFonts w:hint="eastAsia" w:ascii="仿宋_GB2312" w:eastAsia="仿宋_GB2312" w:cs="仿宋_GB2312"/>
          <w:bCs/>
          <w:kern w:val="0"/>
          <w:sz w:val="32"/>
          <w:szCs w:val="32"/>
        </w:rPr>
        <w:t>一般公共服务</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群众团体</w:t>
      </w:r>
      <w:r>
        <w:rPr>
          <w:rFonts w:hint="eastAsia" w:ascii="仿宋_GB2312" w:eastAsia="仿宋_GB2312" w:cs="仿宋_GB2312"/>
          <w:bCs/>
          <w:kern w:val="0"/>
          <w:sz w:val="32"/>
          <w:szCs w:val="32"/>
        </w:rPr>
        <w:t>事务（款）</w:t>
      </w:r>
      <w:r>
        <w:rPr>
          <w:rFonts w:hint="eastAsia" w:ascii="仿宋_GB2312" w:eastAsia="仿宋_GB2312" w:cs="仿宋_GB2312"/>
          <w:bCs/>
          <w:kern w:val="0"/>
          <w:sz w:val="32"/>
          <w:szCs w:val="32"/>
          <w:lang w:eastAsia="zh-CN"/>
        </w:rPr>
        <w:t>事业</w:t>
      </w:r>
      <w:r>
        <w:rPr>
          <w:rFonts w:hint="eastAsia" w:ascii="仿宋_GB2312" w:eastAsia="仿宋_GB2312" w:cs="仿宋_GB2312"/>
          <w:bCs/>
          <w:kern w:val="0"/>
          <w:sz w:val="32"/>
          <w:szCs w:val="32"/>
        </w:rPr>
        <w:t>运行（项）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95.88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95.34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99.44</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rPr>
        <w:t>预决算差异</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w:t>
      </w:r>
      <w:r>
        <w:rPr>
          <w:rFonts w:hint="eastAsia" w:ascii="仿宋_GB2312" w:hAnsi="黑体" w:eastAsia="仿宋_GB2312" w:cs="仿宋_GB2312"/>
          <w:kern w:val="0"/>
          <w:sz w:val="32"/>
          <w:szCs w:val="32"/>
          <w:lang w:eastAsia="zh-CN"/>
        </w:rPr>
        <w:t>资金紧张压减开支且部分支付受审批限制未能形成支出。</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（二）</w:t>
      </w:r>
      <w:r>
        <w:rPr>
          <w:rFonts w:hint="eastAsia" w:ascii="仿宋_GB2312" w:eastAsia="仿宋_GB2312" w:cs="仿宋_GB2312"/>
          <w:bCs/>
          <w:kern w:val="0"/>
          <w:sz w:val="32"/>
          <w:szCs w:val="32"/>
        </w:rPr>
        <w:t>一般公共服务</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群众团体</w:t>
      </w:r>
      <w:r>
        <w:rPr>
          <w:rFonts w:hint="eastAsia" w:ascii="仿宋_GB2312" w:eastAsia="仿宋_GB2312" w:cs="仿宋_GB2312"/>
          <w:bCs/>
          <w:kern w:val="0"/>
          <w:sz w:val="32"/>
          <w:szCs w:val="32"/>
        </w:rPr>
        <w:t>事务（款）</w:t>
      </w:r>
      <w:r>
        <w:rPr>
          <w:rFonts w:hint="eastAsia" w:ascii="仿宋_GB2312" w:eastAsia="仿宋_GB2312" w:cs="仿宋_GB2312"/>
          <w:bCs/>
          <w:kern w:val="0"/>
          <w:sz w:val="32"/>
          <w:szCs w:val="32"/>
          <w:lang w:eastAsia="zh-CN"/>
        </w:rPr>
        <w:t>其他群众团体事务支出</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305.76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229.71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75.13</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rPr>
        <w:t>预决算差异</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w:t>
      </w:r>
      <w:r>
        <w:rPr>
          <w:rFonts w:hint="eastAsia" w:ascii="仿宋_GB2312" w:hAnsi="黑体" w:eastAsia="仿宋_GB2312" w:cs="仿宋_GB2312"/>
          <w:kern w:val="0"/>
          <w:sz w:val="32"/>
          <w:szCs w:val="32"/>
          <w:lang w:eastAsia="zh-CN"/>
        </w:rPr>
        <w:t>资金紧张压减开支且部分支付受审批限制未能形成支出。</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rPr>
      </w:pPr>
      <w:r>
        <w:rPr>
          <w:rFonts w:hint="eastAsia" w:ascii="仿宋_GB2312" w:eastAsia="仿宋_GB2312" w:cs="仿宋_GB2312"/>
          <w:kern w:val="0"/>
          <w:sz w:val="32"/>
          <w:szCs w:val="32"/>
          <w:lang w:eastAsia="zh-CN"/>
        </w:rPr>
        <w:t>（三）社会保障和就业支出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事业单位离退休</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4.18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5.64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134.93</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rPr>
        <w:t>预决算差异</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原因增人增资。</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（四）社会保障和就业支出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机关事业单位基本养老保险缴费支出</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13</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14.41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110.85</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rPr>
        <w:t>预决算差异</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原因增人增资。</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rPr>
      </w:pPr>
      <w:r>
        <w:rPr>
          <w:rFonts w:hint="eastAsia" w:ascii="仿宋_GB2312" w:eastAsia="仿宋_GB2312" w:cs="仿宋_GB2312"/>
          <w:kern w:val="0"/>
          <w:sz w:val="32"/>
          <w:szCs w:val="32"/>
          <w:lang w:eastAsia="zh-CN"/>
        </w:rPr>
        <w:t>（五）社会保障和就业支出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机关事业单位职业年金缴费支出</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6.5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7.21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110.92</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rPr>
        <w:t>预决算差异</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原因增人增资。</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rPr>
      </w:pPr>
      <w:r>
        <w:rPr>
          <w:rFonts w:hint="eastAsia" w:ascii="仿宋_GB2312" w:eastAsia="仿宋_GB2312" w:cs="仿宋_GB2312"/>
          <w:kern w:val="0"/>
          <w:sz w:val="32"/>
          <w:szCs w:val="32"/>
          <w:lang w:eastAsia="zh-CN"/>
        </w:rPr>
        <w:t>（六）卫生健康支出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事业单位医疗</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6.38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5.41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84.8</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rPr>
        <w:t>预决算差异</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w:t>
      </w:r>
      <w:r>
        <w:rPr>
          <w:rFonts w:hint="eastAsia" w:ascii="仿宋_GB2312" w:hAnsi="黑体" w:eastAsia="仿宋_GB2312" w:cs="仿宋_GB2312"/>
          <w:kern w:val="0"/>
          <w:sz w:val="32"/>
          <w:szCs w:val="32"/>
          <w:lang w:eastAsia="zh-CN"/>
        </w:rPr>
        <w:t>资金紧张压减开支且部分支付受审批限制未能形成支出。</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lang w:eastAsia="zh-CN"/>
        </w:rPr>
      </w:pPr>
      <w:r>
        <w:rPr>
          <w:rFonts w:hint="eastAsia" w:ascii="仿宋_GB2312" w:eastAsia="仿宋_GB2312" w:cs="仿宋_GB2312"/>
          <w:kern w:val="0"/>
          <w:sz w:val="32"/>
          <w:szCs w:val="32"/>
          <w:lang w:eastAsia="zh-CN"/>
        </w:rPr>
        <w:t>（七）卫生健康支出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其他行政事业单位医疗支出</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0.14</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rPr>
        <w:t>预决算差异</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原因增人增资。</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eastAsia="zh-CN"/>
        </w:rPr>
        <w:t>（八）住房保障支出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住房公积金</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9.75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11.39</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116.82</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rPr>
        <w:t>预决算差异</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原因增人增资。</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139.54</w:t>
      </w:r>
      <w:r>
        <w:rPr>
          <w:rFonts w:hint="eastAsia" w:ascii="仿宋_GB2312" w:eastAsia="仿宋_GB2312" w:cs="仿宋_GB2312"/>
          <w:kern w:val="0"/>
          <w:sz w:val="32"/>
          <w:szCs w:val="32"/>
        </w:rPr>
        <w:t>万元，支出具体情况如下：</w:t>
      </w:r>
    </w:p>
    <w:p>
      <w:pPr>
        <w:numPr>
          <w:ilvl w:val="0"/>
          <w:numId w:val="1"/>
        </w:num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工资福利支出</w:t>
      </w:r>
      <w:r>
        <w:rPr>
          <w:rFonts w:hint="eastAsia" w:ascii="仿宋_GB2312" w:eastAsia="仿宋_GB2312"/>
          <w:bCs/>
          <w:kern w:val="0"/>
          <w:sz w:val="32"/>
          <w:szCs w:val="32"/>
          <w:lang w:val="en-US" w:eastAsia="zh-CN"/>
        </w:rPr>
        <w:t>123.26</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103.27</w:t>
      </w:r>
      <w:r>
        <w:rPr>
          <w:rFonts w:hint="eastAsia" w:ascii="仿宋_GB2312" w:eastAsia="仿宋_GB2312"/>
          <w:bCs/>
          <w:kern w:val="0"/>
          <w:sz w:val="32"/>
          <w:szCs w:val="32"/>
        </w:rPr>
        <w:t>%。</w:t>
      </w:r>
      <w:r>
        <w:rPr>
          <w:rFonts w:hint="eastAsia" w:ascii="仿宋_GB2312" w:hAnsi="黑体" w:eastAsia="仿宋_GB2312" w:cs="仿宋_GB2312"/>
          <w:b w:val="0"/>
          <w:bCs w:val="0"/>
          <w:kern w:val="0"/>
          <w:sz w:val="32"/>
          <w:szCs w:val="32"/>
        </w:rPr>
        <w:t>预决算差异</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原因增人增资。</w:t>
      </w:r>
    </w:p>
    <w:p>
      <w:pPr>
        <w:numPr>
          <w:ilvl w:val="0"/>
          <w:numId w:val="0"/>
        </w:num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11.44</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91.3</w:t>
      </w:r>
      <w:r>
        <w:rPr>
          <w:rFonts w:hint="eastAsia" w:ascii="仿宋_GB2312" w:eastAsia="仿宋_GB2312"/>
          <w:bCs/>
          <w:kern w:val="0"/>
          <w:sz w:val="32"/>
          <w:szCs w:val="32"/>
        </w:rPr>
        <w:t>%。</w:t>
      </w:r>
      <w:r>
        <w:rPr>
          <w:rFonts w:hint="eastAsia" w:ascii="仿宋_GB2312" w:hAnsi="黑体" w:eastAsia="仿宋_GB2312" w:cs="仿宋_GB2312"/>
          <w:b w:val="0"/>
          <w:bCs w:val="0"/>
          <w:kern w:val="0"/>
          <w:sz w:val="32"/>
          <w:szCs w:val="32"/>
        </w:rPr>
        <w:t>预决算差异</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w:t>
      </w:r>
      <w:r>
        <w:rPr>
          <w:rFonts w:hint="eastAsia" w:ascii="仿宋_GB2312" w:hAnsi="黑体" w:eastAsia="仿宋_GB2312" w:cs="仿宋_GB2312"/>
          <w:kern w:val="0"/>
          <w:sz w:val="32"/>
          <w:szCs w:val="32"/>
          <w:lang w:eastAsia="zh-CN"/>
        </w:rPr>
        <w:t>资金紧张压减开支且部分支付受审批限制未能形成支出。</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w:t>
      </w:r>
      <w:r>
        <w:rPr>
          <w:rFonts w:hint="eastAsia" w:ascii="仿宋_GB2312" w:eastAsia="仿宋_GB2312"/>
          <w:bCs/>
          <w:kern w:val="0"/>
          <w:sz w:val="32"/>
          <w:szCs w:val="32"/>
          <w:lang w:eastAsia="zh-CN"/>
        </w:rPr>
        <w:t>三</w:t>
      </w:r>
      <w:r>
        <w:rPr>
          <w:rFonts w:hint="eastAsia" w:ascii="仿宋_GB2312" w:eastAsia="仿宋_GB2312"/>
          <w:bCs/>
          <w:kern w:val="0"/>
          <w:sz w:val="32"/>
          <w:szCs w:val="32"/>
        </w:rPr>
        <w:t>）</w:t>
      </w:r>
      <w:r>
        <w:rPr>
          <w:rFonts w:hint="eastAsia" w:ascii="仿宋_GB2312" w:eastAsia="仿宋_GB2312"/>
          <w:bCs/>
          <w:kern w:val="0"/>
          <w:sz w:val="32"/>
          <w:szCs w:val="32"/>
          <w:lang w:eastAsia="zh-CN"/>
        </w:rPr>
        <w:t>对个人和家庭的补助</w:t>
      </w:r>
      <w:r>
        <w:rPr>
          <w:rFonts w:hint="eastAsia" w:ascii="仿宋_GB2312" w:eastAsia="仿宋_GB2312"/>
          <w:bCs/>
          <w:kern w:val="0"/>
          <w:sz w:val="32"/>
          <w:szCs w:val="32"/>
          <w:lang w:val="en-US" w:eastAsia="zh-CN"/>
        </w:rPr>
        <w:t>4.84</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127.7</w:t>
      </w:r>
      <w:r>
        <w:rPr>
          <w:rFonts w:hint="eastAsia" w:ascii="仿宋_GB2312" w:eastAsia="仿宋_GB2312"/>
          <w:bCs/>
          <w:kern w:val="0"/>
          <w:sz w:val="32"/>
          <w:szCs w:val="32"/>
        </w:rPr>
        <w:t>%。</w:t>
      </w:r>
      <w:r>
        <w:rPr>
          <w:rFonts w:hint="eastAsia" w:ascii="仿宋_GB2312" w:hAnsi="黑体" w:eastAsia="仿宋_GB2312" w:cs="仿宋_GB2312"/>
          <w:b w:val="0"/>
          <w:bCs w:val="0"/>
          <w:kern w:val="0"/>
          <w:sz w:val="32"/>
          <w:szCs w:val="32"/>
        </w:rPr>
        <w:t>预决算差异</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原因增人增资。</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bCs/>
          <w:kern w:val="0"/>
          <w:sz w:val="32"/>
          <w:szCs w:val="32"/>
        </w:rPr>
      </w:pPr>
      <w:r>
        <w:rPr>
          <w:rFonts w:hint="eastAsia" w:ascii="仿宋_GB2312" w:eastAsia="仿宋_GB2312" w:cs="仿宋_GB2312"/>
          <w:kern w:val="0"/>
          <w:sz w:val="32"/>
          <w:szCs w:val="32"/>
          <w:lang w:eastAsia="zh-CN"/>
        </w:rPr>
        <w:t>柳州市妇女儿童发展中心202</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lang w:eastAsia="zh-CN"/>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柳州市妇女儿童发展中心202</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lang w:eastAsia="zh-CN"/>
        </w:rPr>
        <w:t>年度没有国有资本经营预算财政拨款收入，也没有国有资本经营预算财政拨款安排的支出，故无数据情况说明。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0.61</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5.45</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1.82</w:t>
      </w:r>
      <w:r>
        <w:rPr>
          <w:rFonts w:hint="eastAsia" w:ascii="仿宋_GB2312" w:eastAsia="仿宋_GB2312" w:cs="仿宋_GB2312"/>
          <w:kern w:val="0"/>
          <w:sz w:val="32"/>
          <w:szCs w:val="32"/>
        </w:rPr>
        <w:t>万元，主要原因是资金紧张压减开支且部分支付受审批限制未能形成支出。其中：因公出国（境）费支出决算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0.42</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0.19</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与</w:t>
      </w:r>
      <w:r>
        <w:rPr>
          <w:rFonts w:hint="eastAsia" w:ascii="仿宋_GB2312" w:eastAsia="仿宋_GB2312" w:cs="仿宋_GB2312"/>
          <w:kern w:val="0"/>
          <w:sz w:val="32"/>
          <w:szCs w:val="32"/>
        </w:rPr>
        <w:t>上年</w:t>
      </w:r>
      <w:r>
        <w:rPr>
          <w:rFonts w:hint="eastAsia" w:ascii="仿宋_GB2312" w:eastAsia="仿宋_GB2312" w:cs="仿宋_GB2312"/>
          <w:kern w:val="0"/>
          <w:sz w:val="32"/>
          <w:szCs w:val="32"/>
          <w:lang w:eastAsia="zh-CN"/>
        </w:rPr>
        <w:t>持平</w:t>
      </w:r>
      <w:r>
        <w:rPr>
          <w:rFonts w:hint="eastAsia" w:ascii="仿宋_GB2312" w:eastAsia="仿宋_GB2312" w:cs="仿宋_GB2312"/>
          <w:kern w:val="0"/>
          <w:sz w:val="32"/>
          <w:szCs w:val="32"/>
        </w:rPr>
        <w:t>。全年使用财政拨款安排</w:t>
      </w:r>
      <w:r>
        <w:rPr>
          <w:rFonts w:hint="eastAsia" w:ascii="仿宋_GB2312" w:hAnsi="黑体" w:eastAsia="仿宋_GB2312"/>
          <w:bCs/>
          <w:color w:val="000000"/>
          <w:sz w:val="32"/>
          <w:szCs w:val="32"/>
          <w:u w:val="none"/>
        </w:rPr>
        <w:t>柳州市妇女儿童发展中心</w:t>
      </w:r>
      <w:r>
        <w:rPr>
          <w:rFonts w:hint="eastAsia" w:ascii="仿宋_GB2312" w:hAnsi="黑体" w:eastAsia="仿宋_GB2312"/>
          <w:bCs/>
          <w:color w:val="000000"/>
          <w:sz w:val="32"/>
          <w:szCs w:val="32"/>
        </w:rPr>
        <w:t>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个，全年因公出国（境）团组共计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个，累计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人次。</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0.42</w:t>
      </w:r>
      <w:r>
        <w:rPr>
          <w:rFonts w:hint="eastAsia" w:ascii="仿宋_GB2312" w:eastAsia="仿宋_GB2312" w:cs="仿宋_GB2312"/>
          <w:kern w:val="0"/>
          <w:sz w:val="32"/>
          <w:szCs w:val="32"/>
        </w:rPr>
        <w:t>万元。其中：</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与</w:t>
      </w:r>
      <w:r>
        <w:rPr>
          <w:rFonts w:hint="eastAsia" w:ascii="仿宋_GB2312" w:eastAsia="仿宋_GB2312" w:cs="仿宋_GB2312"/>
          <w:kern w:val="0"/>
          <w:sz w:val="32"/>
          <w:szCs w:val="32"/>
        </w:rPr>
        <w:t>上年</w:t>
      </w:r>
      <w:r>
        <w:rPr>
          <w:rFonts w:hint="eastAsia" w:ascii="仿宋_GB2312" w:eastAsia="仿宋_GB2312" w:cs="仿宋_GB2312"/>
          <w:kern w:val="0"/>
          <w:sz w:val="32"/>
          <w:szCs w:val="32"/>
          <w:lang w:eastAsia="zh-CN"/>
        </w:rPr>
        <w:t>持平。</w:t>
      </w:r>
    </w:p>
    <w:p>
      <w:pPr>
        <w:autoSpaceDE w:val="0"/>
        <w:autoSpaceDN w:val="0"/>
        <w:adjustRightInd w:val="0"/>
        <w:spacing w:line="560" w:lineRule="exact"/>
        <w:ind w:firstLine="640" w:firstLineChars="200"/>
        <w:jc w:val="left"/>
        <w:rPr>
          <w:rFonts w:hint="eastAsia" w:ascii="仿宋_GB2312" w:hAnsi="黑体" w:eastAsia="仿宋_GB2312"/>
          <w:bCs/>
          <w:color w:val="00000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0.42</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20.94</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1.58</w:t>
      </w:r>
      <w:r>
        <w:rPr>
          <w:rFonts w:hint="eastAsia" w:ascii="仿宋_GB2312" w:eastAsia="仿宋_GB2312" w:cs="仿宋_GB2312"/>
          <w:kern w:val="0"/>
          <w:sz w:val="32"/>
          <w:szCs w:val="32"/>
        </w:rPr>
        <w:t>万元，原因是支付受审批限制未能形成支出。主要用于市内因公出行以及开展</w:t>
      </w:r>
      <w:r>
        <w:rPr>
          <w:rFonts w:hint="eastAsia" w:ascii="仿宋_GB2312" w:eastAsia="仿宋_GB2312" w:cs="仿宋_GB2312"/>
          <w:kern w:val="0"/>
          <w:sz w:val="32"/>
          <w:szCs w:val="32"/>
          <w:lang w:eastAsia="zh-CN"/>
        </w:rPr>
        <w:t>教学活动</w:t>
      </w:r>
      <w:r>
        <w:rPr>
          <w:rFonts w:hint="eastAsia" w:ascii="仿宋_GB2312" w:eastAsia="仿宋_GB2312" w:cs="仿宋_GB2312"/>
          <w:kern w:val="0"/>
          <w:sz w:val="32"/>
          <w:szCs w:val="32"/>
        </w:rPr>
        <w:t>业务所需车辆燃料费、维修费、过路过桥费、保险费等。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hAnsi="黑体" w:eastAsia="仿宋_GB2312"/>
          <w:bCs/>
          <w:color w:val="000000"/>
          <w:sz w:val="32"/>
          <w:szCs w:val="32"/>
          <w:u w:val="none"/>
        </w:rPr>
        <w:t>柳州市妇女儿童发展中心</w:t>
      </w:r>
      <w:r>
        <w:rPr>
          <w:rFonts w:hint="eastAsia" w:ascii="仿宋_GB2312" w:hAnsi="黑体" w:eastAsia="仿宋_GB2312"/>
          <w:bCs/>
          <w:color w:val="000000"/>
          <w:sz w:val="32"/>
          <w:szCs w:val="32"/>
        </w:rPr>
        <w:t>开支财政拨款的公务用车保有量为</w:t>
      </w:r>
      <w:r>
        <w:rPr>
          <w:rFonts w:hint="eastAsia" w:ascii="仿宋_GB2312" w:hAnsi="黑体" w:eastAsia="仿宋_GB2312"/>
          <w:bCs/>
          <w:color w:val="000000"/>
          <w:sz w:val="32"/>
          <w:szCs w:val="32"/>
          <w:lang w:val="en-US" w:eastAsia="zh-CN"/>
        </w:rPr>
        <w:t>1</w:t>
      </w:r>
      <w:r>
        <w:rPr>
          <w:rFonts w:hint="eastAsia" w:ascii="仿宋_GB2312" w:hAnsi="黑体" w:eastAsia="仿宋_GB2312"/>
          <w:bCs/>
          <w:color w:val="000000"/>
          <w:sz w:val="32"/>
          <w:szCs w:val="32"/>
        </w:rPr>
        <w:t>辆</w:t>
      </w:r>
      <w:r>
        <w:rPr>
          <w:rFonts w:hint="eastAsia" w:ascii="仿宋_GB2312" w:hAnsi="黑体" w:eastAsia="仿宋_GB2312"/>
          <w:bCs/>
          <w:color w:val="000000"/>
          <w:sz w:val="32"/>
          <w:szCs w:val="32"/>
          <w:lang w:eastAsia="zh-CN"/>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0.42</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0.42</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0.19</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11.27</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0.24</w:t>
      </w:r>
      <w:r>
        <w:rPr>
          <w:rFonts w:hint="eastAsia" w:ascii="仿宋_GB2312" w:eastAsia="仿宋_GB2312" w:cs="仿宋_GB2312"/>
          <w:kern w:val="0"/>
          <w:sz w:val="32"/>
          <w:szCs w:val="32"/>
        </w:rPr>
        <w:t>万元，原因是公务接待活动减少。国内公务接待批次</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15</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无机关运行经费支出</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49.45</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7.35</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42.10</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49.45</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49.45</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hint="eastAsia" w:ascii="仿宋_GB2312" w:eastAsia="仿宋_GB2312" w:cs="仿宋_GB2312"/>
          <w:b/>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b/>
          <w:kern w:val="0"/>
          <w:sz w:val="32"/>
          <w:szCs w:val="32"/>
        </w:rPr>
      </w:pPr>
      <w:r>
        <w:rPr>
          <w:rFonts w:hint="eastAsia" w:ascii="仿宋_GB2312" w:eastAsia="仿宋_GB2312" w:cs="仿宋_GB2312"/>
          <w:kern w:val="0"/>
          <w:sz w:val="32"/>
          <w:szCs w:val="32"/>
        </w:rPr>
        <w:t>根据财政预算管理要求，我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市本级预算单位整体支出</w:t>
      </w:r>
      <w:r>
        <w:rPr>
          <w:rFonts w:hint="eastAsia" w:ascii="仿宋_GB2312" w:eastAsia="仿宋_GB2312" w:cs="仿宋_GB2312"/>
          <w:kern w:val="0"/>
          <w:sz w:val="32"/>
          <w:szCs w:val="32"/>
        </w:rPr>
        <w:t>开展绩效自评。共涉及资金</w:t>
      </w:r>
      <w:r>
        <w:rPr>
          <w:rFonts w:hint="eastAsia" w:ascii="仿宋_GB2312" w:eastAsia="仿宋_GB2312" w:cs="仿宋_GB2312"/>
          <w:kern w:val="0"/>
          <w:sz w:val="32"/>
          <w:szCs w:val="32"/>
          <w:lang w:val="en-US" w:eastAsia="zh-CN"/>
        </w:rPr>
        <w:t>396.44</w:t>
      </w:r>
      <w:r>
        <w:rPr>
          <w:rFonts w:hint="eastAsia" w:ascii="仿宋_GB2312" w:eastAsia="仿宋_GB2312" w:cs="仿宋_GB2312"/>
          <w:kern w:val="0"/>
          <w:sz w:val="32"/>
          <w:szCs w:val="32"/>
        </w:rPr>
        <w:t>万元，占一般公共预算支出总额的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cs="仿宋_GB2312"/>
          <w:kern w:val="0"/>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20B01"/>
    <w:multiLevelType w:val="singleLevel"/>
    <w:tmpl w:val="1B720B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6C1367"/>
    <w:rsid w:val="00715385"/>
    <w:rsid w:val="00F66C5B"/>
    <w:rsid w:val="02BF3A79"/>
    <w:rsid w:val="05352423"/>
    <w:rsid w:val="062E7B5E"/>
    <w:rsid w:val="094B45FA"/>
    <w:rsid w:val="09FF6396"/>
    <w:rsid w:val="0A0C33E4"/>
    <w:rsid w:val="0ADD208B"/>
    <w:rsid w:val="0B424B1D"/>
    <w:rsid w:val="0DA86951"/>
    <w:rsid w:val="0E074DDF"/>
    <w:rsid w:val="0F0F5ED6"/>
    <w:rsid w:val="0F786D63"/>
    <w:rsid w:val="124204B5"/>
    <w:rsid w:val="14F016D4"/>
    <w:rsid w:val="15823E15"/>
    <w:rsid w:val="1612602D"/>
    <w:rsid w:val="16B90A0F"/>
    <w:rsid w:val="182962AB"/>
    <w:rsid w:val="19D073EB"/>
    <w:rsid w:val="1A650904"/>
    <w:rsid w:val="1BD83431"/>
    <w:rsid w:val="1CC31F67"/>
    <w:rsid w:val="1D4C5FFA"/>
    <w:rsid w:val="21CB71C6"/>
    <w:rsid w:val="2249565E"/>
    <w:rsid w:val="22E93759"/>
    <w:rsid w:val="24D337DC"/>
    <w:rsid w:val="25F82FA3"/>
    <w:rsid w:val="26460DBA"/>
    <w:rsid w:val="2B6F74EB"/>
    <w:rsid w:val="2C1F0B15"/>
    <w:rsid w:val="2C4219FE"/>
    <w:rsid w:val="2F6D2469"/>
    <w:rsid w:val="2FBB5D9B"/>
    <w:rsid w:val="31530CD0"/>
    <w:rsid w:val="335718FE"/>
    <w:rsid w:val="34020F86"/>
    <w:rsid w:val="341361ED"/>
    <w:rsid w:val="39607CC1"/>
    <w:rsid w:val="39A63F06"/>
    <w:rsid w:val="3AA11405"/>
    <w:rsid w:val="3AAE0F6B"/>
    <w:rsid w:val="3C017E2C"/>
    <w:rsid w:val="3D823AB5"/>
    <w:rsid w:val="3E6F4772"/>
    <w:rsid w:val="3EA872B2"/>
    <w:rsid w:val="3ED1439F"/>
    <w:rsid w:val="42235D58"/>
    <w:rsid w:val="44500BF5"/>
    <w:rsid w:val="44560C84"/>
    <w:rsid w:val="44A54F51"/>
    <w:rsid w:val="47F43786"/>
    <w:rsid w:val="48374EDC"/>
    <w:rsid w:val="4B9E7F90"/>
    <w:rsid w:val="4C256E3D"/>
    <w:rsid w:val="4CB52F0F"/>
    <w:rsid w:val="4E2875DF"/>
    <w:rsid w:val="4FF470D8"/>
    <w:rsid w:val="50C04C3A"/>
    <w:rsid w:val="50D41344"/>
    <w:rsid w:val="532F1F9A"/>
    <w:rsid w:val="559117FB"/>
    <w:rsid w:val="55C67852"/>
    <w:rsid w:val="57931D57"/>
    <w:rsid w:val="5DBB25AC"/>
    <w:rsid w:val="5E995A3E"/>
    <w:rsid w:val="5F933EA7"/>
    <w:rsid w:val="5F95061E"/>
    <w:rsid w:val="5FC1266C"/>
    <w:rsid w:val="617E254E"/>
    <w:rsid w:val="62163194"/>
    <w:rsid w:val="624D024D"/>
    <w:rsid w:val="650E086A"/>
    <w:rsid w:val="68A748CA"/>
    <w:rsid w:val="6BAA0708"/>
    <w:rsid w:val="6C89702F"/>
    <w:rsid w:val="6CEF6926"/>
    <w:rsid w:val="70046E9D"/>
    <w:rsid w:val="70647C3F"/>
    <w:rsid w:val="717D7B35"/>
    <w:rsid w:val="72231A60"/>
    <w:rsid w:val="743631A3"/>
    <w:rsid w:val="75220020"/>
    <w:rsid w:val="758A5EE4"/>
    <w:rsid w:val="75AF6C8B"/>
    <w:rsid w:val="77474C4B"/>
    <w:rsid w:val="7A41412B"/>
    <w:rsid w:val="7E2C3CBE"/>
    <w:rsid w:val="7E3D3DE4"/>
    <w:rsid w:val="7E592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 w:type="character" w:customStyle="1" w:styleId="12">
    <w:name w:val="font41"/>
    <w:basedOn w:val="6"/>
    <w:qFormat/>
    <w:uiPriority w:val="0"/>
    <w:rPr>
      <w:rFonts w:hint="eastAsia" w:ascii="宋体" w:hAnsi="宋体" w:eastAsia="宋体" w:cs="宋体"/>
      <w:color w:val="000000"/>
      <w:sz w:val="24"/>
      <w:szCs w:val="24"/>
      <w:u w:val="none"/>
    </w:rPr>
  </w:style>
  <w:style w:type="character" w:customStyle="1" w:styleId="13">
    <w:name w:val="font5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20</Pages>
  <Words>7654</Words>
  <Characters>9946</Characters>
  <Lines>60</Lines>
  <Paragraphs>17</Paragraphs>
  <TotalTime>9</TotalTime>
  <ScaleCrop>false</ScaleCrop>
  <LinksUpToDate>false</LinksUpToDate>
  <CharactersWithSpaces>10860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2022-09-14T09:17:32Z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67C71FCDB0A7407AA19528992E53B80E</vt:lpwstr>
  </property>
</Properties>
</file>