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鱼峰区人民法院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lang w:eastAsia="zh-CN"/>
        </w:rPr>
        <w:t>（一）</w:t>
      </w:r>
      <w:r>
        <w:rPr>
          <w:rFonts w:hint="eastAsia" w:ascii="仿宋_GB2312" w:eastAsia="仿宋_GB2312"/>
          <w:sz w:val="32"/>
          <w:szCs w:val="32"/>
          <w:lang w:eastAsia="zh-CN"/>
        </w:rPr>
        <w:t>单位</w:t>
      </w:r>
      <w:r>
        <w:rPr>
          <w:rFonts w:hint="eastAsia" w:ascii="仿宋_GB2312" w:eastAsia="仿宋_GB2312"/>
          <w:sz w:val="32"/>
          <w:szCs w:val="32"/>
        </w:rPr>
        <w:t>职责</w:t>
      </w:r>
    </w:p>
    <w:p>
      <w:pPr>
        <w:spacing w:line="560" w:lineRule="exact"/>
        <w:ind w:firstLine="645"/>
        <w:rPr>
          <w:rFonts w:ascii="仿宋_GB2312" w:eastAsia="仿宋_GB2312"/>
          <w:kern w:val="0"/>
          <w:sz w:val="28"/>
          <w:szCs w:val="28"/>
        </w:rPr>
      </w:pPr>
      <w:r>
        <w:rPr>
          <w:rFonts w:hint="eastAsia" w:ascii="仿宋_GB2312" w:eastAsia="仿宋_GB2312"/>
          <w:kern w:val="0"/>
          <w:sz w:val="28"/>
          <w:szCs w:val="28"/>
        </w:rPr>
        <w:t>人民法院是国家的审判机关，依照法律规定独立行使审判权，不受行政机关、社会团体和个人的干涉。负责审理辖区内刑事、民商事和行政等案件，依法执行已发生法律效力的判决、裁定以及国家行政机关依法申请执行的案件。人民法院的任务是通过行使国家审判权，惩办一切犯罪分子，解决民事纠纷、经济纠纷、行政纠纷，维护社会主义法制和社会秩序，保护社会主义的全民所有制财产、劳动群众集体所有的财产，保护公民私人所有的合法财产，保护公民的人身权利、民主权利和其他权利，保障国家的社会主义革命和社会主义建设事业的顺利进行。</w:t>
      </w:r>
    </w:p>
    <w:p>
      <w:pPr>
        <w:widowControl/>
        <w:autoSpaceDE w:val="0"/>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hAnsi="仿宋" w:eastAsia="仿宋_GB2312"/>
          <w:sz w:val="32"/>
          <w:szCs w:val="32"/>
          <w:lang w:val="en-US" w:eastAsia="zh-CN"/>
        </w:rPr>
        <w:t>（二）</w:t>
      </w:r>
      <w:r>
        <w:rPr>
          <w:rFonts w:hint="eastAsia" w:ascii="仿宋_GB2312" w:eastAsia="仿宋_GB2312"/>
          <w:sz w:val="32"/>
          <w:szCs w:val="32"/>
        </w:rPr>
        <w:t>2021年本</w:t>
      </w:r>
      <w:r>
        <w:rPr>
          <w:rFonts w:hint="eastAsia" w:ascii="仿宋_GB2312" w:eastAsia="仿宋_GB2312"/>
          <w:sz w:val="32"/>
          <w:szCs w:val="32"/>
          <w:lang w:eastAsia="zh-CN"/>
        </w:rPr>
        <w:t>单位</w:t>
      </w:r>
      <w:r>
        <w:rPr>
          <w:rFonts w:hint="eastAsia" w:ascii="仿宋_GB2312" w:eastAsia="仿宋_GB2312"/>
          <w:sz w:val="32"/>
          <w:szCs w:val="32"/>
        </w:rPr>
        <w:t>的主要工作任务</w:t>
      </w:r>
    </w:p>
    <w:p>
      <w:pPr>
        <w:widowControl/>
        <w:autoSpaceDE w:val="0"/>
        <w:autoSpaceDN w:val="0"/>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1、以服务大局为核心，在依法履职上创新业绩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扎实推进平安鱼峰建设。</w:t>
      </w:r>
      <w:r>
        <w:rPr>
          <w:rFonts w:hint="eastAsia" w:ascii="仿宋_GB2312" w:hAnsi="仿宋_GB2312" w:eastAsia="仿宋_GB2312" w:cs="仿宋_GB2312"/>
          <w:sz w:val="32"/>
          <w:szCs w:val="32"/>
          <w:lang w:val="en-US" w:eastAsia="zh-CN"/>
        </w:rPr>
        <w:t>全年共受理刑事案件966件，审结920件，审结率95.24%。持久打击涉黑涉恶违法犯罪，建立扫黑除恶常态化机制。办理涉恶案件2件2人，已全部审结，确定为恶势力2件2人；承办自治区高院指定管辖涉黑案件,因案件复杂，且涉15名被告人的多项罪名，案件持续开庭一个多月，刑庭干警发挥连续作战、吃苦肯干的作风，圆满在年底前完成案件判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强化民生权益司法保障。</w:t>
      </w:r>
      <w:r>
        <w:rPr>
          <w:rFonts w:hint="eastAsia" w:ascii="仿宋_GB2312" w:hAnsi="仿宋_GB2312" w:eastAsia="仿宋_GB2312" w:cs="仿宋_GB2312"/>
          <w:sz w:val="32"/>
          <w:szCs w:val="32"/>
          <w:lang w:val="en-US" w:eastAsia="zh-CN"/>
        </w:rPr>
        <w:t>共受理民事案件11113件，审结9438件。向39件案件47名困难当事人发放司法救助金134.5万元，让当事人感受到司法的温暖。与柳东新区工会共同挂牌成立“农民工之家法律援助服务站”，为农民工提供免费的法律援助服务。与鱼峰区总工会共同创立“法院+工会” 劳动争议调解工作室，为群众和企业提供劳动争议案件受理、调处、司法确认一站式服务。分别与阳和工业新区党群工作部、柳东新区党群工作部联合成立妇女儿童维权岗，加强法院与妇联等单位的横向联动。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创新举措服务优化营商环境。一是</w:t>
      </w:r>
      <w:r>
        <w:rPr>
          <w:rFonts w:hint="eastAsia" w:ascii="仿宋_GB2312" w:hAnsi="仿宋_GB2312" w:eastAsia="仿宋_GB2312" w:cs="仿宋_GB2312"/>
          <w:sz w:val="32"/>
          <w:szCs w:val="32"/>
          <w:lang w:val="en-US" w:eastAsia="zh-CN"/>
        </w:rPr>
        <w:t>主动为企业发展提供司法服务。法官主动到辖区企业开展助企送法活动，及时向相关企业进行指导，提出司法建议。2021年8月我院成立了驻螺蛳粉产业园巡回法庭及法律服务站，保障辖区螺蛳粉特色产业的健康、持续、规范发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提高破产案件审理质量。从立案开始做好破产案件立案审查工作，建立破产案件审理的繁简分流机制，以缩短立案、审理时间，提高审理效率。专门设立了破产管理专项基金，用于加快推动无产可破企业破产进程。我院受理的柳州市华工百川橡塑科技有限公司破产清算案件，让113名破产企业职工拿到了被拖欠近6年的工资。</w:t>
      </w:r>
    </w:p>
    <w:p>
      <w:pPr>
        <w:widowControl/>
        <w:autoSpaceDE w:val="0"/>
        <w:autoSpaceDN w:val="0"/>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以深化改革为动力，在工作特色上呈新亮点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发挥法检联动，凝聚执行“合力”。</w:t>
      </w:r>
      <w:r>
        <w:rPr>
          <w:rFonts w:hint="default" w:ascii="仿宋_GB2312" w:hAnsi="仿宋_GB2312" w:eastAsia="仿宋_GB2312" w:cs="仿宋_GB2312"/>
          <w:sz w:val="32"/>
          <w:szCs w:val="32"/>
          <w:lang w:val="en-US" w:eastAsia="zh-CN"/>
        </w:rPr>
        <w:t>2021年8月，柳州市首家驻法院执行局检察官办公室在我院揭牌成立。双方对执行办案协作、打击拒执行为、共同化解涉执信访等事项达成共识。设立以来，法院和检察院联动高效执结多起案件，共执行异议案件30件，执行信访案件4件，执行长期积案1件，取得良好成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融入基层网格，深化联动机制。</w:t>
      </w:r>
      <w:r>
        <w:rPr>
          <w:rFonts w:hint="default" w:ascii="仿宋_GB2312" w:hAnsi="仿宋_GB2312" w:eastAsia="仿宋_GB2312" w:cs="仿宋_GB2312"/>
          <w:sz w:val="32"/>
          <w:szCs w:val="32"/>
          <w:lang w:val="en-US" w:eastAsia="zh-CN"/>
        </w:rPr>
        <w:t>为切实解决“查人找物难”问题，我院积极争取鱼峰区委、区委政法委的有力支持，创新财产状况调查模式，将执行工作纳入网格化管理工作中。建立基层综治网格员协助送达、查找当事人、协查财产线索、督促履行、化解涉执信访、开展执行宣传等工作机制。全年各网格员共协助法院调查被执行人及其财产状况713次。同时，按照网格化服务管理“权随责走”“费随事转”的工作原则，对协助法院执行工作的网格员进行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推进“立审执一体化”，实现一站式服务。</w:t>
      </w:r>
      <w:r>
        <w:rPr>
          <w:rFonts w:hint="default" w:ascii="仿宋_GB2312" w:hAnsi="仿宋_GB2312" w:eastAsia="仿宋_GB2312" w:cs="仿宋_GB2312"/>
          <w:sz w:val="32"/>
          <w:szCs w:val="32"/>
          <w:lang w:val="en-US" w:eastAsia="zh-CN"/>
        </w:rPr>
        <w:t>“立审执一体化”工作机制，是雒容法庭联合院执行局共同打造的创新工作，对雒容法庭受理的民事案件，从立案、审判到执行，全流程在法庭内由不同的业务团队完成。从根本上方便群众诉讼，有效解决当事人诉累，实现“一站式”服务。雒容法庭执行工作组全年共受理执行案件144件，结案100件，执行到位金额299.01万元，法庭“立审执一体化”机制运行成效明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强化警务安全，成效获最高人民法院肯定。</w:t>
      </w:r>
      <w:r>
        <w:rPr>
          <w:rFonts w:hint="default" w:ascii="仿宋_GB2312" w:hAnsi="仿宋_GB2312" w:eastAsia="仿宋_GB2312" w:cs="仿宋_GB2312"/>
          <w:sz w:val="32"/>
          <w:szCs w:val="32"/>
          <w:lang w:val="en-US" w:eastAsia="zh-CN"/>
        </w:rPr>
        <w:t>2021年10月，最高人民法院对全国法院司法警察先进集体和先进个人予以通报表扬，我院司法警察大队喜获人民法院司法警察先进集体荣誉称号。我院着力加强司法警察执法规范化建设，紧抓疫情防控、机关安全、法庭安保等重点工作，不断提升司法警务工作能力和水平。坚持战训结合，</w:t>
      </w:r>
      <w:r>
        <w:rPr>
          <w:rFonts w:hint="eastAsia" w:ascii="仿宋_GB2312" w:hAnsi="仿宋_GB2312" w:eastAsia="仿宋_GB2312" w:cs="仿宋_GB2312"/>
          <w:sz w:val="32"/>
          <w:szCs w:val="32"/>
          <w:lang w:val="en-US" w:eastAsia="zh-CN"/>
        </w:rPr>
        <w:t>每</w:t>
      </w:r>
      <w:r>
        <w:rPr>
          <w:rFonts w:hint="default" w:ascii="仿宋_GB2312" w:hAnsi="仿宋_GB2312" w:eastAsia="仿宋_GB2312" w:cs="仿宋_GB2312"/>
          <w:sz w:val="32"/>
          <w:szCs w:val="32"/>
          <w:lang w:val="en-US" w:eastAsia="zh-CN"/>
        </w:rPr>
        <w:t>年开展三期司法警察集中技能训练和实战演练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强化联防联动，在法院设立警务室，实现公安与司法警察“无缝对接”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构建司法警务指挥中心，从警力配置、警务保障、警政管理形成多功能的司法警务信息管理系统。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3、以“枫桥经验”为引领，在司法便民上出新举措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构建“1+3”多元解纷新模式。一是</w:t>
      </w:r>
      <w:r>
        <w:rPr>
          <w:rFonts w:hint="eastAsia" w:ascii="仿宋_GB2312" w:hAnsi="仿宋_GB2312" w:eastAsia="仿宋_GB2312" w:cs="仿宋_GB2312"/>
          <w:sz w:val="32"/>
          <w:szCs w:val="32"/>
          <w:lang w:val="en-US" w:eastAsia="zh-CN"/>
        </w:rPr>
        <w:t>升级诉讼服务中心功能，实现立案、调解、速裁、送达、保全等诉讼事务的“一站通办式”诉讼服务。2021年共审核网上立案4804件，启用在线调解1933件。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构建纠纷预防、纠纷联调、诉前调解“三道屏障”。通过设立“农民工之家”等提供“点对点”法律服务，将多元解纷“关口”不断前移。针对劳动争议、交通事故纠纷、医患纠纷三类高发纠纷，分别在劳动保障监察大队、交警队及三甲医院设立专业调解室。设定诉前调解前置程序，在征求当事人同意的基础上，实行民事案件逢案必调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加强特色人民法庭建设。</w:t>
      </w:r>
      <w:r>
        <w:rPr>
          <w:rFonts w:hint="eastAsia" w:ascii="仿宋_GB2312" w:hAnsi="仿宋_GB2312" w:eastAsia="仿宋_GB2312" w:cs="仿宋_GB2312"/>
          <w:sz w:val="32"/>
          <w:szCs w:val="32"/>
          <w:lang w:val="en-US" w:eastAsia="zh-CN"/>
        </w:rPr>
        <w:t>我院共有两个派出法庭，雒容人民法庭和阳和人民法庭。两个法庭结合实际抓特色，发挥派出法庭服务基层群众的优势，打通司法为民“最后一公里”。雒容法庭加强与雒容镇妇联、司法所、各社区（村屯）的联系，多元联动妥善化解辖区家事纠纷。2021年，雒容法庭共受理家事案件104件，结案95件，其中调解结案41件，撤诉10件，调撤率49.04%，一审服判息诉率达90%以上，社会效果良好。阳和法庭结合阳和工业新区建设迅猛发展，劳动用工密集，劳动争议纠纷较为集中的特点，与阳和劳动监察大队建立劳动纠纷案件诉调对接机制，2021年，阳和法庭司法确认劳动争议案件248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纵深推进普法宣传阵地建设。一是</w:t>
      </w:r>
      <w:r>
        <w:rPr>
          <w:rFonts w:hint="eastAsia" w:ascii="仿宋_GB2312" w:hAnsi="仿宋_GB2312" w:eastAsia="仿宋_GB2312" w:cs="仿宋_GB2312"/>
          <w:sz w:val="32"/>
          <w:szCs w:val="32"/>
          <w:lang w:val="en-US" w:eastAsia="zh-CN"/>
        </w:rPr>
        <w:t>开展”公众开放日“活动。邀请人大代表、政协委员及社会各界人士观摩庭审、参观法院基础建设等，2021年共邀请社会各界500余人次旁听案件审理，开展公众开放日活动5次。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积极开展法律“四进”活动。开展送法进企业、进校园、进机关、进社区，通过普法讲座、模拟法庭、观看视频等方式，全年共开展法制宣传26次。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以队伍建设为根基，在司法形象上树新风貌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扎实开展政法队伍教育整顿和党史学习教育。</w:t>
      </w:r>
      <w:r>
        <w:rPr>
          <w:rFonts w:hint="default" w:ascii="仿宋_GB2312" w:hAnsi="仿宋_GB2312" w:eastAsia="仿宋_GB2312" w:cs="仿宋_GB2312"/>
          <w:sz w:val="32"/>
          <w:szCs w:val="32"/>
          <w:lang w:val="en-US" w:eastAsia="zh-CN"/>
        </w:rPr>
        <w:t>我院认真贯彻落实队伍教育整顿部署要求，扎实开展学习教育、查纠整改、总结提升三个环节工作，已按照工作流程指引和时间节点要求，完成了各项工作任务。通过教育整顿，我院干警在思想上有明显提高、纪律上有明显增强、工作上有明显推动。扎实开展党史学习教育，开展“四史学习”、“四个时期研讨”，开好党史学习教育专题组织生活会，从人民需求出发开展优化司法服务、关爱留守儿童等多种形式的“为群众办实事”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深化党风廉政建设和反腐败工作。</w:t>
      </w:r>
      <w:r>
        <w:rPr>
          <w:rFonts w:hint="default" w:ascii="仿宋_GB2312" w:hAnsi="仿宋_GB2312" w:eastAsia="仿宋_GB2312" w:cs="仿宋_GB2312"/>
          <w:sz w:val="32"/>
          <w:szCs w:val="32"/>
          <w:lang w:val="en-US" w:eastAsia="zh-CN"/>
        </w:rPr>
        <w:t>全面开展谈心谈话，开展专题警示教育及专题组织生活会，以反面典型案例深刻剖析产生腐败的思想根源，教育引导全院干警把准政治方向、坚定政治信念。把严格执行“三个规定”作为一项重大政治任务，按要求应报尽报，完善常态化督促机制。</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adjustRightInd w:val="0"/>
        <w:snapToGrid w:val="0"/>
        <w:spacing w:line="560" w:lineRule="exact"/>
        <w:ind w:right="-218" w:rightChars="-104" w:firstLine="640" w:firstLineChars="200"/>
        <w:rPr>
          <w:rFonts w:ascii="仿宋_GB2312" w:eastAsia="仿宋_GB2312"/>
          <w:sz w:val="32"/>
          <w:szCs w:val="32"/>
        </w:rPr>
      </w:pPr>
      <w:r>
        <w:rPr>
          <w:rFonts w:hint="eastAsia" w:ascii="仿宋_GB2312" w:hAnsi="仿宋_GB2312" w:eastAsia="仿宋_GB2312"/>
          <w:sz w:val="32"/>
          <w:szCs w:val="22"/>
          <w:lang w:eastAsia="zh-CN"/>
        </w:rPr>
        <w:t>我院为广西法院检察院财物统一管理改革试点单位，从</w:t>
      </w:r>
      <w:r>
        <w:rPr>
          <w:rFonts w:hint="eastAsia" w:ascii="仿宋_GB2312" w:hAnsi="仿宋_GB2312" w:eastAsia="仿宋_GB2312"/>
          <w:sz w:val="32"/>
          <w:szCs w:val="22"/>
          <w:lang w:val="en-US" w:eastAsia="zh-CN"/>
        </w:rPr>
        <w:t>2020年起我</w:t>
      </w:r>
      <w:r>
        <w:rPr>
          <w:rFonts w:hint="eastAsia" w:ascii="仿宋_GB2312" w:hAnsi="仿宋_GB2312" w:eastAsia="仿宋_GB2312"/>
          <w:sz w:val="32"/>
          <w:szCs w:val="22"/>
        </w:rPr>
        <w:t>院作为市中级</w:t>
      </w:r>
      <w:r>
        <w:rPr>
          <w:rFonts w:hint="eastAsia" w:ascii="仿宋_GB2312" w:hAnsi="仿宋_GB2312" w:eastAsia="仿宋_GB2312"/>
          <w:sz w:val="32"/>
          <w:szCs w:val="22"/>
          <w:lang w:val="en-US" w:eastAsia="zh-CN"/>
        </w:rPr>
        <w:t>人民</w:t>
      </w:r>
      <w:r>
        <w:rPr>
          <w:rFonts w:hint="eastAsia" w:ascii="仿宋_GB2312" w:hAnsi="仿宋_GB2312" w:eastAsia="仿宋_GB2312"/>
          <w:sz w:val="32"/>
          <w:szCs w:val="22"/>
        </w:rPr>
        <w:t>法院二级预算单位</w:t>
      </w:r>
      <w:r>
        <w:rPr>
          <w:rFonts w:hint="eastAsia" w:ascii="仿宋_GB2312" w:hAnsi="仿宋_GB2312" w:eastAsia="仿宋_GB2312"/>
          <w:sz w:val="32"/>
          <w:szCs w:val="22"/>
          <w:lang w:eastAsia="zh-CN"/>
        </w:rPr>
        <w:t>进行管理，此次</w:t>
      </w:r>
      <w:r>
        <w:rPr>
          <w:rFonts w:hint="eastAsia" w:ascii="仿宋_GB2312" w:eastAsia="仿宋_GB2312"/>
          <w:sz w:val="32"/>
          <w:szCs w:val="32"/>
          <w:lang w:eastAsia="zh-CN"/>
        </w:rPr>
        <w:t>单位</w:t>
      </w:r>
      <w:r>
        <w:rPr>
          <w:rFonts w:hint="eastAsia" w:ascii="仿宋_GB2312" w:eastAsia="仿宋_GB2312"/>
          <w:sz w:val="32"/>
          <w:szCs w:val="32"/>
        </w:rPr>
        <w:t>决算为单位本级决算。</w:t>
      </w:r>
      <w:r>
        <w:rPr>
          <w:rFonts w:hint="eastAsia" w:ascii="仿宋_GB2312" w:eastAsia="仿宋_GB2312"/>
          <w:sz w:val="32"/>
          <w:szCs w:val="32"/>
          <w:highlight w:val="none"/>
        </w:rPr>
        <w:t>单位现设</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个科室，</w:t>
      </w:r>
      <w:r>
        <w:rPr>
          <w:rFonts w:hint="eastAsia" w:ascii="仿宋_GB2312" w:eastAsia="仿宋_GB2312"/>
          <w:sz w:val="32"/>
          <w:szCs w:val="32"/>
        </w:rPr>
        <w:t>分别为：</w:t>
      </w:r>
      <w:r>
        <w:rPr>
          <w:rFonts w:hint="eastAsia" w:ascii="仿宋_GB2312" w:hAnsi="宋体" w:eastAsia="仿宋_GB2312" w:cs="仿宋_GB2312"/>
          <w:i w:val="0"/>
          <w:caps w:val="0"/>
          <w:color w:val="000000"/>
          <w:spacing w:val="0"/>
          <w:sz w:val="31"/>
          <w:szCs w:val="31"/>
          <w:shd w:val="clear" w:fill="FFFFFF"/>
        </w:rPr>
        <w:t>立案庭、刑事审判庭、民事审判第一庭、民事审判第二庭、行政审判庭、执行庭、审判监督庭、雒容人民法庭、阳和开发区人民法庭、</w:t>
      </w:r>
      <w:r>
        <w:rPr>
          <w:rFonts w:hint="eastAsia" w:ascii="仿宋_GB2312" w:hAnsi="宋体" w:eastAsia="仿宋_GB2312" w:cs="仿宋_GB2312"/>
          <w:i w:val="0"/>
          <w:caps w:val="0"/>
          <w:color w:val="000000"/>
          <w:spacing w:val="0"/>
          <w:sz w:val="31"/>
          <w:szCs w:val="31"/>
          <w:shd w:val="clear" w:fill="FFFFFF"/>
          <w:lang w:eastAsia="zh-CN"/>
        </w:rPr>
        <w:t>综合</w:t>
      </w:r>
      <w:r>
        <w:rPr>
          <w:rFonts w:hint="eastAsia" w:ascii="仿宋_GB2312" w:hAnsi="宋体" w:eastAsia="仿宋_GB2312" w:cs="仿宋_GB2312"/>
          <w:i w:val="0"/>
          <w:caps w:val="0"/>
          <w:color w:val="000000"/>
          <w:spacing w:val="0"/>
          <w:sz w:val="31"/>
          <w:szCs w:val="31"/>
          <w:shd w:val="clear" w:fill="FFFFFF"/>
        </w:rPr>
        <w:t>办公室、政工</w:t>
      </w:r>
      <w:r>
        <w:rPr>
          <w:rFonts w:hint="eastAsia" w:ascii="仿宋_GB2312" w:hAnsi="宋体" w:eastAsia="仿宋_GB2312" w:cs="仿宋_GB2312"/>
          <w:i w:val="0"/>
          <w:caps w:val="0"/>
          <w:color w:val="000000"/>
          <w:spacing w:val="0"/>
          <w:sz w:val="31"/>
          <w:szCs w:val="31"/>
          <w:shd w:val="clear" w:fill="FFFFFF"/>
          <w:lang w:eastAsia="zh-CN"/>
        </w:rPr>
        <w:t>部</w:t>
      </w:r>
      <w:r>
        <w:rPr>
          <w:rFonts w:hint="eastAsia" w:ascii="仿宋_GB2312" w:hAnsi="宋体" w:eastAsia="仿宋_GB2312" w:cs="仿宋_GB2312"/>
          <w:i w:val="0"/>
          <w:caps w:val="0"/>
          <w:color w:val="000000"/>
          <w:spacing w:val="0"/>
          <w:sz w:val="31"/>
          <w:szCs w:val="31"/>
          <w:shd w:val="clear" w:fill="FFFFFF"/>
        </w:rPr>
        <w:t>、监察室、法警大队</w:t>
      </w:r>
      <w:r>
        <w:rPr>
          <w:rFonts w:hint="eastAsia"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hint="eastAsia" w:ascii="仿宋_GB2312" w:hAnsi="仿宋" w:eastAsia="仿宋_GB2312"/>
          <w:sz w:val="32"/>
          <w:szCs w:val="32"/>
        </w:rPr>
        <w:t>本单位20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w:t>
      </w:r>
      <w:r>
        <w:rPr>
          <w:rFonts w:hint="eastAsia" w:ascii="仿宋_GB2312" w:hAnsi="仿宋" w:eastAsia="仿宋_GB2312"/>
          <w:sz w:val="32"/>
          <w:szCs w:val="32"/>
          <w:highlight w:val="none"/>
        </w:rPr>
        <w:t>年末编制人数为</w:t>
      </w:r>
      <w:r>
        <w:rPr>
          <w:rFonts w:hint="eastAsia" w:ascii="仿宋_GB2312" w:hAnsi="仿宋" w:eastAsia="仿宋_GB2312"/>
          <w:sz w:val="32"/>
          <w:szCs w:val="32"/>
          <w:highlight w:val="none"/>
          <w:lang w:val="en-US" w:eastAsia="zh-CN"/>
        </w:rPr>
        <w:t>112</w:t>
      </w:r>
      <w:r>
        <w:rPr>
          <w:rFonts w:hint="eastAsia" w:ascii="仿宋_GB2312" w:hAnsi="仿宋" w:eastAsia="仿宋_GB2312"/>
          <w:sz w:val="32"/>
          <w:szCs w:val="32"/>
          <w:highlight w:val="none"/>
        </w:rPr>
        <w:t>人，其</w:t>
      </w:r>
      <w:r>
        <w:rPr>
          <w:rFonts w:hint="eastAsia" w:ascii="仿宋_GB2312" w:hAnsi="仿宋" w:eastAsia="仿宋_GB2312"/>
          <w:sz w:val="32"/>
          <w:szCs w:val="32"/>
        </w:rPr>
        <w:t>中行政人员编制数为</w:t>
      </w:r>
      <w:r>
        <w:rPr>
          <w:rFonts w:hint="eastAsia" w:ascii="仿宋_GB2312" w:hAnsi="仿宋" w:eastAsia="仿宋_GB2312"/>
          <w:sz w:val="32"/>
          <w:szCs w:val="32"/>
          <w:lang w:val="en-US" w:eastAsia="zh-CN"/>
        </w:rPr>
        <w:t>104</w:t>
      </w:r>
      <w:r>
        <w:rPr>
          <w:rFonts w:hint="eastAsia" w:ascii="仿宋_GB2312" w:hAnsi="仿宋" w:eastAsia="仿宋_GB2312"/>
          <w:sz w:val="32"/>
          <w:szCs w:val="32"/>
        </w:rPr>
        <w:t>人，参照公务员法管理人员编制数为</w:t>
      </w:r>
      <w:r>
        <w:rPr>
          <w:rFonts w:hint="eastAsia" w:ascii="仿宋_GB2312" w:hAnsi="仿宋" w:eastAsia="仿宋_GB2312"/>
          <w:sz w:val="32"/>
          <w:szCs w:val="32"/>
          <w:lang w:val="en-US" w:eastAsia="zh-CN"/>
        </w:rPr>
        <w:t>8</w:t>
      </w:r>
      <w:r>
        <w:rPr>
          <w:rFonts w:hint="eastAsia" w:ascii="仿宋_GB2312" w:hAnsi="仿宋" w:eastAsia="仿宋_GB2312"/>
          <w:sz w:val="32"/>
          <w:szCs w:val="32"/>
        </w:rPr>
        <w:t>人。20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年年末实有人数</w:t>
      </w:r>
      <w:r>
        <w:rPr>
          <w:rFonts w:hint="eastAsia" w:ascii="仿宋_GB2312" w:hAnsi="仿宋" w:eastAsia="仿宋_GB2312"/>
          <w:sz w:val="32"/>
          <w:szCs w:val="32"/>
          <w:lang w:val="en-US" w:eastAsia="zh-CN"/>
        </w:rPr>
        <w:t>252</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102</w:t>
      </w:r>
      <w:r>
        <w:rPr>
          <w:rFonts w:hint="eastAsia" w:ascii="仿宋_GB2312" w:hAnsi="仿宋" w:eastAsia="仿宋_GB2312"/>
          <w:sz w:val="32"/>
          <w:szCs w:val="32"/>
        </w:rPr>
        <w:t>人，</w:t>
      </w:r>
      <w:r>
        <w:rPr>
          <w:rFonts w:hint="eastAsia" w:ascii="仿宋_GB2312" w:hAnsi="仿宋" w:eastAsia="仿宋_GB2312"/>
          <w:sz w:val="32"/>
          <w:szCs w:val="32"/>
          <w:lang w:eastAsia="zh-CN"/>
        </w:rPr>
        <w:t>聘用人员</w:t>
      </w:r>
      <w:r>
        <w:rPr>
          <w:rFonts w:hint="eastAsia" w:ascii="仿宋_GB2312" w:hAnsi="仿宋" w:eastAsia="仿宋_GB2312"/>
          <w:sz w:val="32"/>
          <w:szCs w:val="32"/>
          <w:lang w:val="en-US" w:eastAsia="zh-CN"/>
        </w:rPr>
        <w:t>150人，另有退休人员30人，</w:t>
      </w:r>
      <w:r>
        <w:rPr>
          <w:rFonts w:hint="eastAsia" w:ascii="仿宋_GB2312" w:hAnsi="仿宋" w:eastAsia="仿宋_GB2312"/>
          <w:sz w:val="32"/>
          <w:szCs w:val="32"/>
        </w:rPr>
        <w:t>离休人员</w:t>
      </w:r>
      <w:r>
        <w:rPr>
          <w:rFonts w:hint="eastAsia" w:ascii="仿宋_GB2312" w:hAnsi="仿宋" w:eastAsia="仿宋_GB2312"/>
          <w:sz w:val="32"/>
          <w:szCs w:val="32"/>
          <w:lang w:val="en-US" w:eastAsia="zh-CN"/>
        </w:rPr>
        <w:t>0</w:t>
      </w:r>
      <w:r>
        <w:rPr>
          <w:rFonts w:hint="eastAsia" w:ascii="仿宋_GB2312" w:hAnsi="仿宋" w:eastAsia="仿宋_GB2312"/>
          <w:sz w:val="32"/>
          <w:szCs w:val="32"/>
        </w:rPr>
        <w:t>人。</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表一：收入支出决算总表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表二：收入决算表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表三：支出决算表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表四：财政拨款收入支出决算总表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表五：一般公共预算财政拨款支出决算表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表六：一般公共预算财政拨款基本支出决算表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表七：一般公共预算财政拨款“三公”经费支出决算表</w:t>
      </w:r>
    </w:p>
    <w:p>
      <w:pPr>
        <w:pStyle w:val="3"/>
        <w:keepNext w:val="0"/>
        <w:keepLines w:val="0"/>
        <w:widowControl/>
        <w:suppressLineNumbers w:val="0"/>
        <w:ind w:left="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表八：政府性基金预算财政拨款收入支出决算表</w:t>
      </w:r>
    </w:p>
    <w:p>
      <w:pPr>
        <w:pStyle w:val="3"/>
        <w:keepNext w:val="0"/>
        <w:keepLines w:val="0"/>
        <w:widowControl/>
        <w:suppressLineNumbers w:val="0"/>
        <w:ind w:left="0" w:firstLine="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表九：国有资本经营预算财政拨款支出决算表</w:t>
      </w:r>
    </w:p>
    <w:p>
      <w:pPr>
        <w:pStyle w:val="3"/>
        <w:keepNext w:val="0"/>
        <w:keepLines w:val="0"/>
        <w:widowControl/>
        <w:suppressLineNumbers w:val="0"/>
        <w:ind w:left="0" w:firstLine="645"/>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(此部分另附表格，详见附件：柳州市鱼峰区人民法院2021年度单位决算公开表)</w:t>
      </w:r>
    </w:p>
    <w:p>
      <w:pPr>
        <w:jc w:val="center"/>
      </w:pPr>
    </w:p>
    <w:p/>
    <w:p>
      <w:pPr>
        <w:jc w:val="right"/>
        <w:rPr>
          <w:sz w:val="22"/>
          <w:szCs w:val="22"/>
        </w:rPr>
      </w:pPr>
      <w:r>
        <w:rPr>
          <w:rFonts w:hint="eastAsia"/>
          <w:sz w:val="22"/>
          <w:szCs w:val="22"/>
        </w:rPr>
        <w:t xml:space="preserve">                    </w:t>
      </w:r>
    </w:p>
    <w:p/>
    <w:p/>
    <w:p/>
    <w:p/>
    <w:p/>
    <w:p/>
    <w:p/>
    <w:p/>
    <w:p/>
    <w:p/>
    <w:p/>
    <w:p/>
    <w:p/>
    <w:p/>
    <w:p/>
    <w:p/>
    <w:p/>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柳州市鱼峰区人民法院</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4282.34</w:t>
      </w:r>
      <w:r>
        <w:rPr>
          <w:rFonts w:hint="eastAsia" w:ascii="仿宋_GB2312" w:eastAsia="仿宋_GB2312" w:cs="仿宋_GB2312"/>
          <w:kern w:val="0"/>
          <w:sz w:val="32"/>
          <w:szCs w:val="32"/>
        </w:rPr>
        <w:t>万元，其中本年收入</w:t>
      </w:r>
      <w:r>
        <w:rPr>
          <w:rFonts w:hint="eastAsia" w:ascii="仿宋_GB2312" w:eastAsia="仿宋_GB2312"/>
          <w:kern w:val="0"/>
          <w:sz w:val="32"/>
          <w:szCs w:val="32"/>
          <w:lang w:val="en-US" w:eastAsia="zh-CN"/>
        </w:rPr>
        <w:t>4282.34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仿宋_GB2312" w:eastAsia="仿宋_GB2312"/>
          <w:color w:val="auto"/>
          <w:sz w:val="32"/>
          <w:u w:val="none"/>
          <w:lang w:eastAsia="zh-CN"/>
        </w:rPr>
        <w:t>减少</w:t>
      </w:r>
      <w:r>
        <w:rPr>
          <w:rFonts w:hint="eastAsia" w:ascii="仿宋_GB2312" w:hAnsi="仿宋_GB2312" w:eastAsia="仿宋_GB2312"/>
          <w:color w:val="auto"/>
          <w:sz w:val="32"/>
          <w:u w:val="none"/>
          <w:lang w:val="en-US" w:eastAsia="zh-CN"/>
        </w:rPr>
        <w:t>92</w:t>
      </w:r>
      <w:r>
        <w:rPr>
          <w:rFonts w:ascii="仿宋_GB2312" w:hAnsi="仿宋" w:eastAsia="仿宋_GB2312"/>
          <w:color w:val="auto"/>
          <w:sz w:val="32"/>
          <w:szCs w:val="32"/>
          <w:u w:val="none"/>
        </w:rPr>
        <w:t>万元，</w:t>
      </w:r>
      <w:r>
        <w:rPr>
          <w:rFonts w:hint="eastAsia" w:ascii="仿宋_GB2312" w:hAnsi="仿宋_GB2312" w:eastAsia="仿宋_GB2312"/>
          <w:color w:val="auto"/>
          <w:sz w:val="32"/>
          <w:u w:val="none"/>
          <w:lang w:eastAsia="zh-CN"/>
        </w:rPr>
        <w:t>下降</w:t>
      </w:r>
      <w:r>
        <w:rPr>
          <w:rFonts w:hint="eastAsia" w:ascii="仿宋_GB2312" w:hAnsi="仿宋_GB2312" w:eastAsia="仿宋_GB2312"/>
          <w:color w:val="auto"/>
          <w:sz w:val="32"/>
          <w:u w:val="none"/>
          <w:lang w:val="en-US" w:eastAsia="zh-CN"/>
        </w:rPr>
        <w:t>2.1</w:t>
      </w:r>
      <w:r>
        <w:rPr>
          <w:rFonts w:ascii="仿宋_GB2312" w:hAnsi="仿宋_GB2312" w:eastAsia="仿宋_GB2312"/>
          <w:color w:val="auto"/>
          <w:sz w:val="32"/>
          <w:u w:val="none"/>
        </w:rPr>
        <w:t>%</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bCs/>
          <w:kern w:val="0"/>
          <w:sz w:val="32"/>
          <w:szCs w:val="32"/>
        </w:rPr>
        <w:t>1.一般公共预算财政拨款收入</w:t>
      </w:r>
      <w:r>
        <w:rPr>
          <w:rFonts w:hint="eastAsia" w:ascii="仿宋_GB2312" w:eastAsia="仿宋_GB2312"/>
          <w:bCs/>
          <w:kern w:val="0"/>
          <w:sz w:val="32"/>
          <w:szCs w:val="32"/>
          <w:lang w:val="en-US" w:eastAsia="zh-CN"/>
        </w:rPr>
        <w:t>3266.98</w:t>
      </w:r>
      <w:r>
        <w:rPr>
          <w:rFonts w:hint="eastAsia" w:ascii="仿宋_GB2312" w:eastAsia="仿宋_GB2312"/>
          <w:bCs/>
          <w:kern w:val="0"/>
          <w:sz w:val="32"/>
          <w:szCs w:val="32"/>
        </w:rPr>
        <w:t>万元，为财政当年拨付的资金。较</w:t>
      </w:r>
      <w:r>
        <w:rPr>
          <w:rFonts w:hint="eastAsia" w:ascii="仿宋_GB2312" w:eastAsia="仿宋_GB2312"/>
          <w:bCs/>
          <w:kern w:val="0"/>
          <w:sz w:val="32"/>
          <w:szCs w:val="32"/>
          <w:lang w:eastAsia="zh-CN"/>
        </w:rPr>
        <w:t>2020</w:t>
      </w:r>
      <w:r>
        <w:rPr>
          <w:rFonts w:hint="eastAsia" w:ascii="仿宋_GB2312" w:eastAsia="仿宋_GB2312"/>
          <w:bCs/>
          <w:kern w:val="0"/>
          <w:sz w:val="32"/>
          <w:szCs w:val="32"/>
        </w:rPr>
        <w:t>年度决算数</w:t>
      </w:r>
      <w:r>
        <w:rPr>
          <w:rFonts w:hint="eastAsia" w:ascii="仿宋_GB2312" w:eastAsia="仿宋_GB2312"/>
          <w:bCs/>
          <w:kern w:val="0"/>
          <w:sz w:val="32"/>
          <w:szCs w:val="32"/>
          <w:lang w:val="en-US" w:eastAsia="zh-CN"/>
        </w:rPr>
        <w:t>3285.68万元</w:t>
      </w:r>
      <w:r>
        <w:rPr>
          <w:rFonts w:hint="eastAsia" w:ascii="仿宋_GB2312" w:eastAsia="仿宋_GB2312"/>
          <w:bCs/>
          <w:kern w:val="0"/>
          <w:sz w:val="32"/>
          <w:szCs w:val="32"/>
        </w:rPr>
        <w:t>减少</w:t>
      </w:r>
      <w:r>
        <w:rPr>
          <w:rFonts w:hint="eastAsia" w:ascii="仿宋_GB2312" w:eastAsia="仿宋_GB2312"/>
          <w:bCs/>
          <w:kern w:val="0"/>
          <w:sz w:val="32"/>
          <w:szCs w:val="32"/>
          <w:lang w:val="en-US" w:eastAsia="zh-CN"/>
        </w:rPr>
        <w:t>18.69</w:t>
      </w:r>
      <w:r>
        <w:rPr>
          <w:rFonts w:hint="eastAsia" w:ascii="仿宋_GB2312" w:eastAsia="仿宋_GB2312"/>
          <w:bCs/>
          <w:kern w:val="0"/>
          <w:sz w:val="32"/>
          <w:szCs w:val="32"/>
        </w:rPr>
        <w:t>万元，下降</w:t>
      </w:r>
      <w:r>
        <w:rPr>
          <w:rFonts w:hint="eastAsia" w:ascii="仿宋_GB2312" w:eastAsia="仿宋_GB2312"/>
          <w:bCs/>
          <w:kern w:val="0"/>
          <w:sz w:val="32"/>
          <w:szCs w:val="32"/>
          <w:lang w:val="en-US" w:eastAsia="zh-CN"/>
        </w:rPr>
        <w:t>0.57</w:t>
      </w:r>
      <w:r>
        <w:rPr>
          <w:rFonts w:hint="eastAsia" w:ascii="仿宋_GB2312" w:eastAsia="仿宋_GB2312"/>
          <w:bCs/>
          <w:kern w:val="0"/>
          <w:sz w:val="32"/>
          <w:szCs w:val="32"/>
        </w:rPr>
        <w:t>%，主要原因是</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年末财政政策收紧，控制支出。</w:t>
      </w:r>
    </w:p>
    <w:p>
      <w:pPr>
        <w:autoSpaceDE w:val="0"/>
        <w:autoSpaceDN w:val="0"/>
        <w:adjustRightInd w:val="0"/>
        <w:spacing w:line="560" w:lineRule="exact"/>
        <w:ind w:firstLine="627" w:firstLineChars="196"/>
        <w:jc w:val="left"/>
        <w:rPr>
          <w:rFonts w:hint="eastAsia" w:ascii="仿宋_GB2312" w:eastAsia="仿宋_GB2312"/>
          <w:bCs/>
          <w:kern w:val="0"/>
          <w:sz w:val="32"/>
          <w:szCs w:val="32"/>
          <w:lang w:val="en-US" w:eastAsia="zh-CN"/>
        </w:rPr>
      </w:pPr>
      <w:r>
        <w:rPr>
          <w:rFonts w:hint="eastAsia" w:ascii="仿宋_GB2312" w:eastAsia="仿宋_GB2312"/>
          <w:bCs/>
          <w:kern w:val="0"/>
          <w:sz w:val="32"/>
          <w:szCs w:val="32"/>
        </w:rPr>
        <w:t>2.政府性基金预算财政拨款收入</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万元，为财政当年拨付的资金。较</w:t>
      </w:r>
      <w:r>
        <w:rPr>
          <w:rFonts w:hint="eastAsia" w:ascii="仿宋_GB2312" w:eastAsia="仿宋_GB2312"/>
          <w:bCs/>
          <w:kern w:val="0"/>
          <w:sz w:val="32"/>
          <w:szCs w:val="32"/>
          <w:lang w:eastAsia="zh-CN"/>
        </w:rPr>
        <w:t>2020</w:t>
      </w:r>
      <w:r>
        <w:rPr>
          <w:rFonts w:hint="eastAsia" w:ascii="仿宋_GB2312" w:eastAsia="仿宋_GB2312"/>
          <w:bCs/>
          <w:kern w:val="0"/>
          <w:sz w:val="32"/>
          <w:szCs w:val="32"/>
        </w:rPr>
        <w:t>年度决算数</w:t>
      </w:r>
      <w:r>
        <w:rPr>
          <w:rFonts w:hint="eastAsia" w:ascii="仿宋_GB2312" w:eastAsia="仿宋_GB2312"/>
          <w:bCs/>
          <w:kern w:val="0"/>
          <w:sz w:val="32"/>
          <w:szCs w:val="32"/>
          <w:lang w:eastAsia="zh-CN"/>
        </w:rPr>
        <w:t>持平。</w:t>
      </w:r>
      <w:r>
        <w:rPr>
          <w:rFonts w:hint="eastAsia" w:ascii="仿宋_GB2312" w:eastAsia="仿宋_GB2312"/>
          <w:bCs/>
          <w:kern w:val="0"/>
          <w:sz w:val="32"/>
          <w:szCs w:val="32"/>
        </w:rPr>
        <w:t>2021年度无此项收入。</w:t>
      </w:r>
      <w:r>
        <w:rPr>
          <w:rFonts w:hint="eastAsia" w:ascii="仿宋_GB2312" w:eastAsia="仿宋_GB2312"/>
          <w:bCs/>
          <w:kern w:val="0"/>
          <w:sz w:val="32"/>
          <w:szCs w:val="32"/>
          <w:lang w:val="en-US" w:eastAsia="zh-CN"/>
        </w:rPr>
        <w:t xml:space="preserve"> </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bCs/>
          <w:kern w:val="0"/>
          <w:sz w:val="32"/>
          <w:szCs w:val="32"/>
        </w:rPr>
        <w:t>3.国有资本经营预算财政拨款收入</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万元，为财政当年拨付的资金。较</w:t>
      </w:r>
      <w:r>
        <w:rPr>
          <w:rFonts w:hint="eastAsia" w:ascii="仿宋_GB2312" w:eastAsia="仿宋_GB2312"/>
          <w:bCs/>
          <w:kern w:val="0"/>
          <w:sz w:val="32"/>
          <w:szCs w:val="32"/>
          <w:lang w:eastAsia="zh-CN"/>
        </w:rPr>
        <w:t>2020</w:t>
      </w:r>
      <w:r>
        <w:rPr>
          <w:rFonts w:hint="eastAsia" w:ascii="仿宋_GB2312" w:eastAsia="仿宋_GB2312"/>
          <w:bCs/>
          <w:kern w:val="0"/>
          <w:sz w:val="32"/>
          <w:szCs w:val="32"/>
        </w:rPr>
        <w:t>年度决算数</w:t>
      </w:r>
      <w:r>
        <w:rPr>
          <w:rFonts w:hint="eastAsia" w:ascii="仿宋_GB2312" w:eastAsia="仿宋_GB2312"/>
          <w:bCs/>
          <w:kern w:val="0"/>
          <w:sz w:val="32"/>
          <w:szCs w:val="32"/>
          <w:lang w:eastAsia="zh-CN"/>
        </w:rPr>
        <w:t>持平。</w:t>
      </w:r>
      <w:r>
        <w:rPr>
          <w:rFonts w:hint="eastAsia" w:ascii="仿宋_GB2312" w:eastAsia="仿宋_GB2312"/>
          <w:bCs/>
          <w:kern w:val="0"/>
          <w:sz w:val="32"/>
          <w:szCs w:val="32"/>
        </w:rPr>
        <w:t>2021年度无此项收入。</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bCs/>
          <w:kern w:val="0"/>
          <w:sz w:val="32"/>
          <w:szCs w:val="32"/>
        </w:rPr>
        <w:t>4.事业收入</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万元，为事业单位开展业务活动取得的收入。较</w:t>
      </w:r>
      <w:r>
        <w:rPr>
          <w:rFonts w:hint="eastAsia" w:ascii="仿宋_GB2312" w:eastAsia="仿宋_GB2312"/>
          <w:bCs/>
          <w:kern w:val="0"/>
          <w:sz w:val="32"/>
          <w:szCs w:val="32"/>
          <w:lang w:eastAsia="zh-CN"/>
        </w:rPr>
        <w:t>2020</w:t>
      </w:r>
      <w:r>
        <w:rPr>
          <w:rFonts w:hint="eastAsia" w:ascii="仿宋_GB2312" w:eastAsia="仿宋_GB2312"/>
          <w:bCs/>
          <w:kern w:val="0"/>
          <w:sz w:val="32"/>
          <w:szCs w:val="32"/>
        </w:rPr>
        <w:t>年度决算数</w:t>
      </w:r>
      <w:r>
        <w:rPr>
          <w:rFonts w:hint="eastAsia" w:ascii="仿宋_GB2312" w:eastAsia="仿宋_GB2312"/>
          <w:bCs/>
          <w:kern w:val="0"/>
          <w:sz w:val="32"/>
          <w:szCs w:val="32"/>
          <w:lang w:eastAsia="zh-CN"/>
        </w:rPr>
        <w:t>持平。</w:t>
      </w:r>
      <w:r>
        <w:rPr>
          <w:rFonts w:hint="eastAsia" w:ascii="仿宋_GB2312" w:eastAsia="仿宋_GB2312"/>
          <w:bCs/>
          <w:kern w:val="0"/>
          <w:sz w:val="32"/>
          <w:szCs w:val="32"/>
        </w:rPr>
        <w:t>2021年度无此项收入。</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bCs/>
          <w:kern w:val="0"/>
          <w:sz w:val="32"/>
          <w:szCs w:val="32"/>
        </w:rPr>
        <w:t>5.经营收入</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w:t>
      </w:r>
      <w:r>
        <w:rPr>
          <w:rFonts w:hint="eastAsia" w:ascii="仿宋_GB2312" w:eastAsia="仿宋_GB2312"/>
          <w:bCs/>
          <w:kern w:val="0"/>
          <w:sz w:val="32"/>
          <w:szCs w:val="32"/>
          <w:lang w:eastAsia="zh-CN"/>
        </w:rPr>
        <w:t>元</w:t>
      </w:r>
      <w:r>
        <w:rPr>
          <w:rFonts w:hint="eastAsia" w:ascii="仿宋_GB2312" w:eastAsia="仿宋_GB2312"/>
          <w:bCs/>
          <w:kern w:val="0"/>
          <w:sz w:val="32"/>
          <w:szCs w:val="32"/>
        </w:rPr>
        <w:t>，为事业单位在业务活动之外开展非独立核算经营活动取得的收入。较</w:t>
      </w:r>
      <w:r>
        <w:rPr>
          <w:rFonts w:hint="eastAsia" w:ascii="仿宋_GB2312" w:eastAsia="仿宋_GB2312"/>
          <w:bCs/>
          <w:kern w:val="0"/>
          <w:sz w:val="32"/>
          <w:szCs w:val="32"/>
          <w:lang w:eastAsia="zh-CN"/>
        </w:rPr>
        <w:t>2020</w:t>
      </w:r>
      <w:r>
        <w:rPr>
          <w:rFonts w:hint="eastAsia" w:ascii="仿宋_GB2312" w:eastAsia="仿宋_GB2312"/>
          <w:bCs/>
          <w:kern w:val="0"/>
          <w:sz w:val="32"/>
          <w:szCs w:val="32"/>
        </w:rPr>
        <w:t>年度决算数</w:t>
      </w:r>
      <w:r>
        <w:rPr>
          <w:rFonts w:hint="eastAsia" w:ascii="仿宋_GB2312" w:eastAsia="仿宋_GB2312"/>
          <w:bCs/>
          <w:kern w:val="0"/>
          <w:sz w:val="32"/>
          <w:szCs w:val="32"/>
          <w:lang w:eastAsia="zh-CN"/>
        </w:rPr>
        <w:t>持平。</w:t>
      </w:r>
      <w:r>
        <w:rPr>
          <w:rFonts w:hint="eastAsia" w:ascii="仿宋_GB2312" w:eastAsia="仿宋_GB2312"/>
          <w:bCs/>
          <w:kern w:val="0"/>
          <w:sz w:val="32"/>
          <w:szCs w:val="32"/>
        </w:rPr>
        <w:t>2021年度无此项收入。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1015.36</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73.31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6.73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 w:eastAsia="仿宋_GB2312" w:cs="仿宋"/>
          <w:color w:val="auto"/>
          <w:spacing w:val="6"/>
          <w:sz w:val="32"/>
          <w:szCs w:val="32"/>
          <w:lang w:val="en-US" w:eastAsia="zh-CN"/>
        </w:rPr>
        <w:t>非同级财政拨款在编干警绩效、退休人员生活补助、办案业务费用减少</w:t>
      </w:r>
      <w:r>
        <w:rPr>
          <w:rFonts w:hint="eastAsia" w:ascii="仿宋_GB2312" w:hAnsi="仿宋" w:eastAsia="仿宋_GB2312" w:cs="仿宋"/>
          <w:color w:val="auto"/>
          <w:sz w:val="32"/>
          <w:szCs w:val="32"/>
          <w:u w:val="none"/>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bCs/>
          <w:kern w:val="0"/>
          <w:sz w:val="32"/>
          <w:szCs w:val="32"/>
        </w:rPr>
        <w:t>7.使用非财政拨款结余</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万元，主要是所属事业单位在当年的“财政拨款收入”“事业收入”“经营收入”及“其他收入”不能保证其支出的情况下，使用以前年度积累的非财政拨款结余弥补本年度收支缺口的资金。较</w:t>
      </w:r>
      <w:r>
        <w:rPr>
          <w:rFonts w:hint="eastAsia" w:ascii="仿宋_GB2312" w:eastAsia="仿宋_GB2312"/>
          <w:bCs/>
          <w:kern w:val="0"/>
          <w:sz w:val="32"/>
          <w:szCs w:val="32"/>
          <w:lang w:eastAsia="zh-CN"/>
        </w:rPr>
        <w:t>2020</w:t>
      </w:r>
      <w:r>
        <w:rPr>
          <w:rFonts w:hint="eastAsia" w:ascii="仿宋_GB2312" w:eastAsia="仿宋_GB2312"/>
          <w:bCs/>
          <w:kern w:val="0"/>
          <w:sz w:val="32"/>
          <w:szCs w:val="32"/>
        </w:rPr>
        <w:t>年度决算数</w:t>
      </w:r>
      <w:r>
        <w:rPr>
          <w:rFonts w:hint="eastAsia" w:ascii="仿宋_GB2312" w:eastAsia="仿宋_GB2312"/>
          <w:bCs/>
          <w:kern w:val="0"/>
          <w:sz w:val="32"/>
          <w:szCs w:val="32"/>
          <w:lang w:eastAsia="zh-CN"/>
        </w:rPr>
        <w:t>持平。</w:t>
      </w:r>
      <w:r>
        <w:rPr>
          <w:rFonts w:hint="eastAsia" w:ascii="仿宋_GB2312" w:eastAsia="仿宋_GB2312"/>
          <w:bCs/>
          <w:kern w:val="0"/>
          <w:sz w:val="32"/>
          <w:szCs w:val="32"/>
        </w:rPr>
        <w:t>2021年度无此项收入。</w:t>
      </w:r>
    </w:p>
    <w:p>
      <w:pPr>
        <w:autoSpaceDE w:val="0"/>
        <w:autoSpaceDN w:val="0"/>
        <w:adjustRightInd w:val="0"/>
        <w:spacing w:line="560" w:lineRule="exact"/>
        <w:ind w:firstLine="627" w:firstLineChars="196"/>
        <w:jc w:val="left"/>
        <w:rPr>
          <w:rFonts w:hint="eastAsia" w:ascii="仿宋_GB2312" w:eastAsia="仿宋_GB2312"/>
          <w:bCs/>
          <w:kern w:val="0"/>
          <w:sz w:val="32"/>
          <w:szCs w:val="32"/>
          <w:lang w:val="en-US" w:eastAsia="zh-CN"/>
        </w:rPr>
      </w:pPr>
      <w:r>
        <w:rPr>
          <w:rFonts w:hint="eastAsia" w:ascii="仿宋_GB2312" w:eastAsia="仿宋_GB2312"/>
          <w:bCs/>
          <w:kern w:val="0"/>
          <w:sz w:val="32"/>
          <w:szCs w:val="32"/>
          <w:lang w:val="en-US" w:eastAsia="zh-CN"/>
        </w:rPr>
        <w:t>8.上年结转和结余425.6万元，为以前年度支出预算因客观条件变化未执行完毕、结转到本年度按有关规定继续使用的资金。较2020年度决算数增加181.83万元，增长74.6%，主要原因是：</w:t>
      </w:r>
      <w:r>
        <w:rPr>
          <w:rFonts w:hint="eastAsia" w:ascii="仿宋_GB2312" w:hAnsi="黑体" w:eastAsia="仿宋_GB2312" w:cs="仿宋_GB2312"/>
          <w:kern w:val="0"/>
          <w:sz w:val="32"/>
          <w:szCs w:val="32"/>
          <w:lang w:val="en-US" w:eastAsia="zh-CN"/>
        </w:rPr>
        <w:t>2020年度收支挂账调整</w:t>
      </w:r>
      <w:r>
        <w:rPr>
          <w:rFonts w:hint="eastAsia" w:ascii="仿宋_GB2312" w:eastAsia="仿宋_GB2312"/>
          <w:bCs/>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4100.50</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4100.50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30.08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0.73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bCs/>
          <w:kern w:val="0"/>
          <w:sz w:val="32"/>
          <w:szCs w:val="32"/>
        </w:rPr>
        <w:t>1.一般公共服务支出（类）0万元：较2020年度决算数</w:t>
      </w:r>
      <w:r>
        <w:rPr>
          <w:rFonts w:hint="eastAsia" w:ascii="仿宋_GB2312" w:eastAsia="仿宋_GB2312"/>
          <w:bCs/>
          <w:kern w:val="0"/>
          <w:sz w:val="32"/>
          <w:szCs w:val="32"/>
          <w:lang w:eastAsia="zh-CN"/>
        </w:rPr>
        <w:t>持平。</w:t>
      </w:r>
      <w:r>
        <w:rPr>
          <w:rFonts w:hint="eastAsia" w:ascii="仿宋_GB2312" w:eastAsia="仿宋_GB2312"/>
          <w:bCs/>
          <w:kern w:val="0"/>
          <w:sz w:val="32"/>
          <w:szCs w:val="32"/>
        </w:rPr>
        <w:t>2021年度无此项支出。</w:t>
      </w:r>
    </w:p>
    <w:p>
      <w:pPr>
        <w:autoSpaceDE w:val="0"/>
        <w:autoSpaceDN w:val="0"/>
        <w:adjustRightInd w:val="0"/>
        <w:spacing w:line="560" w:lineRule="exact"/>
        <w:ind w:firstLine="627" w:firstLineChars="196"/>
        <w:jc w:val="left"/>
        <w:rPr>
          <w:rFonts w:ascii="仿宋_GB2312" w:hAnsi="仿宋" w:eastAsia="仿宋_GB2312"/>
          <w:color w:val="auto"/>
          <w:sz w:val="32"/>
          <w:szCs w:val="32"/>
          <w:u w:val="none"/>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3599.84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一般行政管理事务、案件审判、案件执行、两庭建设及其他法院支出。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3620.86万元</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val="en-US" w:eastAsia="zh-CN"/>
        </w:rPr>
        <w:t>21.02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0.55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olor w:val="auto"/>
          <w:sz w:val="32"/>
          <w:szCs w:val="22"/>
          <w:u w:val="none"/>
          <w:lang w:val="en-US" w:eastAsia="zh-CN"/>
        </w:rPr>
        <w:t>厉行</w:t>
      </w:r>
      <w:r>
        <w:rPr>
          <w:rFonts w:hint="eastAsia" w:ascii="仿宋_GB2312" w:hAnsi="仿宋_GB2312" w:eastAsia="仿宋_GB2312"/>
          <w:color w:val="auto"/>
          <w:sz w:val="32"/>
          <w:szCs w:val="22"/>
          <w:u w:val="none"/>
          <w:lang w:eastAsia="zh-CN"/>
        </w:rPr>
        <w:t>节约，严格控制预算支出</w:t>
      </w:r>
      <w:r>
        <w:rPr>
          <w:rFonts w:ascii="仿宋_GB2312" w:hAnsi="仿宋" w:eastAsia="仿宋_GB2312"/>
          <w:color w:val="auto"/>
          <w:sz w:val="32"/>
          <w:szCs w:val="32"/>
          <w:u w:val="none"/>
        </w:rPr>
        <w:t>。</w:t>
      </w:r>
    </w:p>
    <w:p>
      <w:pPr>
        <w:autoSpaceDE w:val="0"/>
        <w:autoSpaceDN w:val="0"/>
        <w:adjustRightInd w:val="0"/>
        <w:spacing w:line="560" w:lineRule="exact"/>
        <w:ind w:firstLine="627" w:firstLineChars="196"/>
        <w:jc w:val="left"/>
        <w:rPr>
          <w:rFonts w:ascii="仿宋_GB2312" w:hAnsi="仿宋" w:eastAsia="仿宋_GB2312"/>
          <w:color w:val="auto"/>
          <w:sz w:val="32"/>
          <w:szCs w:val="32"/>
          <w:u w:val="none"/>
        </w:rPr>
      </w:pPr>
      <w:r>
        <w:rPr>
          <w:rFonts w:hint="eastAsia" w:ascii="仿宋_GB2312" w:hAnsi="仿宋" w:eastAsia="仿宋_GB2312"/>
          <w:color w:val="auto"/>
          <w:sz w:val="32"/>
          <w:szCs w:val="32"/>
          <w:u w:val="none"/>
          <w:lang w:val="en-US" w:eastAsia="zh-CN"/>
        </w:rPr>
        <w:t>3.社会保障和就业支出（类）259.01万元：主要用于行政单位离退休人员支出、机关事业单位养老保险缴费支出、机关事业单位职业年金缴费支出。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246.75万元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12.26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4.97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：补缴单位养老年金支出</w:t>
      </w:r>
      <w:r>
        <w:rPr>
          <w:rFonts w:ascii="仿宋_GB2312" w:hAnsi="仿宋" w:eastAsia="仿宋_GB2312"/>
          <w:color w:val="auto"/>
          <w:sz w:val="32"/>
          <w:szCs w:val="32"/>
          <w:u w:val="none"/>
        </w:rPr>
        <w:t>。</w:t>
      </w:r>
    </w:p>
    <w:p>
      <w:pPr>
        <w:autoSpaceDE w:val="0"/>
        <w:autoSpaceDN w:val="0"/>
        <w:adjustRightInd w:val="0"/>
        <w:spacing w:line="560" w:lineRule="exact"/>
        <w:ind w:firstLine="627" w:firstLineChars="196"/>
        <w:jc w:val="left"/>
        <w:rPr>
          <w:rFonts w:ascii="仿宋_GB2312" w:hAnsi="仿宋" w:eastAsia="仿宋_GB2312"/>
          <w:color w:val="auto"/>
          <w:sz w:val="32"/>
          <w:szCs w:val="32"/>
          <w:u w:val="none"/>
        </w:rPr>
      </w:pPr>
      <w:r>
        <w:rPr>
          <w:rFonts w:hint="eastAsia" w:ascii="仿宋_GB2312" w:hAnsi="仿宋" w:eastAsia="仿宋_GB2312"/>
          <w:color w:val="auto"/>
          <w:sz w:val="32"/>
          <w:szCs w:val="32"/>
          <w:u w:val="none"/>
          <w:lang w:val="en-US" w:eastAsia="zh-CN"/>
        </w:rPr>
        <w:t>4.卫生健康支出（类）119.31万元：主要用于行政单位医疗支出、公务员医疗补助支出。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152.05万元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32.74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21.53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：城区财政缩紧，配套医保经费未下达支出</w:t>
      </w:r>
      <w:r>
        <w:rPr>
          <w:rFonts w:ascii="仿宋_GB2312" w:hAnsi="仿宋" w:eastAsia="仿宋_GB2312"/>
          <w:color w:val="auto"/>
          <w:sz w:val="32"/>
          <w:szCs w:val="32"/>
          <w:u w:val="none"/>
        </w:rPr>
        <w:t>。</w:t>
      </w:r>
    </w:p>
    <w:p>
      <w:pPr>
        <w:autoSpaceDE w:val="0"/>
        <w:autoSpaceDN w:val="0"/>
        <w:adjustRightInd w:val="0"/>
        <w:spacing w:line="560" w:lineRule="exact"/>
        <w:ind w:firstLine="627" w:firstLineChars="196"/>
        <w:jc w:val="left"/>
        <w:rPr>
          <w:rFonts w:hint="default"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5.住房保障支出（类）122.34万元：主要用于行政单位住房公积金支出。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110.93万元增加11.41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10.28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：补缴单位公积金</w:t>
      </w:r>
      <w:r>
        <w:rPr>
          <w:rFonts w:ascii="仿宋_GB2312" w:hAnsi="仿宋" w:eastAsia="仿宋_GB2312"/>
          <w:color w:val="auto"/>
          <w:sz w:val="32"/>
          <w:szCs w:val="32"/>
          <w:u w:val="none"/>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eastAsia="zh-CN"/>
        </w:rPr>
        <w:t>（类）</w:t>
      </w:r>
      <w:r>
        <w:rPr>
          <w:rFonts w:hint="eastAsia" w:ascii="仿宋_GB2312" w:eastAsia="仿宋_GB2312"/>
          <w:kern w:val="0"/>
          <w:sz w:val="32"/>
          <w:szCs w:val="32"/>
          <w:lang w:val="en-US" w:eastAsia="zh-CN"/>
        </w:rPr>
        <w:t>425.6</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181.84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74.60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2020年度收支挂账调整。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3266.98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3285.68万元</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val="en-US" w:eastAsia="zh-CN"/>
        </w:rPr>
        <w:t>18.69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0.57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1837.34</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1429.64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3123.26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3266.98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eastAsia="仿宋_GB2312"/>
          <w:bCs/>
          <w:kern w:val="0"/>
          <w:sz w:val="32"/>
          <w:szCs w:val="32"/>
          <w:lang w:val="en-US" w:eastAsia="zh-CN"/>
        </w:rPr>
        <w:t>（一）</w:t>
      </w:r>
      <w:r>
        <w:rPr>
          <w:rFonts w:hint="eastAsia" w:ascii="仿宋_GB2312" w:hAnsi="微软雅黑" w:eastAsia="仿宋_GB2312" w:cs="仿宋_GB2312"/>
          <w:i w:val="0"/>
          <w:caps w:val="0"/>
          <w:color w:val="000000"/>
          <w:spacing w:val="0"/>
          <w:sz w:val="31"/>
          <w:szCs w:val="31"/>
          <w:shd w:val="clear" w:fill="FFFFFF"/>
        </w:rPr>
        <w:t>公共安全支出（类）法院（款）行政运行（项）。年初预算为</w:t>
      </w:r>
      <w:r>
        <w:rPr>
          <w:rFonts w:hint="eastAsia" w:ascii="仿宋_GB2312" w:hAnsi="微软雅黑" w:eastAsia="仿宋_GB2312" w:cs="仿宋_GB2312"/>
          <w:i w:val="0"/>
          <w:caps w:val="0"/>
          <w:color w:val="000000"/>
          <w:spacing w:val="0"/>
          <w:sz w:val="31"/>
          <w:szCs w:val="31"/>
          <w:shd w:val="clear" w:fill="FFFFFF"/>
          <w:lang w:val="en-US" w:eastAsia="zh-CN"/>
        </w:rPr>
        <w:t>1351.5</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1336.67</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98.9</w:t>
      </w:r>
      <w:r>
        <w:rPr>
          <w:rFonts w:hint="eastAsia" w:ascii="仿宋_GB2312" w:hAnsi="微软雅黑" w:eastAsia="仿宋_GB2312" w:cs="仿宋_GB2312"/>
          <w:i w:val="0"/>
          <w:caps w:val="0"/>
          <w:color w:val="000000"/>
          <w:spacing w:val="0"/>
          <w:sz w:val="31"/>
          <w:szCs w:val="31"/>
          <w:shd w:val="clear" w:fill="FFFFFF"/>
        </w:rPr>
        <w:t>%。决算数</w:t>
      </w:r>
      <w:r>
        <w:rPr>
          <w:rFonts w:hint="eastAsia" w:ascii="仿宋_GB2312" w:hAnsi="微软雅黑" w:eastAsia="仿宋_GB2312" w:cs="仿宋_GB2312"/>
          <w:i w:val="0"/>
          <w:caps w:val="0"/>
          <w:color w:val="000000"/>
          <w:spacing w:val="0"/>
          <w:sz w:val="31"/>
          <w:szCs w:val="31"/>
          <w:shd w:val="clear" w:fill="FFFFFF"/>
          <w:lang w:eastAsia="zh-CN"/>
        </w:rPr>
        <w:t>小</w:t>
      </w:r>
      <w:r>
        <w:rPr>
          <w:rFonts w:hint="eastAsia" w:ascii="仿宋_GB2312" w:hAnsi="微软雅黑" w:eastAsia="仿宋_GB2312" w:cs="仿宋_GB2312"/>
          <w:i w:val="0"/>
          <w:caps w:val="0"/>
          <w:color w:val="000000"/>
          <w:spacing w:val="0"/>
          <w:sz w:val="31"/>
          <w:szCs w:val="31"/>
          <w:shd w:val="clear" w:fill="FFFFFF"/>
        </w:rPr>
        <w:t>于预算数的主要原因是</w:t>
      </w:r>
      <w:r>
        <w:rPr>
          <w:rFonts w:hint="eastAsia" w:ascii="仿宋_GB2312" w:hAnsi="仿宋" w:eastAsia="仿宋_GB2312"/>
          <w:sz w:val="32"/>
          <w:szCs w:val="32"/>
          <w:lang w:val="en-US" w:eastAsia="zh-CN"/>
        </w:rPr>
        <w:t>年末财政政策收紧，控制支出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eastAsia="仿宋_GB2312" w:cs="仿宋_GB2312"/>
          <w:bCs/>
          <w:kern w:val="0"/>
          <w:sz w:val="32"/>
          <w:szCs w:val="32"/>
          <w:lang w:eastAsia="zh-CN"/>
        </w:rPr>
        <w:t>（二）</w:t>
      </w:r>
      <w:r>
        <w:rPr>
          <w:rFonts w:hint="eastAsia" w:ascii="仿宋_GB2312" w:hAnsi="微软雅黑" w:eastAsia="仿宋_GB2312" w:cs="仿宋_GB2312"/>
          <w:i w:val="0"/>
          <w:caps w:val="0"/>
          <w:color w:val="000000"/>
          <w:spacing w:val="0"/>
          <w:sz w:val="31"/>
          <w:szCs w:val="31"/>
          <w:shd w:val="clear" w:fill="FFFFFF"/>
        </w:rPr>
        <w:t>公共安全支出（类）法院（款）一般行政管理事务（项）。年初预算为</w:t>
      </w:r>
      <w:r>
        <w:rPr>
          <w:rFonts w:hint="eastAsia" w:ascii="仿宋_GB2312" w:hAnsi="微软雅黑" w:eastAsia="仿宋_GB2312" w:cs="仿宋_GB2312"/>
          <w:i w:val="0"/>
          <w:caps w:val="0"/>
          <w:color w:val="000000"/>
          <w:spacing w:val="0"/>
          <w:sz w:val="31"/>
          <w:szCs w:val="31"/>
          <w:shd w:val="clear" w:fill="FFFFFF"/>
          <w:lang w:val="en-US" w:eastAsia="zh-CN"/>
        </w:rPr>
        <w:t>22.51</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18.19</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80.81</w:t>
      </w:r>
      <w:r>
        <w:rPr>
          <w:rFonts w:hint="eastAsia" w:ascii="仿宋_GB2312" w:hAnsi="微软雅黑" w:eastAsia="仿宋_GB2312" w:cs="仿宋_GB2312"/>
          <w:i w:val="0"/>
          <w:caps w:val="0"/>
          <w:color w:val="000000"/>
          <w:spacing w:val="0"/>
          <w:sz w:val="31"/>
          <w:szCs w:val="31"/>
          <w:shd w:val="clear" w:fill="FFFFFF"/>
        </w:rPr>
        <w:t>%。决算数</w:t>
      </w:r>
      <w:r>
        <w:rPr>
          <w:rFonts w:hint="eastAsia" w:ascii="仿宋_GB2312" w:hAnsi="微软雅黑" w:eastAsia="仿宋_GB2312" w:cs="仿宋_GB2312"/>
          <w:i w:val="0"/>
          <w:caps w:val="0"/>
          <w:color w:val="000000"/>
          <w:spacing w:val="0"/>
          <w:sz w:val="31"/>
          <w:szCs w:val="31"/>
          <w:shd w:val="clear" w:fill="FFFFFF"/>
          <w:lang w:eastAsia="zh-CN"/>
        </w:rPr>
        <w:t>小</w:t>
      </w:r>
      <w:r>
        <w:rPr>
          <w:rFonts w:hint="eastAsia" w:ascii="仿宋_GB2312" w:hAnsi="微软雅黑" w:eastAsia="仿宋_GB2312" w:cs="仿宋_GB2312"/>
          <w:i w:val="0"/>
          <w:caps w:val="0"/>
          <w:color w:val="000000"/>
          <w:spacing w:val="0"/>
          <w:sz w:val="31"/>
          <w:szCs w:val="31"/>
          <w:shd w:val="clear" w:fill="FFFFFF"/>
        </w:rPr>
        <w:t>于预算数的主要原因是</w:t>
      </w:r>
      <w:r>
        <w:rPr>
          <w:rFonts w:hint="eastAsia" w:ascii="仿宋_GB2312" w:hAnsi="仿宋" w:eastAsia="仿宋_GB2312"/>
          <w:sz w:val="32"/>
          <w:szCs w:val="32"/>
          <w:lang w:val="en-US" w:eastAsia="zh-CN"/>
        </w:rPr>
        <w:t>年末财政政策收紧，控制支出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eastAsia="仿宋_GB2312" w:cs="仿宋_GB2312"/>
          <w:bCs/>
          <w:kern w:val="0"/>
          <w:sz w:val="32"/>
          <w:szCs w:val="32"/>
          <w:lang w:eastAsia="zh-CN"/>
        </w:rPr>
        <w:t>（三）</w:t>
      </w:r>
      <w:r>
        <w:rPr>
          <w:rFonts w:hint="eastAsia" w:ascii="仿宋_GB2312" w:hAnsi="微软雅黑" w:eastAsia="仿宋_GB2312" w:cs="仿宋_GB2312"/>
          <w:i w:val="0"/>
          <w:caps w:val="0"/>
          <w:color w:val="000000"/>
          <w:spacing w:val="0"/>
          <w:sz w:val="31"/>
          <w:szCs w:val="31"/>
          <w:shd w:val="clear" w:fill="FFFFFF"/>
        </w:rPr>
        <w:t>公共安全支出（类）法院（款）案件审判（项）。年初预算为</w:t>
      </w:r>
      <w:r>
        <w:rPr>
          <w:rFonts w:hint="eastAsia" w:ascii="仿宋_GB2312" w:hAnsi="微软雅黑" w:eastAsia="仿宋_GB2312" w:cs="仿宋_GB2312"/>
          <w:i w:val="0"/>
          <w:caps w:val="0"/>
          <w:color w:val="000000"/>
          <w:spacing w:val="0"/>
          <w:sz w:val="31"/>
          <w:szCs w:val="31"/>
          <w:shd w:val="clear" w:fill="FFFFFF"/>
          <w:lang w:val="en-US" w:eastAsia="zh-CN"/>
        </w:rPr>
        <w:t>23</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188.93</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821.43</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政法转移支付支出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eastAsia="仿宋_GB2312" w:cs="仿宋_GB2312"/>
          <w:bCs/>
          <w:kern w:val="0"/>
          <w:sz w:val="32"/>
          <w:szCs w:val="32"/>
          <w:lang w:eastAsia="zh-CN"/>
        </w:rPr>
        <w:t>（四）</w:t>
      </w:r>
      <w:r>
        <w:rPr>
          <w:rFonts w:hint="eastAsia" w:ascii="仿宋_GB2312" w:hAnsi="微软雅黑" w:eastAsia="仿宋_GB2312" w:cs="仿宋_GB2312"/>
          <w:i w:val="0"/>
          <w:caps w:val="0"/>
          <w:color w:val="000000"/>
          <w:spacing w:val="0"/>
          <w:sz w:val="31"/>
          <w:szCs w:val="31"/>
          <w:shd w:val="clear" w:fill="FFFFFF"/>
        </w:rPr>
        <w:t>公共安全支出（类）法院（款）案件执行（项）。年初预算为</w:t>
      </w:r>
      <w:r>
        <w:rPr>
          <w:rFonts w:hint="eastAsia" w:ascii="仿宋_GB2312" w:hAnsi="微软雅黑" w:eastAsia="仿宋_GB2312" w:cs="仿宋_GB2312"/>
          <w:i w:val="0"/>
          <w:caps w:val="0"/>
          <w:color w:val="000000"/>
          <w:spacing w:val="0"/>
          <w:sz w:val="31"/>
          <w:szCs w:val="31"/>
          <w:shd w:val="clear" w:fill="FFFFFF"/>
          <w:lang w:val="en-US" w:eastAsia="zh-CN"/>
        </w:rPr>
        <w:t>54.82</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51.65</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94.22</w:t>
      </w:r>
      <w:r>
        <w:rPr>
          <w:rFonts w:hint="eastAsia" w:ascii="仿宋_GB2312" w:hAnsi="微软雅黑" w:eastAsia="仿宋_GB2312" w:cs="仿宋_GB2312"/>
          <w:i w:val="0"/>
          <w:caps w:val="0"/>
          <w:color w:val="000000"/>
          <w:spacing w:val="0"/>
          <w:sz w:val="31"/>
          <w:szCs w:val="31"/>
          <w:shd w:val="clear" w:fill="FFFFFF"/>
        </w:rPr>
        <w:t>%。决算数</w:t>
      </w:r>
      <w:r>
        <w:rPr>
          <w:rFonts w:hint="eastAsia" w:ascii="仿宋_GB2312" w:hAnsi="微软雅黑" w:eastAsia="仿宋_GB2312" w:cs="仿宋_GB2312"/>
          <w:i w:val="0"/>
          <w:caps w:val="0"/>
          <w:color w:val="000000"/>
          <w:spacing w:val="0"/>
          <w:sz w:val="31"/>
          <w:szCs w:val="31"/>
          <w:shd w:val="clear" w:fill="FFFFFF"/>
          <w:lang w:eastAsia="zh-CN"/>
        </w:rPr>
        <w:t>小</w:t>
      </w:r>
      <w:r>
        <w:rPr>
          <w:rFonts w:hint="eastAsia" w:ascii="仿宋_GB2312" w:hAnsi="微软雅黑" w:eastAsia="仿宋_GB2312" w:cs="仿宋_GB2312"/>
          <w:i w:val="0"/>
          <w:caps w:val="0"/>
          <w:color w:val="000000"/>
          <w:spacing w:val="0"/>
          <w:sz w:val="31"/>
          <w:szCs w:val="31"/>
          <w:shd w:val="clear" w:fill="FFFFFF"/>
        </w:rPr>
        <w:t>于预算数的主要原因是</w:t>
      </w:r>
      <w:r>
        <w:rPr>
          <w:rFonts w:hint="eastAsia" w:ascii="仿宋_GB2312" w:hAnsi="仿宋" w:eastAsia="仿宋_GB2312"/>
          <w:sz w:val="32"/>
          <w:szCs w:val="32"/>
          <w:lang w:val="en-US" w:eastAsia="zh-CN"/>
        </w:rPr>
        <w:t>年末财政政策收紧，控制支出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lang w:val="en-US" w:eastAsia="zh-CN"/>
        </w:rPr>
      </w:pPr>
      <w:r>
        <w:rPr>
          <w:rFonts w:hint="eastAsia" w:ascii="仿宋_GB2312" w:eastAsia="仿宋_GB2312" w:cs="仿宋_GB2312"/>
          <w:bCs/>
          <w:kern w:val="0"/>
          <w:sz w:val="32"/>
          <w:szCs w:val="32"/>
          <w:lang w:eastAsia="zh-CN"/>
        </w:rPr>
        <w:t>（五）</w:t>
      </w:r>
      <w:r>
        <w:rPr>
          <w:rFonts w:hint="eastAsia" w:ascii="仿宋_GB2312" w:hAnsi="微软雅黑" w:eastAsia="仿宋_GB2312" w:cs="仿宋_GB2312"/>
          <w:i w:val="0"/>
          <w:caps w:val="0"/>
          <w:color w:val="000000"/>
          <w:spacing w:val="0"/>
          <w:sz w:val="31"/>
          <w:szCs w:val="31"/>
          <w:shd w:val="clear" w:fill="FFFFFF"/>
        </w:rPr>
        <w:t>公共安全支出（类）法院（款）“两庭”建设（项）。年初预算为</w:t>
      </w:r>
      <w:r>
        <w:rPr>
          <w:rFonts w:hint="eastAsia" w:ascii="仿宋_GB2312" w:hAnsi="微软雅黑" w:eastAsia="仿宋_GB2312" w:cs="仿宋_GB2312"/>
          <w:i w:val="0"/>
          <w:caps w:val="0"/>
          <w:color w:val="000000"/>
          <w:spacing w:val="0"/>
          <w:sz w:val="31"/>
          <w:szCs w:val="31"/>
          <w:shd w:val="clear" w:fill="FFFFFF"/>
          <w:lang w:val="en-US" w:eastAsia="zh-CN"/>
        </w:rPr>
        <w:t>55.67</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21.77</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39.11</w:t>
      </w:r>
      <w:r>
        <w:rPr>
          <w:rFonts w:hint="eastAsia" w:ascii="仿宋_GB2312" w:hAnsi="微软雅黑" w:eastAsia="仿宋_GB2312" w:cs="仿宋_GB2312"/>
          <w:i w:val="0"/>
          <w:caps w:val="0"/>
          <w:color w:val="000000"/>
          <w:spacing w:val="0"/>
          <w:sz w:val="31"/>
          <w:szCs w:val="31"/>
          <w:shd w:val="clear" w:fill="FFFFFF"/>
        </w:rPr>
        <w:t>%。决算数</w:t>
      </w:r>
      <w:r>
        <w:rPr>
          <w:rFonts w:hint="eastAsia" w:ascii="仿宋_GB2312" w:hAnsi="微软雅黑" w:eastAsia="仿宋_GB2312" w:cs="仿宋_GB2312"/>
          <w:i w:val="0"/>
          <w:caps w:val="0"/>
          <w:color w:val="000000"/>
          <w:spacing w:val="0"/>
          <w:sz w:val="31"/>
          <w:szCs w:val="31"/>
          <w:shd w:val="clear" w:fill="FFFFFF"/>
          <w:lang w:eastAsia="zh-CN"/>
        </w:rPr>
        <w:t>小</w:t>
      </w:r>
      <w:r>
        <w:rPr>
          <w:rFonts w:hint="eastAsia" w:ascii="仿宋_GB2312" w:hAnsi="微软雅黑" w:eastAsia="仿宋_GB2312" w:cs="仿宋_GB2312"/>
          <w:i w:val="0"/>
          <w:caps w:val="0"/>
          <w:color w:val="000000"/>
          <w:spacing w:val="0"/>
          <w:sz w:val="31"/>
          <w:szCs w:val="31"/>
          <w:shd w:val="clear" w:fill="FFFFFF"/>
        </w:rPr>
        <w:t>于预算数的主要原因是</w:t>
      </w:r>
      <w:r>
        <w:rPr>
          <w:rFonts w:hint="eastAsia" w:ascii="仿宋_GB2312" w:hAnsi="仿宋" w:eastAsia="仿宋_GB2312"/>
          <w:sz w:val="32"/>
          <w:szCs w:val="32"/>
          <w:lang w:val="en-US" w:eastAsia="zh-CN"/>
        </w:rPr>
        <w:t>年末财政政策收紧，控制支出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lang w:eastAsia="zh-CN"/>
        </w:rPr>
        <w:t>（六）</w:t>
      </w:r>
      <w:r>
        <w:rPr>
          <w:rFonts w:hint="eastAsia" w:ascii="仿宋_GB2312" w:hAnsi="微软雅黑" w:eastAsia="仿宋_GB2312" w:cs="仿宋_GB2312"/>
          <w:i w:val="0"/>
          <w:caps w:val="0"/>
          <w:color w:val="000000"/>
          <w:spacing w:val="0"/>
          <w:sz w:val="31"/>
          <w:szCs w:val="31"/>
          <w:shd w:val="clear" w:fill="FFFFFF"/>
        </w:rPr>
        <w:t>公共安全支出（类）法院（款）其他法院支出（项）。年初预算为</w:t>
      </w:r>
      <w:r>
        <w:rPr>
          <w:rFonts w:hint="eastAsia" w:ascii="仿宋_GB2312" w:hAnsi="微软雅黑" w:eastAsia="仿宋_GB2312" w:cs="仿宋_GB2312"/>
          <w:i w:val="0"/>
          <w:caps w:val="0"/>
          <w:color w:val="000000"/>
          <w:spacing w:val="0"/>
          <w:sz w:val="31"/>
          <w:szCs w:val="31"/>
          <w:shd w:val="clear" w:fill="FFFFFF"/>
          <w:lang w:val="en-US" w:eastAsia="zh-CN"/>
        </w:rPr>
        <w:t>1121.00</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1149.1</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102.51</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诉讼费补助追加支付支出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eastAsia="仿宋_GB2312" w:cs="仿宋_GB2312"/>
          <w:bCs/>
          <w:kern w:val="0"/>
          <w:sz w:val="32"/>
          <w:szCs w:val="32"/>
          <w:lang w:eastAsia="zh-CN"/>
        </w:rPr>
        <w:t>（七）</w:t>
      </w:r>
      <w:r>
        <w:rPr>
          <w:rFonts w:hint="eastAsia" w:ascii="仿宋_GB2312" w:hAnsi="微软雅黑" w:eastAsia="仿宋_GB2312" w:cs="仿宋_GB2312"/>
          <w:i w:val="0"/>
          <w:caps w:val="0"/>
          <w:color w:val="000000"/>
          <w:spacing w:val="0"/>
          <w:sz w:val="31"/>
          <w:szCs w:val="31"/>
          <w:shd w:val="clear" w:fill="FFFFFF"/>
        </w:rPr>
        <w:t>社会保障和就业支出（类）行政事业单位养老支出（款）行政单位离退休（项）。年初预算为</w:t>
      </w:r>
      <w:r>
        <w:rPr>
          <w:rFonts w:hint="eastAsia" w:ascii="仿宋_GB2312" w:hAnsi="微软雅黑" w:eastAsia="仿宋_GB2312" w:cs="仿宋_GB2312"/>
          <w:i w:val="0"/>
          <w:caps w:val="0"/>
          <w:color w:val="000000"/>
          <w:spacing w:val="0"/>
          <w:sz w:val="31"/>
          <w:szCs w:val="31"/>
          <w:shd w:val="clear" w:fill="FFFFFF"/>
          <w:lang w:val="en-US" w:eastAsia="zh-CN"/>
        </w:rPr>
        <w:t>10.01</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14.33</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143.21</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新增退休人员</w:t>
      </w:r>
      <w:r>
        <w:rPr>
          <w:rFonts w:hint="eastAsia" w:ascii="仿宋_GB2312" w:hAnsi="微软雅黑" w:eastAsia="仿宋_GB2312" w:cs="仿宋_GB2312"/>
          <w:i w:val="0"/>
          <w:caps w:val="0"/>
          <w:color w:val="000000"/>
          <w:spacing w:val="0"/>
          <w:sz w:val="31"/>
          <w:szCs w:val="31"/>
          <w:shd w:val="clear" w:fill="FFFFFF"/>
          <w:lang w:val="en-US" w:eastAsia="zh-CN"/>
        </w:rPr>
        <w:t>5人，退休费用增长</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lang w:eastAsia="zh-CN"/>
        </w:rPr>
        <w:t>（八）</w:t>
      </w:r>
      <w:r>
        <w:rPr>
          <w:rFonts w:hint="eastAsia" w:ascii="仿宋_GB2312" w:hAnsi="微软雅黑" w:eastAsia="仿宋_GB2312" w:cs="仿宋_GB2312"/>
          <w:i w:val="0"/>
          <w:caps w:val="0"/>
          <w:color w:val="000000"/>
          <w:spacing w:val="0"/>
          <w:sz w:val="31"/>
          <w:szCs w:val="31"/>
          <w:shd w:val="clear" w:fill="FFFFFF"/>
        </w:rPr>
        <w:t>社会保障和就业支出（类）行政事业单位养老支出（款）机关事业单位基本养老保险缴费支出（项）。年初预算为</w:t>
      </w:r>
      <w:r>
        <w:rPr>
          <w:rFonts w:hint="eastAsia" w:ascii="仿宋_GB2312" w:hAnsi="微软雅黑" w:eastAsia="仿宋_GB2312" w:cs="仿宋_GB2312"/>
          <w:i w:val="0"/>
          <w:caps w:val="0"/>
          <w:color w:val="000000"/>
          <w:spacing w:val="0"/>
          <w:sz w:val="31"/>
          <w:szCs w:val="31"/>
          <w:shd w:val="clear" w:fill="FFFFFF"/>
          <w:lang w:val="en-US" w:eastAsia="zh-CN"/>
        </w:rPr>
        <w:t>162.8</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163.12</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100.2</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增人增资，决算时人员同比预算时增长</w:t>
      </w:r>
      <w:r>
        <w:rPr>
          <w:rFonts w:hint="eastAsia" w:ascii="仿宋_GB2312" w:hAnsi="微软雅黑" w:eastAsia="仿宋_GB2312" w:cs="仿宋_GB2312"/>
          <w:i w:val="0"/>
          <w:caps w:val="0"/>
          <w:color w:val="000000"/>
          <w:spacing w:val="0"/>
          <w:sz w:val="31"/>
          <w:szCs w:val="31"/>
          <w:shd w:val="clear" w:fill="FFFFFF"/>
          <w:lang w:val="en-US" w:eastAsia="zh-CN"/>
        </w:rPr>
        <w:t>4人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lang w:eastAsia="zh-CN"/>
        </w:rPr>
        <w:t>（九）</w:t>
      </w:r>
      <w:r>
        <w:rPr>
          <w:rFonts w:hint="eastAsia" w:ascii="仿宋_GB2312" w:hAnsi="微软雅黑" w:eastAsia="仿宋_GB2312" w:cs="仿宋_GB2312"/>
          <w:i w:val="0"/>
          <w:caps w:val="0"/>
          <w:color w:val="000000"/>
          <w:spacing w:val="0"/>
          <w:sz w:val="31"/>
          <w:szCs w:val="31"/>
          <w:shd w:val="clear" w:fill="FFFFFF"/>
        </w:rPr>
        <w:t>社会保障和就业支出（类）行政事业单位养老支出（款）机关事业单位职业年金缴费支出（项）。年初预算为</w:t>
      </w:r>
      <w:r>
        <w:rPr>
          <w:rFonts w:hint="eastAsia" w:ascii="仿宋_GB2312" w:hAnsi="微软雅黑" w:eastAsia="仿宋_GB2312" w:cs="仿宋_GB2312"/>
          <w:i w:val="0"/>
          <w:caps w:val="0"/>
          <w:color w:val="000000"/>
          <w:spacing w:val="0"/>
          <w:sz w:val="31"/>
          <w:szCs w:val="31"/>
          <w:shd w:val="clear" w:fill="FFFFFF"/>
          <w:lang w:val="en-US" w:eastAsia="zh-CN"/>
        </w:rPr>
        <w:t>81.4</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81.56</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100.2</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增人增资，决算时人员同比预算时增长</w:t>
      </w:r>
      <w:r>
        <w:rPr>
          <w:rFonts w:hint="eastAsia" w:ascii="仿宋_GB2312" w:hAnsi="微软雅黑" w:eastAsia="仿宋_GB2312" w:cs="仿宋_GB2312"/>
          <w:i w:val="0"/>
          <w:caps w:val="0"/>
          <w:color w:val="000000"/>
          <w:spacing w:val="0"/>
          <w:sz w:val="31"/>
          <w:szCs w:val="31"/>
          <w:shd w:val="clear" w:fill="FFFFFF"/>
          <w:lang w:val="en-US" w:eastAsia="zh-CN"/>
        </w:rPr>
        <w:t>4人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lang w:eastAsia="zh-CN"/>
        </w:rPr>
        <w:t>（十）</w:t>
      </w:r>
      <w:r>
        <w:rPr>
          <w:rFonts w:hint="eastAsia" w:ascii="仿宋_GB2312" w:hAnsi="微软雅黑" w:eastAsia="仿宋_GB2312" w:cs="仿宋_GB2312"/>
          <w:i w:val="0"/>
          <w:caps w:val="0"/>
          <w:color w:val="000000"/>
          <w:spacing w:val="0"/>
          <w:sz w:val="31"/>
          <w:szCs w:val="31"/>
          <w:shd w:val="clear" w:fill="FFFFFF"/>
        </w:rPr>
        <w:t>社会保障和就业支出（类）抚恤（款）死亡抚恤（项）。年初预算为0万元，支出决算为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lang w:eastAsia="zh-CN"/>
        </w:rPr>
        <w:t>（十一）</w:t>
      </w:r>
      <w:r>
        <w:rPr>
          <w:rFonts w:hint="eastAsia" w:ascii="仿宋_GB2312" w:hAnsi="微软雅黑" w:eastAsia="仿宋_GB2312" w:cs="仿宋_GB2312"/>
          <w:i w:val="0"/>
          <w:caps w:val="0"/>
          <w:color w:val="000000"/>
          <w:spacing w:val="0"/>
          <w:sz w:val="31"/>
          <w:szCs w:val="31"/>
          <w:shd w:val="clear" w:fill="FFFFFF"/>
        </w:rPr>
        <w:t>卫生健康支出（类）行政事业单位医疗（款）行政单位医疗（项）。年初预算为</w:t>
      </w:r>
      <w:r>
        <w:rPr>
          <w:rFonts w:hint="eastAsia" w:ascii="仿宋_GB2312" w:hAnsi="微软雅黑" w:eastAsia="仿宋_GB2312" w:cs="仿宋_GB2312"/>
          <w:i w:val="0"/>
          <w:caps w:val="0"/>
          <w:color w:val="000000"/>
          <w:spacing w:val="0"/>
          <w:sz w:val="31"/>
          <w:szCs w:val="31"/>
          <w:shd w:val="clear" w:fill="FFFFFF"/>
          <w:lang w:val="en-US" w:eastAsia="zh-CN"/>
        </w:rPr>
        <w:t>79.36</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79.52</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100.2</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增人增资，决算时人员同比预算时增长</w:t>
      </w:r>
      <w:r>
        <w:rPr>
          <w:rFonts w:hint="eastAsia" w:ascii="仿宋_GB2312" w:hAnsi="微软雅黑" w:eastAsia="仿宋_GB2312" w:cs="仿宋_GB2312"/>
          <w:i w:val="0"/>
          <w:caps w:val="0"/>
          <w:color w:val="000000"/>
          <w:spacing w:val="0"/>
          <w:sz w:val="31"/>
          <w:szCs w:val="31"/>
          <w:shd w:val="clear" w:fill="FFFFFF"/>
          <w:lang w:val="en-US" w:eastAsia="zh-CN"/>
        </w:rPr>
        <w:t>4人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lang w:eastAsia="zh-CN"/>
        </w:rPr>
        <w:t>（十二）</w:t>
      </w:r>
      <w:r>
        <w:rPr>
          <w:rFonts w:hint="eastAsia" w:ascii="仿宋_GB2312" w:hAnsi="微软雅黑" w:eastAsia="仿宋_GB2312" w:cs="仿宋_GB2312"/>
          <w:i w:val="0"/>
          <w:caps w:val="0"/>
          <w:color w:val="000000"/>
          <w:spacing w:val="0"/>
          <w:sz w:val="31"/>
          <w:szCs w:val="31"/>
          <w:shd w:val="clear" w:fill="FFFFFF"/>
        </w:rPr>
        <w:t>卫生健康支出（类）行政事业单位医疗（款）公务员医疗补助（项）。年初预算为</w:t>
      </w:r>
      <w:r>
        <w:rPr>
          <w:rFonts w:hint="eastAsia" w:ascii="仿宋_GB2312" w:hAnsi="微软雅黑" w:eastAsia="仿宋_GB2312" w:cs="仿宋_GB2312"/>
          <w:i w:val="0"/>
          <w:caps w:val="0"/>
          <w:color w:val="000000"/>
          <w:spacing w:val="0"/>
          <w:sz w:val="31"/>
          <w:szCs w:val="31"/>
          <w:shd w:val="clear" w:fill="FFFFFF"/>
          <w:lang w:val="en-US" w:eastAsia="zh-CN"/>
        </w:rPr>
        <w:t>39.1</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39.79</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101.77</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增人增资，决算时人员同比预算时增长</w:t>
      </w:r>
      <w:r>
        <w:rPr>
          <w:rFonts w:hint="eastAsia" w:ascii="仿宋_GB2312" w:hAnsi="微软雅黑" w:eastAsia="仿宋_GB2312" w:cs="仿宋_GB2312"/>
          <w:i w:val="0"/>
          <w:caps w:val="0"/>
          <w:color w:val="000000"/>
          <w:spacing w:val="0"/>
          <w:sz w:val="31"/>
          <w:szCs w:val="31"/>
          <w:shd w:val="clear" w:fill="FFFFFF"/>
          <w:lang w:val="en-US" w:eastAsia="zh-CN"/>
        </w:rPr>
        <w:t>4人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lang w:eastAsia="zh-CN"/>
        </w:rPr>
        <w:t>（十三）</w:t>
      </w:r>
      <w:r>
        <w:rPr>
          <w:rFonts w:hint="eastAsia" w:ascii="仿宋_GB2312" w:hAnsi="微软雅黑" w:eastAsia="仿宋_GB2312" w:cs="仿宋_GB2312"/>
          <w:i w:val="0"/>
          <w:caps w:val="0"/>
          <w:color w:val="000000"/>
          <w:spacing w:val="0"/>
          <w:sz w:val="31"/>
          <w:szCs w:val="31"/>
          <w:shd w:val="clear" w:fill="FFFFFF"/>
        </w:rPr>
        <w:t>卫生健康支出（类）行政事业单位医疗（款）其他行政事业单位医疗支出（项）。年初预算为0万元，支出决算为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lang w:eastAsia="zh-CN"/>
        </w:rPr>
        <w:t>（十四）</w:t>
      </w:r>
      <w:r>
        <w:rPr>
          <w:rFonts w:hint="eastAsia" w:ascii="仿宋_GB2312" w:hAnsi="微软雅黑" w:eastAsia="仿宋_GB2312" w:cs="仿宋_GB2312"/>
          <w:i w:val="0"/>
          <w:caps w:val="0"/>
          <w:color w:val="000000"/>
          <w:spacing w:val="0"/>
          <w:sz w:val="31"/>
          <w:szCs w:val="31"/>
          <w:shd w:val="clear" w:fill="FFFFFF"/>
        </w:rPr>
        <w:t>住房保障支出（类）住房改革支出（款）住房公积金（项）。年初预算为</w:t>
      </w:r>
      <w:r>
        <w:rPr>
          <w:rFonts w:hint="eastAsia" w:ascii="仿宋_GB2312" w:hAnsi="微软雅黑" w:eastAsia="仿宋_GB2312" w:cs="仿宋_GB2312"/>
          <w:i w:val="0"/>
          <w:caps w:val="0"/>
          <w:color w:val="000000"/>
          <w:spacing w:val="0"/>
          <w:sz w:val="31"/>
          <w:szCs w:val="31"/>
          <w:shd w:val="clear" w:fill="FFFFFF"/>
          <w:lang w:val="en-US" w:eastAsia="zh-CN"/>
        </w:rPr>
        <w:t>122.1</w:t>
      </w:r>
      <w:r>
        <w:rPr>
          <w:rFonts w:hint="eastAsia" w:ascii="仿宋_GB2312" w:hAnsi="微软雅黑" w:eastAsia="仿宋_GB2312" w:cs="仿宋_GB2312"/>
          <w:i w:val="0"/>
          <w:caps w:val="0"/>
          <w:color w:val="000000"/>
          <w:spacing w:val="0"/>
          <w:sz w:val="31"/>
          <w:szCs w:val="31"/>
          <w:shd w:val="clear" w:fill="FFFFFF"/>
        </w:rPr>
        <w:t>万元，支出决算为</w:t>
      </w:r>
      <w:r>
        <w:rPr>
          <w:rFonts w:hint="eastAsia" w:ascii="仿宋_GB2312" w:hAnsi="微软雅黑" w:eastAsia="仿宋_GB2312" w:cs="仿宋_GB2312"/>
          <w:i w:val="0"/>
          <w:caps w:val="0"/>
          <w:color w:val="000000"/>
          <w:spacing w:val="0"/>
          <w:sz w:val="31"/>
          <w:szCs w:val="31"/>
          <w:shd w:val="clear" w:fill="FFFFFF"/>
          <w:lang w:val="en-US" w:eastAsia="zh-CN"/>
        </w:rPr>
        <w:t>122.34</w:t>
      </w:r>
      <w:r>
        <w:rPr>
          <w:rFonts w:hint="eastAsia" w:ascii="仿宋_GB2312" w:hAnsi="微软雅黑" w:eastAsia="仿宋_GB2312" w:cs="仿宋_GB2312"/>
          <w:i w:val="0"/>
          <w:caps w:val="0"/>
          <w:color w:val="000000"/>
          <w:spacing w:val="0"/>
          <w:sz w:val="31"/>
          <w:szCs w:val="31"/>
          <w:shd w:val="clear" w:fill="FFFFFF"/>
        </w:rPr>
        <w:t>万元，完成年初预算的</w:t>
      </w:r>
      <w:r>
        <w:rPr>
          <w:rFonts w:hint="eastAsia" w:ascii="仿宋_GB2312" w:hAnsi="微软雅黑" w:eastAsia="仿宋_GB2312" w:cs="仿宋_GB2312"/>
          <w:i w:val="0"/>
          <w:caps w:val="0"/>
          <w:color w:val="000000"/>
          <w:spacing w:val="0"/>
          <w:sz w:val="31"/>
          <w:szCs w:val="31"/>
          <w:shd w:val="clear" w:fill="FFFFFF"/>
          <w:lang w:val="en-US" w:eastAsia="zh-CN"/>
        </w:rPr>
        <w:t>100.2</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增人增资，决算时人员同比预算时增长</w:t>
      </w:r>
      <w:r>
        <w:rPr>
          <w:rFonts w:hint="eastAsia" w:ascii="仿宋_GB2312" w:hAnsi="微软雅黑" w:eastAsia="仿宋_GB2312" w:cs="仿宋_GB2312"/>
          <w:i w:val="0"/>
          <w:caps w:val="0"/>
          <w:color w:val="000000"/>
          <w:spacing w:val="0"/>
          <w:sz w:val="31"/>
          <w:szCs w:val="31"/>
          <w:shd w:val="clear" w:fill="FFFFFF"/>
          <w:lang w:val="en-US" w:eastAsia="zh-CN"/>
        </w:rPr>
        <w:t>4人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lang w:eastAsia="zh-CN"/>
        </w:rPr>
        <w:t>（十五）</w:t>
      </w:r>
      <w:r>
        <w:rPr>
          <w:rFonts w:hint="eastAsia" w:ascii="仿宋_GB2312" w:hAnsi="微软雅黑" w:eastAsia="仿宋_GB2312" w:cs="仿宋_GB2312"/>
          <w:i w:val="0"/>
          <w:caps w:val="0"/>
          <w:color w:val="000000"/>
          <w:spacing w:val="0"/>
          <w:sz w:val="31"/>
          <w:szCs w:val="31"/>
          <w:shd w:val="clear" w:fill="FFFFFF"/>
        </w:rPr>
        <w:t>住房保障支出（类）住房改革支出（款）购房补贴（项）。年初预算为0万元，支出决算为</w:t>
      </w:r>
      <w:r>
        <w:rPr>
          <w:rFonts w:hint="eastAsia" w:ascii="仿宋_GB2312" w:hAnsi="微软雅黑" w:eastAsia="仿宋_GB2312" w:cs="仿宋_GB2312"/>
          <w:i w:val="0"/>
          <w:caps w:val="0"/>
          <w:color w:val="000000"/>
          <w:spacing w:val="0"/>
          <w:sz w:val="31"/>
          <w:szCs w:val="31"/>
          <w:shd w:val="clear" w:fill="FFFFFF"/>
          <w:lang w:val="en-US" w:eastAsia="zh-CN"/>
        </w:rPr>
        <w:t>0</w:t>
      </w:r>
      <w:r>
        <w:rPr>
          <w:rFonts w:hint="eastAsia" w:ascii="仿宋_GB2312" w:hAnsi="微软雅黑" w:eastAsia="仿宋_GB2312" w:cs="仿宋_GB2312"/>
          <w:i w:val="0"/>
          <w:caps w:val="0"/>
          <w:color w:val="000000"/>
          <w:spacing w:val="0"/>
          <w:sz w:val="31"/>
          <w:szCs w:val="31"/>
          <w:shd w:val="clear" w:fill="FFFFFF"/>
        </w:rPr>
        <w:t>万元。</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lang w:eastAsia="zh-CN"/>
        </w:rPr>
      </w:pPr>
      <w:r>
        <w:rPr>
          <w:rFonts w:hint="eastAsia" w:ascii="仿宋_GB2312" w:hAnsi="微软雅黑" w:eastAsia="仿宋_GB2312" w:cs="仿宋_GB2312"/>
          <w:i w:val="0"/>
          <w:caps w:val="0"/>
          <w:color w:val="000000"/>
          <w:spacing w:val="0"/>
          <w:sz w:val="31"/>
          <w:szCs w:val="31"/>
          <w:shd w:val="clear" w:fill="FFFFFF"/>
          <w:lang w:eastAsia="zh-CN"/>
        </w:rPr>
        <w:t>本单位2021年度一般公共预算财政拨款基本支出</w:t>
      </w:r>
      <w:r>
        <w:rPr>
          <w:rFonts w:hint="eastAsia" w:ascii="仿宋_GB2312" w:hAnsi="微软雅黑" w:eastAsia="仿宋_GB2312" w:cs="仿宋_GB2312"/>
          <w:i w:val="0"/>
          <w:caps w:val="0"/>
          <w:color w:val="000000"/>
          <w:spacing w:val="0"/>
          <w:sz w:val="31"/>
          <w:szCs w:val="31"/>
          <w:shd w:val="clear" w:fill="FFFFFF"/>
          <w:lang w:val="en-US" w:eastAsia="zh-CN"/>
        </w:rPr>
        <w:t>1837.34</w:t>
      </w:r>
      <w:r>
        <w:rPr>
          <w:rFonts w:hint="eastAsia" w:ascii="仿宋_GB2312" w:hAnsi="微软雅黑" w:eastAsia="仿宋_GB2312" w:cs="仿宋_GB2312"/>
          <w:i w:val="0"/>
          <w:caps w:val="0"/>
          <w:color w:val="000000"/>
          <w:spacing w:val="0"/>
          <w:sz w:val="31"/>
          <w:szCs w:val="31"/>
          <w:shd w:val="clear" w:fill="FFFFFF"/>
          <w:lang w:eastAsia="zh-CN"/>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1673.25</w:t>
      </w:r>
      <w:r>
        <w:rPr>
          <w:rFonts w:hint="eastAsia" w:ascii="仿宋_GB2312" w:eastAsia="仿宋_GB2312"/>
          <w:bCs/>
          <w:kern w:val="0"/>
          <w:sz w:val="32"/>
          <w:szCs w:val="32"/>
        </w:rPr>
        <w:t>万元，完成年初预算</w:t>
      </w:r>
      <w:r>
        <w:rPr>
          <w:rFonts w:hint="eastAsia" w:ascii="仿宋_GB2312" w:eastAsia="仿宋_GB2312"/>
          <w:bCs/>
          <w:kern w:val="0"/>
          <w:sz w:val="32"/>
          <w:szCs w:val="32"/>
          <w:lang w:val="en-US" w:eastAsia="zh-CN"/>
        </w:rPr>
        <w:t>1523.38万元</w:t>
      </w:r>
      <w:r>
        <w:rPr>
          <w:rFonts w:hint="eastAsia" w:ascii="仿宋_GB2312" w:eastAsia="仿宋_GB2312"/>
          <w:bCs/>
          <w:kern w:val="0"/>
          <w:sz w:val="32"/>
          <w:szCs w:val="32"/>
        </w:rPr>
        <w:t>的</w:t>
      </w:r>
      <w:r>
        <w:rPr>
          <w:rFonts w:hint="eastAsia" w:ascii="仿宋_GB2312" w:eastAsia="仿宋_GB2312"/>
          <w:bCs/>
          <w:kern w:val="0"/>
          <w:sz w:val="32"/>
          <w:szCs w:val="32"/>
          <w:lang w:val="en-US" w:eastAsia="zh-CN"/>
        </w:rPr>
        <w:t>109.84</w:t>
      </w:r>
      <w:r>
        <w:rPr>
          <w:rFonts w:hint="eastAsia" w:ascii="仿宋_GB2312" w:eastAsia="仿宋_GB2312"/>
          <w:bCs/>
          <w:kern w:val="0"/>
          <w:sz w:val="32"/>
          <w:szCs w:val="32"/>
        </w:rPr>
        <w:t>%。</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增人增资，决算时人员同比预算时增长</w:t>
      </w:r>
      <w:r>
        <w:rPr>
          <w:rFonts w:hint="eastAsia" w:ascii="仿宋_GB2312" w:hAnsi="微软雅黑" w:eastAsia="仿宋_GB2312" w:cs="仿宋_GB2312"/>
          <w:i w:val="0"/>
          <w:caps w:val="0"/>
          <w:color w:val="000000"/>
          <w:spacing w:val="0"/>
          <w:sz w:val="31"/>
          <w:szCs w:val="31"/>
          <w:shd w:val="clear" w:fill="FFFFFF"/>
          <w:lang w:val="en-US" w:eastAsia="zh-CN"/>
        </w:rPr>
        <w:t>4人</w:t>
      </w:r>
      <w:r>
        <w:rPr>
          <w:rFonts w:hint="eastAsia" w:ascii="仿宋_GB2312" w:hAnsi="微软雅黑" w:eastAsia="仿宋_GB2312" w:cs="仿宋_GB2312"/>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仿宋_GB2312" w:hAnsi="微软雅黑" w:eastAsia="仿宋_GB2312" w:cs="仿宋_GB2312"/>
          <w:i w:val="0"/>
          <w:caps w:val="0"/>
          <w:color w:val="000000"/>
          <w:spacing w:val="0"/>
          <w:sz w:val="31"/>
          <w:szCs w:val="31"/>
          <w:shd w:val="clear" w:fill="FFFFFF"/>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147.6</w:t>
      </w:r>
      <w:r>
        <w:rPr>
          <w:rFonts w:hint="eastAsia" w:ascii="仿宋_GB2312" w:eastAsia="仿宋_GB2312"/>
          <w:bCs/>
          <w:kern w:val="0"/>
          <w:sz w:val="32"/>
          <w:szCs w:val="32"/>
        </w:rPr>
        <w:t>万元，完成年初预算</w:t>
      </w:r>
      <w:r>
        <w:rPr>
          <w:rFonts w:hint="eastAsia" w:ascii="仿宋_GB2312" w:eastAsia="仿宋_GB2312"/>
          <w:bCs/>
          <w:kern w:val="0"/>
          <w:sz w:val="32"/>
          <w:szCs w:val="32"/>
          <w:lang w:val="en-US" w:eastAsia="zh-CN"/>
        </w:rPr>
        <w:t>316.13万元</w:t>
      </w:r>
      <w:r>
        <w:rPr>
          <w:rFonts w:hint="eastAsia" w:ascii="仿宋_GB2312" w:eastAsia="仿宋_GB2312"/>
          <w:bCs/>
          <w:kern w:val="0"/>
          <w:sz w:val="32"/>
          <w:szCs w:val="32"/>
        </w:rPr>
        <w:t>的</w:t>
      </w:r>
      <w:r>
        <w:rPr>
          <w:rFonts w:hint="eastAsia" w:ascii="仿宋_GB2312" w:eastAsia="仿宋_GB2312"/>
          <w:bCs/>
          <w:kern w:val="0"/>
          <w:sz w:val="32"/>
          <w:szCs w:val="32"/>
          <w:lang w:val="en-US" w:eastAsia="zh-CN"/>
        </w:rPr>
        <w:t>46.69</w:t>
      </w:r>
      <w:r>
        <w:rPr>
          <w:rFonts w:hint="eastAsia" w:ascii="仿宋_GB2312" w:eastAsia="仿宋_GB2312"/>
          <w:bCs/>
          <w:kern w:val="0"/>
          <w:sz w:val="32"/>
          <w:szCs w:val="32"/>
        </w:rPr>
        <w:t>%。</w:t>
      </w:r>
      <w:r>
        <w:rPr>
          <w:rFonts w:hint="eastAsia" w:ascii="仿宋_GB2312" w:eastAsia="仿宋_GB2312"/>
          <w:bCs/>
          <w:kern w:val="0"/>
          <w:sz w:val="32"/>
          <w:szCs w:val="32"/>
          <w:lang w:eastAsia="zh-CN"/>
        </w:rPr>
        <w:t>决算数小于预算数的主要原因是</w:t>
      </w:r>
      <w:r>
        <w:rPr>
          <w:rFonts w:hint="eastAsia" w:ascii="仿宋_GB2312" w:hAnsi="仿宋" w:eastAsia="仿宋_GB2312"/>
          <w:sz w:val="32"/>
          <w:szCs w:val="32"/>
          <w:lang w:val="en-US" w:eastAsia="zh-CN"/>
        </w:rPr>
        <w:t>年末财政政策收紧，控制支出</w:t>
      </w:r>
      <w:r>
        <w:rPr>
          <w:rFonts w:hint="eastAsia" w:ascii="仿宋_GB2312" w:hAnsi="微软雅黑" w:eastAsia="仿宋_GB2312" w:cs="仿宋_GB2312"/>
          <w:i w:val="0"/>
          <w:caps w:val="0"/>
          <w:color w:val="000000"/>
          <w:spacing w:val="0"/>
          <w:sz w:val="31"/>
          <w:szCs w:val="31"/>
          <w:shd w:val="clear" w:fill="FFFFFF"/>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（三）对个人和家庭的补助</w:t>
      </w:r>
      <w:r>
        <w:rPr>
          <w:rFonts w:hint="eastAsia" w:ascii="仿宋_GB2312" w:eastAsia="仿宋_GB2312"/>
          <w:bCs/>
          <w:kern w:val="0"/>
          <w:sz w:val="32"/>
          <w:szCs w:val="32"/>
          <w:lang w:val="en-US" w:eastAsia="zh-CN"/>
        </w:rPr>
        <w:t>15.36万元，</w:t>
      </w:r>
      <w:r>
        <w:rPr>
          <w:rFonts w:hint="eastAsia" w:ascii="仿宋_GB2312" w:eastAsia="仿宋_GB2312"/>
          <w:bCs/>
          <w:kern w:val="0"/>
          <w:sz w:val="32"/>
          <w:szCs w:val="32"/>
        </w:rPr>
        <w:t>完成年初预算</w:t>
      </w:r>
      <w:r>
        <w:rPr>
          <w:rFonts w:hint="eastAsia" w:ascii="仿宋_GB2312" w:eastAsia="仿宋_GB2312"/>
          <w:bCs/>
          <w:kern w:val="0"/>
          <w:sz w:val="32"/>
          <w:szCs w:val="32"/>
          <w:lang w:val="en-US" w:eastAsia="zh-CN"/>
        </w:rPr>
        <w:t>6.76万元</w:t>
      </w:r>
      <w:r>
        <w:rPr>
          <w:rFonts w:hint="eastAsia" w:ascii="仿宋_GB2312" w:eastAsia="仿宋_GB2312"/>
          <w:bCs/>
          <w:kern w:val="0"/>
          <w:sz w:val="32"/>
          <w:szCs w:val="32"/>
        </w:rPr>
        <w:t>的</w:t>
      </w:r>
      <w:r>
        <w:rPr>
          <w:rFonts w:hint="eastAsia" w:ascii="仿宋_GB2312" w:eastAsia="仿宋_GB2312"/>
          <w:bCs/>
          <w:kern w:val="0"/>
          <w:sz w:val="32"/>
          <w:szCs w:val="32"/>
          <w:lang w:val="en-US" w:eastAsia="zh-CN"/>
        </w:rPr>
        <w:t>227.22</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_GB2312" w:hAnsi="微软雅黑" w:eastAsia="仿宋_GB2312" w:cs="仿宋_GB2312"/>
          <w:i w:val="0"/>
          <w:caps w:val="0"/>
          <w:color w:val="000000"/>
          <w:spacing w:val="0"/>
          <w:sz w:val="31"/>
          <w:szCs w:val="31"/>
          <w:shd w:val="clear" w:fill="FFFFFF"/>
        </w:rPr>
        <w:t>决算数大于预算数的主要原因是</w:t>
      </w:r>
      <w:r>
        <w:rPr>
          <w:rFonts w:hint="eastAsia" w:ascii="仿宋_GB2312" w:hAnsi="微软雅黑" w:eastAsia="仿宋_GB2312" w:cs="仿宋_GB2312"/>
          <w:i w:val="0"/>
          <w:caps w:val="0"/>
          <w:color w:val="000000"/>
          <w:spacing w:val="0"/>
          <w:sz w:val="31"/>
          <w:szCs w:val="31"/>
          <w:shd w:val="clear" w:fill="FFFFFF"/>
          <w:lang w:eastAsia="zh-CN"/>
        </w:rPr>
        <w:t>新增退休人员</w:t>
      </w:r>
      <w:r>
        <w:rPr>
          <w:rFonts w:hint="eastAsia" w:ascii="仿宋_GB2312" w:hAnsi="微软雅黑" w:eastAsia="仿宋_GB2312" w:cs="仿宋_GB2312"/>
          <w:i w:val="0"/>
          <w:caps w:val="0"/>
          <w:color w:val="000000"/>
          <w:spacing w:val="0"/>
          <w:sz w:val="31"/>
          <w:szCs w:val="31"/>
          <w:shd w:val="clear" w:fill="FFFFFF"/>
          <w:lang w:val="en-US" w:eastAsia="zh-CN"/>
        </w:rPr>
        <w:t>5人，退休费用增长</w:t>
      </w:r>
      <w:r>
        <w:rPr>
          <w:rFonts w:hint="eastAsia" w:ascii="仿宋_GB2312" w:hAnsi="微软雅黑" w:eastAsia="仿宋_GB2312" w:cs="仿宋_GB2312"/>
          <w:i w:val="0"/>
          <w:caps w:val="0"/>
          <w:color w:val="000000"/>
          <w:spacing w:val="0"/>
          <w:sz w:val="31"/>
          <w:szCs w:val="31"/>
          <w:shd w:val="clear" w:fill="FFFFFF"/>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（四）资本性支出</w:t>
      </w:r>
      <w:r>
        <w:rPr>
          <w:rFonts w:hint="eastAsia" w:ascii="仿宋_GB2312" w:eastAsia="仿宋_GB2312"/>
          <w:bCs/>
          <w:kern w:val="0"/>
          <w:sz w:val="32"/>
          <w:szCs w:val="32"/>
          <w:lang w:val="en-US" w:eastAsia="zh-CN"/>
        </w:rPr>
        <w:t>1.12万元，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bCs/>
          <w:kern w:val="0"/>
          <w:sz w:val="32"/>
          <w:szCs w:val="32"/>
          <w:lang w:eastAsia="zh-CN"/>
        </w:rPr>
        <w:t>决算数大于预算数的主要原因是公用经费支出项目内容调整。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eastAsia="zh-CN"/>
        </w:rPr>
      </w:pPr>
      <w:r>
        <w:rPr>
          <w:rFonts w:hint="eastAsia" w:ascii="仿宋_GB2312" w:hAnsi="Times New Roman" w:eastAsia="仿宋_GB2312" w:cs="仿宋_GB2312"/>
          <w:kern w:val="0"/>
          <w:sz w:val="32"/>
          <w:szCs w:val="32"/>
          <w:lang w:eastAsia="zh-CN"/>
        </w:rPr>
        <w:t>柳州市鱼峰区人民法院202</w:t>
      </w:r>
      <w:r>
        <w:rPr>
          <w:rFonts w:hint="eastAsia" w:ascii="仿宋_GB2312" w:hAnsi="Times New Roman" w:eastAsia="仿宋_GB2312" w:cs="仿宋_GB2312"/>
          <w:kern w:val="0"/>
          <w:sz w:val="32"/>
          <w:szCs w:val="32"/>
          <w:lang w:val="en-US" w:eastAsia="zh-CN"/>
        </w:rPr>
        <w:t>1</w:t>
      </w:r>
      <w:r>
        <w:rPr>
          <w:rFonts w:hint="eastAsia" w:ascii="仿宋_GB2312" w:hAnsi="Times New Roman" w:eastAsia="仿宋_GB2312" w:cs="仿宋_GB2312"/>
          <w:kern w:val="0"/>
          <w:sz w:val="32"/>
          <w:szCs w:val="32"/>
          <w:lang w:eastAsia="zh-CN"/>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eastAsia="zh-CN"/>
        </w:rPr>
        <w:t>柳州市鱼峰区人民法院</w:t>
      </w:r>
      <w:r>
        <w:rPr>
          <w:rFonts w:hint="eastAsia" w:ascii="仿宋_GB2312" w:hAnsi="Times New Roman" w:eastAsia="仿宋_GB2312" w:cs="仿宋_GB2312"/>
          <w:kern w:val="0"/>
          <w:sz w:val="32"/>
          <w:szCs w:val="32"/>
        </w:rPr>
        <w:t>202</w:t>
      </w:r>
      <w:r>
        <w:rPr>
          <w:rFonts w:hint="eastAsia" w:ascii="仿宋_GB2312" w:hAnsi="Times New Roman" w:eastAsia="仿宋_GB2312" w:cs="仿宋_GB2312"/>
          <w:kern w:val="0"/>
          <w:sz w:val="32"/>
          <w:szCs w:val="32"/>
          <w:lang w:val="en-US" w:eastAsia="zh-CN"/>
        </w:rPr>
        <w:t>1</w:t>
      </w:r>
      <w:r>
        <w:rPr>
          <w:rFonts w:hint="eastAsia" w:ascii="仿宋_GB2312" w:hAnsi="Times New Roman" w:eastAsia="仿宋_GB2312" w:cs="仿宋_GB2312"/>
          <w:kern w:val="0"/>
          <w:sz w:val="32"/>
          <w:szCs w:val="32"/>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0.61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13.4</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70.1</w:t>
      </w:r>
      <w:r>
        <w:rPr>
          <w:rFonts w:hint="eastAsia" w:ascii="仿宋_GB2312" w:eastAsia="仿宋_GB2312" w:cs="仿宋_GB2312"/>
          <w:kern w:val="0"/>
          <w:sz w:val="32"/>
          <w:szCs w:val="32"/>
        </w:rPr>
        <w:t>万元，主要原因是今年未购置车辆,司改后</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人财物统管，车辆经费统一由中院收入支出</w:t>
      </w:r>
      <w:r>
        <w:rPr>
          <w:rFonts w:hint="eastAsia" w:ascii="仿宋_GB2312" w:eastAsia="仿宋_GB2312" w:cs="仿宋_GB2312"/>
          <w:kern w:val="0"/>
          <w:sz w:val="32"/>
          <w:szCs w:val="32"/>
          <w:lang w:eastAsia="zh-CN"/>
        </w:rPr>
        <w:t>，另我院</w:t>
      </w:r>
      <w:r>
        <w:rPr>
          <w:rFonts w:hint="eastAsia" w:ascii="仿宋_GB2312" w:hAnsi="仿宋_GB2312" w:eastAsia="仿宋_GB2312"/>
          <w:color w:val="auto"/>
          <w:sz w:val="32"/>
          <w:szCs w:val="22"/>
          <w:u w:val="none"/>
          <w:lang w:val="en-US" w:eastAsia="zh-CN"/>
        </w:rPr>
        <w:t>厉行</w:t>
      </w:r>
      <w:r>
        <w:rPr>
          <w:rFonts w:hint="eastAsia" w:ascii="仿宋_GB2312" w:eastAsia="仿宋_GB2312" w:cs="仿宋_GB2312"/>
          <w:kern w:val="0"/>
          <w:sz w:val="32"/>
          <w:szCs w:val="32"/>
          <w:lang w:eastAsia="zh-CN"/>
        </w:rPr>
        <w:t>节俭，严格控制三公经费支出</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0.61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38.48</w:t>
      </w:r>
      <w:r>
        <w:rPr>
          <w:rFonts w:hint="eastAsia" w:ascii="仿宋_GB2312" w:eastAsia="仿宋_GB2312" w:cs="仿宋_GB2312"/>
          <w:kern w:val="0"/>
          <w:sz w:val="32"/>
          <w:szCs w:val="32"/>
        </w:rPr>
        <w:t>万元，原因是今年未购置车辆。</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31.67</w:t>
      </w:r>
      <w:r>
        <w:rPr>
          <w:rFonts w:hint="eastAsia" w:ascii="仿宋_GB2312" w:eastAsia="仿宋_GB2312" w:cs="仿宋_GB2312"/>
          <w:kern w:val="0"/>
          <w:sz w:val="32"/>
          <w:szCs w:val="32"/>
        </w:rPr>
        <w:t>万元，原因是司改后，人财物统管，车辆经费统一由中院收入支出。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0.61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13.4</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540</w:t>
      </w:r>
      <w:r>
        <w:rPr>
          <w:rFonts w:hint="eastAsia" w:ascii="仿宋_GB2312" w:eastAsia="仿宋_GB2312" w:cs="仿宋_GB2312"/>
          <w:kern w:val="0"/>
          <w:sz w:val="32"/>
          <w:szCs w:val="32"/>
        </w:rPr>
        <w:t>元，原因</w:t>
      </w:r>
      <w:r>
        <w:rPr>
          <w:rFonts w:hint="eastAsia" w:ascii="仿宋_GB2312" w:eastAsia="仿宋_GB2312" w:cs="仿宋_GB2312"/>
          <w:kern w:val="0"/>
          <w:sz w:val="32"/>
          <w:szCs w:val="32"/>
          <w:lang w:eastAsia="zh-CN"/>
        </w:rPr>
        <w:t>是我院被评为全国优秀法院，接待人数批次增加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55</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国（境）外公务接待批次0次，人次0次。其中：</w:t>
      </w:r>
      <w:r>
        <w:rPr>
          <w:rFonts w:hint="eastAsia" w:ascii="仿宋_GB2312" w:eastAsia="仿宋_GB2312" w:cs="仿宋_GB2312"/>
          <w:kern w:val="0"/>
          <w:sz w:val="32"/>
          <w:szCs w:val="32"/>
          <w:lang w:val="en-US" w:eastAsia="zh-CN"/>
        </w:rPr>
        <w:t>外宾接待支出0万元。国内公务接待支出0.61万元。主要用于安排接待上级单位及兄弟法院有关领导来我市法院调研、考察等公务活动的接待费用以及开展业务活动需要开支的公务接待费用。2021年共接待国内来访团组6次、来宾55人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148.72</w:t>
      </w:r>
      <w:r>
        <w:rPr>
          <w:rFonts w:hint="eastAsia" w:ascii="仿宋_GB2312" w:eastAsia="仿宋_GB2312" w:cs="仿宋_GB2312"/>
          <w:kern w:val="0"/>
          <w:sz w:val="32"/>
          <w:szCs w:val="32"/>
        </w:rPr>
        <w:t>万元（与</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决算中行政单位和参照公务员法管理事业单位一般公共预算财政拨款基本支出中公用经费之和保持一致），比年初预算数减少</w:t>
      </w:r>
      <w:r>
        <w:rPr>
          <w:rFonts w:hint="eastAsia" w:ascii="仿宋_GB2312" w:eastAsia="仿宋_GB2312" w:cs="仿宋_GB2312"/>
          <w:kern w:val="0"/>
          <w:sz w:val="32"/>
          <w:szCs w:val="32"/>
          <w:lang w:val="en-US" w:eastAsia="zh-CN"/>
        </w:rPr>
        <w:t>29.41</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16.51</w:t>
      </w:r>
      <w:r>
        <w:rPr>
          <w:rFonts w:hint="eastAsia" w:ascii="仿宋_GB2312" w:eastAsia="仿宋_GB2312" w:cs="仿宋_GB2312"/>
          <w:kern w:val="0"/>
          <w:sz w:val="32"/>
          <w:szCs w:val="32"/>
        </w:rPr>
        <w:t>%。主要原因是：</w:t>
      </w:r>
      <w:r>
        <w:rPr>
          <w:rFonts w:hint="eastAsia" w:ascii="仿宋_GB2312" w:hAnsi="仿宋" w:eastAsia="仿宋_GB2312"/>
          <w:sz w:val="32"/>
          <w:szCs w:val="32"/>
          <w:lang w:val="en-US" w:eastAsia="zh-CN"/>
        </w:rPr>
        <w:t>年末财政政策收紧，控制支出</w:t>
      </w:r>
      <w:r>
        <w:rPr>
          <w:rFonts w:hint="eastAsia" w:ascii="仿宋_GB2312" w:hAnsi="微软雅黑" w:eastAsia="仿宋_GB2312" w:cs="仿宋_GB2312"/>
          <w:i w:val="0"/>
          <w:caps w:val="0"/>
          <w:color w:val="000000"/>
          <w:spacing w:val="0"/>
          <w:sz w:val="31"/>
          <w:szCs w:val="31"/>
          <w:shd w:val="clear" w:fill="FFFFFF"/>
        </w:rPr>
        <w:t>。</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93.88</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38.7</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eastAsia="zh-CN"/>
        </w:rPr>
        <w:t>公用经费</w:t>
      </w:r>
      <w:r>
        <w:rPr>
          <w:rFonts w:hint="eastAsia" w:ascii="仿宋_GB2312" w:eastAsia="仿宋_GB2312" w:cs="仿宋_GB2312"/>
          <w:kern w:val="0"/>
          <w:sz w:val="32"/>
          <w:szCs w:val="32"/>
        </w:rPr>
        <w:t>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312.13</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231.29</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80.84</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根据财政预算管理要求，我单位组织对2021年度一般公共预算项目支出全面开展绩效自评。共涉及资金1429.64万元，占一般公共预算项目支出总额的1%。组织对“安保、保洁、绿化维护外包服务费项目”进行了绩效评价，涉及一般公共预算支出103万元，占一般公共预算项目支出总额的8.07%。从评价情况来看，项目绩效自评得分97，绩效目标完成情况良好，除预算资金执行率未全部达到100%以外，其他指标基本能达到年初设定指标值，绩效管理工作情况较好。</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年度开展整体支出绩效评价试点，涉及一般公共预算支出</w:t>
      </w:r>
      <w:r>
        <w:rPr>
          <w:rFonts w:hint="eastAsia" w:ascii="仿宋_GB2312" w:eastAsia="仿宋_GB2312" w:cs="仿宋_GB2312"/>
          <w:kern w:val="0"/>
          <w:sz w:val="32"/>
          <w:szCs w:val="32"/>
          <w:lang w:val="en-US" w:eastAsia="zh-CN"/>
        </w:rPr>
        <w:t>3266.98</w:t>
      </w:r>
      <w:r>
        <w:rPr>
          <w:rFonts w:hint="eastAsia" w:ascii="仿宋_GB2312" w:eastAsia="仿宋_GB2312" w:cs="仿宋_GB2312"/>
          <w:kern w:val="0"/>
          <w:sz w:val="32"/>
          <w:szCs w:val="32"/>
        </w:rPr>
        <w:t>万元。</w:t>
      </w:r>
      <w:r>
        <w:rPr>
          <w:rFonts w:hint="eastAsia" w:ascii="仿宋_GB2312" w:hAnsi="Times New Roman" w:eastAsia="仿宋_GB2312" w:cs="仿宋_GB2312"/>
          <w:kern w:val="0"/>
          <w:sz w:val="32"/>
          <w:szCs w:val="32"/>
        </w:rPr>
        <w:t>从评价情况来看，</w:t>
      </w:r>
      <w:r>
        <w:rPr>
          <w:rFonts w:hint="eastAsia" w:ascii="仿宋_GB2312" w:hAnsi="Times New Roman" w:eastAsia="仿宋_GB2312" w:cs="仿宋_GB2312"/>
          <w:kern w:val="0"/>
          <w:sz w:val="32"/>
          <w:szCs w:val="32"/>
          <w:lang w:eastAsia="zh-CN"/>
        </w:rPr>
        <w:t>我院绩效目标大</w:t>
      </w:r>
      <w:r>
        <w:rPr>
          <w:rFonts w:hint="eastAsia" w:ascii="仿宋_GB2312" w:eastAsia="仿宋_GB2312" w:cs="仿宋_GB2312"/>
          <w:kern w:val="0"/>
          <w:sz w:val="32"/>
          <w:szCs w:val="32"/>
          <w:lang w:eastAsia="zh-CN"/>
        </w:rPr>
        <w:t>单位</w:t>
      </w:r>
      <w:r>
        <w:rPr>
          <w:rFonts w:hint="eastAsia" w:ascii="仿宋_GB2312" w:hAnsi="Times New Roman" w:eastAsia="仿宋_GB2312" w:cs="仿宋_GB2312"/>
          <w:kern w:val="0"/>
          <w:sz w:val="32"/>
          <w:szCs w:val="32"/>
          <w:lang w:eastAsia="zh-CN"/>
        </w:rPr>
        <w:t>均已达成，部分指标由于制定值过高，不够科学合理，造成未能达成预期指标。未来我们将组织力量建立和完善专门的</w:t>
      </w:r>
      <w:r>
        <w:rPr>
          <w:rFonts w:hint="eastAsia" w:ascii="仿宋_GB2312" w:eastAsia="仿宋_GB2312" w:cs="仿宋_GB2312"/>
          <w:kern w:val="0"/>
          <w:sz w:val="32"/>
          <w:szCs w:val="32"/>
          <w:lang w:eastAsia="zh-CN"/>
        </w:rPr>
        <w:t>基础</w:t>
      </w:r>
      <w:r>
        <w:rPr>
          <w:rFonts w:hint="eastAsia" w:ascii="仿宋_GB2312" w:hAnsi="Times New Roman" w:eastAsia="仿宋_GB2312" w:cs="仿宋_GB2312"/>
          <w:kern w:val="0"/>
          <w:sz w:val="32"/>
          <w:szCs w:val="32"/>
          <w:lang w:eastAsia="zh-CN"/>
        </w:rPr>
        <w:t>数据和信息管理系统，多角度设立分析指标，以供建立调整预算绩效目标指标做依据同时</w:t>
      </w:r>
      <w:r>
        <w:rPr>
          <w:rFonts w:hint="eastAsia" w:ascii="仿宋_GB2312" w:hAnsi="Times New Roman" w:eastAsia="仿宋_GB2312" w:cs="仿宋_GB2312"/>
          <w:kern w:val="0"/>
          <w:sz w:val="32"/>
          <w:szCs w:val="32"/>
        </w:rPr>
        <w:t>不断提高财政资金使用管理的水平和效率，进一步发挥法院工作职能作用，为我区经济发展保驾护航，作出更大贡献。</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根据年初设定的绩效目标，安保、保洁、绿化维护外包服务费项目自评得分为</w:t>
      </w:r>
      <w:r>
        <w:rPr>
          <w:rFonts w:hint="eastAsia" w:ascii="仿宋_GB2312" w:eastAsia="仿宋_GB2312" w:cs="仿宋_GB2312"/>
          <w:kern w:val="0"/>
          <w:sz w:val="32"/>
          <w:szCs w:val="32"/>
          <w:lang w:val="en-US" w:eastAsia="zh-CN"/>
        </w:rPr>
        <w:t>97</w:t>
      </w:r>
      <w:r>
        <w:rPr>
          <w:rFonts w:hint="eastAsia" w:ascii="仿宋_GB2312" w:eastAsia="仿宋_GB2312" w:cs="仿宋_GB2312"/>
          <w:kern w:val="0"/>
          <w:sz w:val="32"/>
          <w:szCs w:val="32"/>
        </w:rPr>
        <w:t>分。发现的主要问题及原因：一是未能制定该项目的绩效管理等制度文件；二是未能成立专门领导小组监督管理实施</w:t>
      </w:r>
      <w:r>
        <w:rPr>
          <w:rFonts w:hint="eastAsia" w:ascii="仿宋_GB2312" w:eastAsia="仿宋_GB2312" w:cs="仿宋_GB2312"/>
          <w:kern w:val="0"/>
          <w:sz w:val="32"/>
          <w:szCs w:val="32"/>
          <w:lang w:eastAsia="zh-CN"/>
        </w:rPr>
        <w:t>，主要原因是</w:t>
      </w:r>
      <w:bookmarkStart w:id="0" w:name="_GoBack"/>
      <w:bookmarkEnd w:id="0"/>
      <w:r>
        <w:rPr>
          <w:rFonts w:hint="eastAsia" w:ascii="仿宋_GB2312" w:eastAsia="仿宋_GB2312" w:cs="仿宋_GB2312"/>
          <w:kern w:val="0"/>
          <w:sz w:val="32"/>
          <w:szCs w:val="32"/>
          <w:lang w:eastAsia="zh-CN"/>
        </w:rPr>
        <w:t>案多人少压力过重，人员编制紧张，未能配置专业的项目管理实施人员</w:t>
      </w:r>
      <w:r>
        <w:rPr>
          <w:rFonts w:hint="eastAsia" w:ascii="仿宋_GB2312" w:eastAsia="仿宋_GB2312" w:cs="仿宋_GB2312"/>
          <w:kern w:val="0"/>
          <w:sz w:val="32"/>
          <w:szCs w:val="32"/>
        </w:rPr>
        <w:t>。下一步改进措施：一是制定该项目的绩效管理等制度文件；二是成立专门领导小组监督管理实施。在公开项目绩效自评结果的同时，需公开《项目支出绩效自评表》。</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财政</w:t>
      </w:r>
      <w:r>
        <w:rPr>
          <w:rFonts w:hint="eastAsia" w:ascii="仿宋_GB2312" w:eastAsia="仿宋_GB2312"/>
          <w:sz w:val="32"/>
          <w:szCs w:val="32"/>
          <w:lang w:eastAsia="zh-CN"/>
        </w:rPr>
        <w:t>单位</w:t>
      </w:r>
      <w:r>
        <w:rPr>
          <w:rFonts w:hint="eastAsia" w:ascii="仿宋_GB2312" w:eastAsia="仿宋_GB2312"/>
          <w:sz w:val="32"/>
          <w:szCs w:val="32"/>
        </w:rPr>
        <w:t xml:space="preserve">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本级各</w:t>
      </w:r>
      <w:r>
        <w:rPr>
          <w:rFonts w:hint="eastAsia" w:ascii="仿宋_GB2312" w:eastAsia="仿宋_GB2312"/>
          <w:sz w:val="32"/>
          <w:szCs w:val="32"/>
          <w:lang w:eastAsia="zh-CN"/>
        </w:rPr>
        <w:t>单位</w:t>
      </w:r>
      <w:r>
        <w:rPr>
          <w:rFonts w:hint="eastAsia" w:ascii="仿宋_GB2312" w:eastAsia="仿宋_GB2312"/>
          <w:sz w:val="32"/>
          <w:szCs w:val="32"/>
        </w:rPr>
        <w:t xml:space="preserve">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p/>
    <w:p/>
    <w:sectPr>
      <w:headerReference r:id="rId6" w:type="default"/>
      <w:footerReference r:id="rId7"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7466518A"/>
    <w:rsid w:val="060C68AF"/>
    <w:rsid w:val="09095327"/>
    <w:rsid w:val="0A3008F8"/>
    <w:rsid w:val="0E5466DB"/>
    <w:rsid w:val="0E666D78"/>
    <w:rsid w:val="20CF7FD1"/>
    <w:rsid w:val="25C02607"/>
    <w:rsid w:val="277C1B16"/>
    <w:rsid w:val="293F631F"/>
    <w:rsid w:val="34D35613"/>
    <w:rsid w:val="47BA4170"/>
    <w:rsid w:val="641777D2"/>
    <w:rsid w:val="676034DA"/>
    <w:rsid w:val="6EB365E5"/>
    <w:rsid w:val="7466518A"/>
    <w:rsid w:val="7574258F"/>
    <w:rsid w:val="7DCA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柳州鱼峰法院</Company>
  <Pages>23</Pages>
  <Words>9000</Words>
  <Characters>9844</Characters>
  <Lines>0</Lines>
  <Paragraphs>0</Paragraphs>
  <TotalTime>1</TotalTime>
  <ScaleCrop>false</ScaleCrop>
  <LinksUpToDate>false</LinksUpToDate>
  <CharactersWithSpaces>9894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2022-07-28T01:13:00Z</dcterms:created>
  <dc:creator>Administrator</dc:creator>
  <cp:lastModifiedBy>哒哒陳</cp:lastModifiedBy>
  <dcterms:modified xsi:type="dcterms:W3CDTF">2022-09-14T08:30:29Z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EE75313844F94EDFAE4FFD405645853E</vt:lpwstr>
  </property>
</Properties>
</file>