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黑体" w:eastAsia="黑体" w:cs="Times New Roman"/>
          <w:kern w:val="0"/>
          <w:sz w:val="52"/>
          <w:szCs w:val="52"/>
          <w:lang w:eastAsia="zh-CN"/>
        </w:rPr>
      </w:pPr>
    </w:p>
    <w:p>
      <w:pPr>
        <w:ind w:firstLine="0" w:firstLineChars="0"/>
        <w:jc w:val="center"/>
        <w:rPr>
          <w:rFonts w:hint="eastAsia" w:ascii="黑体" w:eastAsia="黑体" w:cs="Times New Roman"/>
          <w:kern w:val="0"/>
          <w:sz w:val="52"/>
          <w:szCs w:val="52"/>
          <w:lang w:eastAsia="zh-CN"/>
        </w:rPr>
      </w:pPr>
    </w:p>
    <w:p>
      <w:pPr>
        <w:ind w:firstLine="0" w:firstLineChars="0"/>
        <w:jc w:val="center"/>
        <w:rPr>
          <w:rFonts w:hint="eastAsia" w:ascii="黑体" w:eastAsia="黑体" w:cs="Times New Roman"/>
          <w:kern w:val="0"/>
          <w:sz w:val="52"/>
          <w:szCs w:val="52"/>
          <w:lang w:eastAsia="zh-CN"/>
        </w:rPr>
      </w:pPr>
    </w:p>
    <w:p>
      <w:pPr>
        <w:ind w:firstLine="0" w:firstLineChars="0"/>
        <w:jc w:val="both"/>
        <w:rPr>
          <w:rFonts w:hint="eastAsia" w:ascii="黑体" w:eastAsia="黑体" w:cs="Times New Roman"/>
          <w:kern w:val="0"/>
          <w:sz w:val="52"/>
          <w:szCs w:val="52"/>
          <w:lang w:eastAsia="zh-CN"/>
        </w:rPr>
      </w:pPr>
    </w:p>
    <w:p>
      <w:pPr>
        <w:ind w:firstLine="0" w:firstLineChars="0"/>
        <w:jc w:val="center"/>
        <w:rPr>
          <w:rFonts w:hint="eastAsia" w:ascii="黑体" w:eastAsia="黑体" w:cs="Times New Roman"/>
          <w:kern w:val="0"/>
          <w:sz w:val="52"/>
          <w:szCs w:val="52"/>
          <w:lang w:eastAsia="zh-CN"/>
        </w:rPr>
      </w:pPr>
    </w:p>
    <w:p>
      <w:pPr>
        <w:ind w:firstLine="0" w:firstLineChars="0"/>
        <w:jc w:val="center"/>
        <w:rPr>
          <w:rFonts w:hint="eastAsia" w:ascii="黑体" w:eastAsia="黑体"/>
          <w:kern w:val="0"/>
          <w:sz w:val="52"/>
          <w:szCs w:val="52"/>
          <w:lang w:eastAsia="zh-CN"/>
        </w:rPr>
      </w:pPr>
      <w:r>
        <w:rPr>
          <w:rFonts w:hint="eastAsia" w:ascii="黑体" w:eastAsia="黑体" w:cs="Times New Roman"/>
          <w:kern w:val="0"/>
          <w:sz w:val="52"/>
          <w:szCs w:val="52"/>
          <w:lang w:eastAsia="zh-CN"/>
        </w:rPr>
        <w:t>鹿寨县人民法院</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both"/>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鹿寨县人民法院</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鹿寨县人民法院</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鹿寨县人民法院</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hint="eastAsia"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鹿寨县人民法院</w:t>
      </w:r>
      <w:r>
        <w:rPr>
          <w:rFonts w:hint="eastAsia" w:ascii="仿宋_GB2312" w:eastAsia="仿宋_GB2312"/>
          <w:b/>
          <w:sz w:val="32"/>
          <w:szCs w:val="32"/>
        </w:rPr>
        <w:t>概况</w:t>
      </w:r>
    </w:p>
    <w:p>
      <w:pPr>
        <w:ind w:firstLine="646"/>
        <w:jc w:val="center"/>
        <w:rPr>
          <w:rFonts w:hint="eastAsia" w:ascii="仿宋_GB2312" w:eastAsia="仿宋_GB2312"/>
          <w:b/>
          <w:sz w:val="24"/>
          <w:szCs w:val="24"/>
        </w:rPr>
      </w:pPr>
    </w:p>
    <w:p>
      <w:pPr>
        <w:autoSpaceDE w:val="0"/>
        <w:autoSpaceDN w:val="0"/>
        <w:adjustRightInd w:val="0"/>
        <w:spacing w:line="560" w:lineRule="exact"/>
        <w:ind w:firstLine="640" w:firstLineChars="200"/>
        <w:jc w:val="left"/>
        <w:rPr>
          <w:rFonts w:hint="eastAsia" w:ascii="黑体" w:hAnsi="黑体" w:eastAsia="黑体" w:cs="仿宋_GB2312"/>
          <w:b w:val="0"/>
          <w:bCs w:val="0"/>
          <w:kern w:val="0"/>
          <w:sz w:val="32"/>
          <w:szCs w:val="32"/>
        </w:rPr>
      </w:pPr>
      <w:r>
        <w:rPr>
          <w:rFonts w:hint="eastAsia" w:ascii="黑体" w:hAnsi="黑体" w:eastAsia="黑体" w:cs="仿宋_GB2312"/>
          <w:b w:val="0"/>
          <w:bCs w:val="0"/>
          <w:kern w:val="0"/>
          <w:sz w:val="32"/>
          <w:szCs w:val="32"/>
        </w:rPr>
        <w:t>一、主要职能</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16"/>
        <w:jc w:val="both"/>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lang w:eastAsia="zh-CN" w:bidi="ar-SA"/>
        </w:rPr>
        <w:t>鹿寨县人民法院</w:t>
      </w:r>
      <w:r>
        <w:rPr>
          <w:rFonts w:hint="eastAsia" w:ascii="仿宋_GB2312" w:hAnsi="Times New Roman" w:eastAsia="仿宋_GB2312" w:cs="仿宋_GB2312"/>
          <w:i w:val="0"/>
          <w:iCs w:val="0"/>
          <w:caps w:val="0"/>
          <w:spacing w:val="0"/>
          <w:sz w:val="32"/>
          <w:szCs w:val="32"/>
          <w:shd w:val="clear"/>
          <w:lang w:bidi="ar-SA"/>
        </w:rPr>
        <w:t>是国家审判机关，依法独立行使审判权。</w:t>
      </w:r>
    </w:p>
    <w:p>
      <w:pPr>
        <w:pStyle w:val="8"/>
        <w:widowControl/>
        <w:numPr>
          <w:ilvl w:val="-1"/>
          <w:numId w:val="0"/>
        </w:numPr>
        <w:pBdr>
          <w:top w:val="none" w:color="auto" w:sz="0" w:space="0"/>
          <w:left w:val="none" w:color="auto" w:sz="0" w:space="0"/>
          <w:bottom w:val="none" w:color="auto" w:sz="0" w:space="0"/>
          <w:right w:val="none" w:color="auto" w:sz="0" w:space="0"/>
        </w:pBdr>
        <w:shd w:val="clear" w:fill="FFFFFF"/>
        <w:spacing w:beforeAutospacing="0" w:afterAutospacing="0"/>
        <w:ind w:firstLine="516"/>
        <w:jc w:val="both"/>
        <w:rPr>
          <w:rFonts w:hint="eastAsia" w:ascii="仿宋_GB2312" w:hAnsi="Times New Roman" w:eastAsia="仿宋_GB2312" w:cs="仿宋_GB2312"/>
          <w:i w:val="0"/>
          <w:iCs w:val="0"/>
          <w:caps w:val="0"/>
          <w:spacing w:val="0"/>
          <w:sz w:val="32"/>
          <w:szCs w:val="32"/>
          <w:shd w:val="clear"/>
          <w:lang w:bidi="ar-SA"/>
        </w:rPr>
      </w:pPr>
      <w:r>
        <w:rPr>
          <w:rFonts w:hint="eastAsia" w:ascii="仿宋_GB2312" w:eastAsia="仿宋_GB2312" w:cs="仿宋_GB2312"/>
          <w:i w:val="0"/>
          <w:iCs w:val="0"/>
          <w:caps w:val="0"/>
          <w:spacing w:val="0"/>
          <w:sz w:val="32"/>
          <w:szCs w:val="32"/>
          <w:shd w:val="clear"/>
          <w:lang w:val="en-US" w:eastAsia="zh-CN" w:bidi="ar-SA"/>
        </w:rPr>
        <w:t>(一)</w:t>
      </w:r>
      <w:r>
        <w:rPr>
          <w:rFonts w:hint="eastAsia" w:ascii="仿宋_GB2312" w:hAnsi="Times New Roman" w:eastAsia="仿宋_GB2312" w:cs="仿宋_GB2312"/>
          <w:i w:val="0"/>
          <w:iCs w:val="0"/>
          <w:caps w:val="0"/>
          <w:spacing w:val="0"/>
          <w:sz w:val="32"/>
          <w:szCs w:val="32"/>
          <w:shd w:val="clear"/>
          <w:lang w:bidi="ar-SA"/>
        </w:rPr>
        <w:t>部门主要职能</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20"/>
        <w:jc w:val="both"/>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lang w:bidi="ar-SA"/>
        </w:rPr>
        <w:t>1.依法审判本院管辖的民事、行政案件和上级人民法院交由审判的案件;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20"/>
        <w:jc w:val="both"/>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lang w:bidi="ar-SA"/>
        </w:rPr>
        <w:t>2.依法按照审判监督程序审理当事人提出的申诉、申请再审和人民检察院提出抗诉的刑事、民事、行政案件，依法审理减刑、假释案件;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20"/>
        <w:jc w:val="both"/>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lang w:bidi="ar-SA"/>
        </w:rPr>
        <w:t>3.依法受理国家赔偿案件和决定国家赔偿;</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20"/>
        <w:jc w:val="both"/>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lang w:bidi="ar-SA"/>
        </w:rPr>
        <w:t>4.上级法院依法指定管辖和审理管辖争议的案件;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20"/>
        <w:jc w:val="both"/>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lang w:bidi="ar-SA"/>
        </w:rPr>
        <w:t>5.依法执行已发生法律效力的判决、裁定以及国家行政机关依法申请执行的案件;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20"/>
        <w:jc w:val="both"/>
        <w:rPr>
          <w:rFonts w:hint="eastAsia" w:ascii="仿宋_GB2312" w:hAnsi="Times New Roman" w:eastAsia="仿宋_GB2312" w:cs="仿宋_GB2312"/>
          <w:i w:val="0"/>
          <w:iCs w:val="0"/>
          <w:caps w:val="0"/>
          <w:spacing w:val="0"/>
          <w:sz w:val="32"/>
          <w:szCs w:val="32"/>
          <w:lang w:eastAsia="zh-CN" w:bidi="ar-SA"/>
        </w:rPr>
      </w:pPr>
      <w:r>
        <w:rPr>
          <w:rFonts w:hint="eastAsia" w:ascii="仿宋_GB2312" w:hAnsi="Times New Roman" w:eastAsia="仿宋_GB2312" w:cs="仿宋_GB2312"/>
          <w:i w:val="0"/>
          <w:iCs w:val="0"/>
          <w:caps w:val="0"/>
          <w:spacing w:val="0"/>
          <w:sz w:val="32"/>
          <w:szCs w:val="32"/>
          <w:shd w:val="clear"/>
          <w:lang w:bidi="ar-SA"/>
        </w:rPr>
        <w:t>6.调查研究审判工作中适用法律、执行政策的疑难问题，提出解决问题的办法、意见和司法建议，开展司法统计工作</w:t>
      </w:r>
      <w:r>
        <w:rPr>
          <w:rFonts w:hint="eastAsia" w:ascii="仿宋_GB2312" w:hAnsi="Times New Roman" w:eastAsia="仿宋_GB2312" w:cs="仿宋_GB2312"/>
          <w:i w:val="0"/>
          <w:iCs w:val="0"/>
          <w:caps w:val="0"/>
          <w:spacing w:val="0"/>
          <w:sz w:val="32"/>
          <w:szCs w:val="32"/>
          <w:shd w:val="clear"/>
          <w:lang w:eastAsia="zh-CN" w:bidi="ar-SA"/>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8" w:lineRule="atLeast"/>
        <w:ind w:left="0" w:right="0" w:firstLine="516"/>
        <w:jc w:val="both"/>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lang w:bidi="ar-SA"/>
        </w:rPr>
        <w:t>（二）2021年本部门的主要工作任务</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16"/>
        <w:jc w:val="both"/>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lang w:bidi="ar-SA"/>
        </w:rPr>
        <w:t>1.坚持执法办案第一要务，推进平安柳州、法治柳州建设</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textAlignment w:val="baseline"/>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vertAlign w:val="baseline"/>
          <w:lang w:bidi="ar-SA"/>
        </w:rPr>
        <w:t>贯彻总体国家</w:t>
      </w:r>
      <w:bookmarkStart w:id="0" w:name="_GoBack"/>
      <w:bookmarkEnd w:id="0"/>
      <w:r>
        <w:rPr>
          <w:rFonts w:hint="eastAsia" w:ascii="仿宋_GB2312" w:hAnsi="Times New Roman" w:eastAsia="仿宋_GB2312" w:cs="仿宋_GB2312"/>
          <w:i w:val="0"/>
          <w:iCs w:val="0"/>
          <w:caps w:val="0"/>
          <w:spacing w:val="0"/>
          <w:sz w:val="32"/>
          <w:szCs w:val="32"/>
          <w:shd w:val="clear"/>
          <w:vertAlign w:val="baseline"/>
          <w:lang w:bidi="ar-SA"/>
        </w:rPr>
        <w:t>安全观，助推更高水平平安柳州建设。充分发挥刑事审判惩戒、震慑、预防功能，坚决维护国家政治安全和社会大局稳定，保障社会治安持续稳定向好发展。践行社会主义法治理念，助推更高水平法治柳州建设。正确贯彻实施《民法典》，用法治力量引导人民群众向上向善，推进全民守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textAlignment w:val="baseline"/>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vertAlign w:val="baseline"/>
          <w:lang w:bidi="ar-SA"/>
        </w:rPr>
        <w:t>2.积极主动服务中心大局，司法保障经济社会高质量发展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28"/>
        <w:jc w:val="both"/>
        <w:textAlignment w:val="baseline"/>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vertAlign w:val="baseline"/>
          <w:lang w:bidi="ar-SA"/>
        </w:rPr>
        <w:t>依法审理涉企业案件，服务保障区域经济健康发展。坚持“法治是最好的营商环境”理念，精准服务“六稳”“六保”工作，强化契约精神、维护合法交易，努力营造公正高效的司法环境。充分发挥审判职能作用，服务保障经济持续协调发展。坚持司法审慎介入的原则，引导公司优化内部治理结构，促进市场主体健康发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textAlignment w:val="baseline"/>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vertAlign w:val="baseline"/>
          <w:lang w:bidi="ar-SA"/>
        </w:rPr>
        <w:t>3.坚持人民立场，始终贯彻司法为民的工作主线</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textAlignment w:val="baseline"/>
        <w:rPr>
          <w:rFonts w:hint="eastAsia" w:ascii="仿宋_GB2312" w:hAnsi="Times New Roman" w:eastAsia="仿宋_GB2312" w:cs="仿宋_GB2312"/>
          <w:i w:val="0"/>
          <w:iCs w:val="0"/>
          <w:caps w:val="0"/>
          <w:spacing w:val="0"/>
          <w:sz w:val="32"/>
          <w:szCs w:val="32"/>
          <w:shd w:val="clear"/>
          <w:vertAlign w:val="baseline"/>
          <w:lang w:bidi="ar-SA"/>
        </w:rPr>
      </w:pPr>
      <w:r>
        <w:rPr>
          <w:rFonts w:hint="eastAsia" w:ascii="仿宋_GB2312" w:hAnsi="Times New Roman" w:eastAsia="仿宋_GB2312" w:cs="仿宋_GB2312"/>
          <w:i w:val="0"/>
          <w:iCs w:val="0"/>
          <w:caps w:val="0"/>
          <w:spacing w:val="0"/>
          <w:sz w:val="32"/>
          <w:szCs w:val="32"/>
          <w:shd w:val="clear"/>
          <w:vertAlign w:val="baseline"/>
          <w:lang w:bidi="ar-SA"/>
        </w:rPr>
        <w:t>强化民生司法保障。妥善审理涉民生案件，高度重视涉及人格尊严等事关人民群众切身利益的纠纷案件，依法严惩恶意欠薪、危害食品药品安全、危害安全生产等民生领域违法犯罪行为。强化诉源治理。</w:t>
      </w:r>
    </w:p>
    <w:p>
      <w:pPr>
        <w:pStyle w:val="4"/>
        <w:keepNext w:val="0"/>
        <w:keepLines w:val="0"/>
        <w:pageBreakBefore w:val="0"/>
        <w:numPr>
          <w:ilvl w:val="0"/>
          <w:numId w:val="0"/>
        </w:numPr>
        <w:kinsoku/>
        <w:wordWrap/>
        <w:overflowPunct/>
        <w:topLinePunct w:val="0"/>
        <w:autoSpaceDE w:val="0"/>
        <w:autoSpaceDN w:val="0"/>
        <w:bidi w:val="0"/>
        <w:adjustRightInd w:val="0"/>
        <w:snapToGrid w:val="0"/>
        <w:spacing w:after="0" w:line="600" w:lineRule="exact"/>
        <w:textAlignment w:val="auto"/>
        <w:rPr>
          <w:rFonts w:hint="eastAsia" w:ascii="仿宋_GB2312" w:hAnsi="Times New Roman" w:eastAsia="仿宋_GB2312" w:cs="仿宋_GB2312"/>
          <w:snapToGrid/>
          <w:kern w:val="0"/>
          <w:sz w:val="32"/>
          <w:szCs w:val="32"/>
          <w:lang w:val="en-US" w:eastAsia="zh-CN" w:bidi="ar-SA"/>
        </w:rPr>
      </w:pPr>
      <w:r>
        <w:rPr>
          <w:rFonts w:hint="eastAsia" w:ascii="仿宋_GB2312" w:hAnsi="Times New Roman" w:eastAsia="仿宋_GB2312" w:cs="仿宋_GB2312"/>
          <w:b w:val="0"/>
          <w:bCs w:val="0"/>
          <w:kern w:val="0"/>
          <w:sz w:val="32"/>
          <w:szCs w:val="32"/>
          <w:lang w:val="en-US" w:eastAsia="zh-CN"/>
        </w:rPr>
        <w:t xml:space="preserve">    4.继续加强诉源治理和人民法庭建设。</w:t>
      </w:r>
      <w:r>
        <w:rPr>
          <w:rFonts w:hint="eastAsia" w:ascii="仿宋_GB2312" w:hAnsi="Times New Roman" w:eastAsia="仿宋_GB2312" w:cs="仿宋_GB2312"/>
          <w:snapToGrid/>
          <w:kern w:val="0"/>
          <w:sz w:val="32"/>
          <w:szCs w:val="32"/>
          <w:lang w:val="en-US" w:eastAsia="zh-CN" w:bidi="ar-SA"/>
        </w:rPr>
        <w:t>始终坚持以“把非诉纠纷解决机制挺在前面，从源头减少纠纷总量”为工作重心，按照诉源治理和创建“广西示范人民法庭（枫桥式人民法庭）”工作要求，结合实际加强人民法庭建设。</w:t>
      </w:r>
    </w:p>
    <w:p>
      <w:pPr>
        <w:keepNext w:val="0"/>
        <w:keepLines w:val="0"/>
        <w:pageBreakBefore w:val="0"/>
        <w:kinsoku/>
        <w:wordWrap/>
        <w:overflowPunct/>
        <w:topLinePunct w:val="0"/>
        <w:bidi w:val="0"/>
        <w:spacing w:line="600" w:lineRule="exact"/>
        <w:ind w:firstLine="640" w:firstLineChars="200"/>
        <w:textAlignment w:val="auto"/>
        <w:rPr>
          <w:rFonts w:hint="eastAsia" w:ascii="仿宋_GB2312" w:hAnsi="Times New Roman" w:eastAsia="仿宋_GB2312" w:cs="仿宋_GB2312"/>
          <w:snapToGrid/>
          <w:kern w:val="0"/>
          <w:sz w:val="32"/>
          <w:szCs w:val="32"/>
          <w:lang w:val="en-US" w:eastAsia="zh-CN" w:bidi="ar-SA"/>
        </w:rPr>
      </w:pPr>
      <w:r>
        <w:rPr>
          <w:rFonts w:hint="eastAsia" w:ascii="仿宋_GB2312" w:hAnsi="Times New Roman" w:eastAsia="仿宋_GB2312" w:cs="仿宋_GB2312"/>
          <w:b w:val="0"/>
          <w:bCs w:val="0"/>
          <w:kern w:val="0"/>
          <w:sz w:val="32"/>
          <w:szCs w:val="32"/>
          <w:lang w:eastAsia="zh-CN"/>
        </w:rPr>
        <w:t>①深度推进诉源治理和多元解纷工作。</w:t>
      </w:r>
      <w:r>
        <w:rPr>
          <w:rFonts w:hint="eastAsia" w:ascii="仿宋_GB2312" w:hAnsi="Times New Roman" w:eastAsia="仿宋_GB2312" w:cs="仿宋_GB2312"/>
          <w:snapToGrid/>
          <w:kern w:val="0"/>
          <w:sz w:val="32"/>
          <w:szCs w:val="32"/>
          <w:lang w:val="en-US" w:eastAsia="zh-CN" w:bidi="ar-SA"/>
        </w:rPr>
        <w:t>持续深化审判职能工作与推进诉源治理相结合，积极推动“分调裁审”改革工作，主动融入辖区党委政府领导下的诉源治理体系，推进辖区乡镇矛盾“321”联动化解机制的有效进行，整合辖区各方力量，借力织网在诉前排除化解矛盾</w:t>
      </w:r>
      <w:r>
        <w:rPr>
          <w:rFonts w:hint="eastAsia" w:ascii="仿宋_GB2312" w:eastAsia="仿宋_GB2312" w:cs="仿宋_GB2312"/>
          <w:snapToGrid/>
          <w:kern w:val="0"/>
          <w:sz w:val="32"/>
          <w:szCs w:val="32"/>
          <w:lang w:val="en-US" w:eastAsia="zh-CN" w:bidi="ar-SA"/>
        </w:rPr>
        <w:t>。</w:t>
      </w:r>
    </w:p>
    <w:p>
      <w:pPr>
        <w:keepNext w:val="0"/>
        <w:keepLines w:val="0"/>
        <w:pageBreakBefore w:val="0"/>
        <w:kinsoku/>
        <w:wordWrap/>
        <w:overflowPunct/>
        <w:topLinePunct w:val="0"/>
        <w:bidi w:val="0"/>
        <w:spacing w:line="600" w:lineRule="exact"/>
        <w:ind w:firstLine="640" w:firstLineChars="200"/>
        <w:textAlignment w:val="auto"/>
        <w:rPr>
          <w:rFonts w:hint="eastAsia" w:ascii="仿宋_GB2312" w:hAnsi="Times New Roman" w:eastAsia="仿宋_GB2312" w:cs="仿宋_GB2312"/>
          <w:snapToGrid/>
          <w:kern w:val="0"/>
          <w:sz w:val="32"/>
          <w:szCs w:val="32"/>
          <w:lang w:val="en-US" w:eastAsia="zh-CN" w:bidi="ar-SA"/>
        </w:rPr>
      </w:pPr>
      <w:r>
        <w:rPr>
          <w:rFonts w:hint="eastAsia" w:ascii="仿宋_GB2312" w:hAnsi="Times New Roman" w:eastAsia="仿宋_GB2312" w:cs="仿宋_GB2312"/>
          <w:b w:val="0"/>
          <w:bCs w:val="0"/>
          <w:kern w:val="0"/>
          <w:sz w:val="32"/>
          <w:szCs w:val="32"/>
          <w:lang w:val="en-US" w:eastAsia="zh-CN"/>
        </w:rPr>
        <w:t>②扎实推进“一庭一品”特色品牌建设工作。</w:t>
      </w:r>
      <w:r>
        <w:rPr>
          <w:rFonts w:hint="eastAsia" w:ascii="仿宋_GB2312" w:hAnsi="Times New Roman" w:eastAsia="仿宋_GB2312" w:cs="仿宋_GB2312"/>
          <w:snapToGrid/>
          <w:kern w:val="0"/>
          <w:sz w:val="32"/>
          <w:szCs w:val="32"/>
          <w:lang w:val="en-US" w:eastAsia="zh-CN" w:bidi="ar-SA"/>
        </w:rPr>
        <w:t>以创建广西示范人民法庭和“为群众办实事示范法院”为抓手，持续加强人民法庭建设，积极落实“一庭一品”特色法庭品牌建设。</w:t>
      </w:r>
    </w:p>
    <w:p>
      <w:pPr>
        <w:pStyle w:val="4"/>
        <w:keepNext w:val="0"/>
        <w:keepLines w:val="0"/>
        <w:pageBreakBefore w:val="0"/>
        <w:kinsoku/>
        <w:wordWrap/>
        <w:overflowPunct/>
        <w:topLinePunct w:val="0"/>
        <w:bidi w:val="0"/>
        <w:spacing w:after="0" w:line="600" w:lineRule="exact"/>
        <w:ind w:firstLine="640" w:firstLineChars="200"/>
        <w:textAlignment w:val="auto"/>
        <w:rPr>
          <w:rFonts w:hint="eastAsia" w:ascii="仿宋_GB2312" w:hAnsi="Times New Roman" w:eastAsia="仿宋_GB2312" w:cs="仿宋_GB2312"/>
          <w:snapToGrid/>
          <w:kern w:val="0"/>
          <w:sz w:val="32"/>
          <w:szCs w:val="32"/>
          <w:lang w:val="en-US" w:eastAsia="zh-CN" w:bidi="ar-SA"/>
        </w:rPr>
      </w:pPr>
      <w:r>
        <w:rPr>
          <w:rFonts w:hint="eastAsia" w:ascii="仿宋_GB2312" w:hAnsi="Times New Roman" w:eastAsia="仿宋_GB2312" w:cs="仿宋_GB2312"/>
          <w:b w:val="0"/>
          <w:bCs w:val="0"/>
          <w:kern w:val="0"/>
          <w:sz w:val="32"/>
          <w:szCs w:val="32"/>
          <w:lang w:val="en-US" w:eastAsia="zh-CN"/>
        </w:rPr>
        <w:t>③坚持以人民为中心，践行“我为群众办实事”工作。</w:t>
      </w:r>
      <w:r>
        <w:rPr>
          <w:rFonts w:hint="eastAsia" w:ascii="仿宋_GB2312" w:hAnsi="Times New Roman" w:eastAsia="仿宋_GB2312" w:cs="仿宋_GB2312"/>
          <w:snapToGrid/>
          <w:kern w:val="0"/>
          <w:sz w:val="32"/>
          <w:szCs w:val="32"/>
          <w:lang w:val="en-US" w:eastAsia="zh-CN" w:bidi="ar-SA"/>
        </w:rPr>
        <w:t>各人民法庭聚焦疫情防控服务辖区人民群众司法需求，大力推行“家门口”诉讼服务，完善线上线下便民服务机制，主动为留守老人、行动不便的残疾人等特殊群众提供上门立案、上门开庭等便民服务，积极运用线上远程调解案件。</w:t>
      </w:r>
    </w:p>
    <w:p>
      <w:pPr>
        <w:pStyle w:val="4"/>
        <w:keepNext w:val="0"/>
        <w:keepLines w:val="0"/>
        <w:pageBreakBefore w:val="0"/>
        <w:kinsoku/>
        <w:wordWrap/>
        <w:overflowPunct/>
        <w:topLinePunct w:val="0"/>
        <w:bidi w:val="0"/>
        <w:spacing w:after="0" w:line="600" w:lineRule="exact"/>
        <w:ind w:firstLine="640" w:firstLineChars="200"/>
        <w:textAlignment w:val="auto"/>
        <w:rPr>
          <w:rFonts w:hint="eastAsia" w:ascii="仿宋_GB2312" w:hAnsi="Times New Roman" w:eastAsia="仿宋_GB2312" w:cs="仿宋_GB2312"/>
          <w:snapToGrid/>
          <w:kern w:val="0"/>
          <w:sz w:val="32"/>
          <w:szCs w:val="32"/>
          <w:lang w:val="en-US" w:eastAsia="zh-CN" w:bidi="ar-SA"/>
        </w:rPr>
      </w:pPr>
      <w:r>
        <w:rPr>
          <w:rFonts w:hint="eastAsia" w:ascii="仿宋_GB2312" w:hAnsi="Times New Roman" w:eastAsia="仿宋_GB2312" w:cs="仿宋_GB2312"/>
          <w:b w:val="0"/>
          <w:bCs w:val="0"/>
          <w:kern w:val="0"/>
          <w:sz w:val="32"/>
          <w:szCs w:val="32"/>
          <w:lang w:val="en-US" w:eastAsia="zh-CN"/>
        </w:rPr>
        <w:t>④加强综合保障，提升法庭文化建设。</w:t>
      </w:r>
      <w:r>
        <w:rPr>
          <w:rFonts w:hint="eastAsia" w:ascii="仿宋_GB2312" w:hAnsi="Times New Roman" w:eastAsia="仿宋_GB2312" w:cs="仿宋_GB2312"/>
          <w:snapToGrid/>
          <w:kern w:val="0"/>
          <w:sz w:val="32"/>
          <w:szCs w:val="32"/>
          <w:lang w:val="en-US" w:eastAsia="zh-CN" w:bidi="ar-SA"/>
        </w:rPr>
        <w:t>加强基础建设，随着导江法庭揭牌启用、寨沙法庭庭院改造建设，进一步实现3个人民法庭标识规范、分类明晰、有效隔离、整洁有序的基础建设规范化。进一步加强信息化建设，完成“双千兆”改造建设，实现智能诉讼的“五统一”标准</w:t>
      </w:r>
      <w:r>
        <w:rPr>
          <w:rFonts w:hint="eastAsia" w:ascii="仿宋_GB2312" w:eastAsia="仿宋_GB2312" w:cs="仿宋_GB2312"/>
          <w:snapToGrid/>
          <w:kern w:val="0"/>
          <w:sz w:val="32"/>
          <w:szCs w:val="32"/>
          <w:lang w:val="en-US" w:eastAsia="zh-CN" w:bidi="ar-SA"/>
        </w:rPr>
        <w:t>。</w:t>
      </w:r>
    </w:p>
    <w:p>
      <w:pPr>
        <w:widowControl/>
        <w:spacing w:line="600" w:lineRule="exact"/>
        <w:ind w:firstLine="640"/>
        <w:jc w:val="left"/>
        <w:textAlignment w:val="auto"/>
        <w:rPr>
          <w:rFonts w:hint="eastAsia" w:ascii="仿宋_GB2312" w:hAnsi="Times New Roman" w:eastAsia="仿宋_GB2312" w:cs="仿宋_GB2312"/>
          <w:i w:val="0"/>
          <w:iCs w:val="0"/>
          <w:caps w:val="0"/>
          <w:spacing w:val="0"/>
          <w:kern w:val="0"/>
          <w:sz w:val="32"/>
          <w:szCs w:val="32"/>
          <w:shd w:val="clear"/>
          <w:vertAlign w:val="baseline"/>
        </w:rPr>
      </w:pPr>
      <w:r>
        <w:rPr>
          <w:rFonts w:hint="eastAsia" w:ascii="仿宋_GB2312" w:eastAsia="仿宋_GB2312" w:cs="仿宋_GB2312"/>
          <w:b w:val="0"/>
          <w:bCs w:val="0"/>
          <w:snapToGrid/>
          <w:kern w:val="0"/>
          <w:sz w:val="32"/>
          <w:szCs w:val="32"/>
          <w:lang w:val="en-US" w:eastAsia="zh-CN"/>
        </w:rPr>
        <w:t>5.</w:t>
      </w:r>
      <w:r>
        <w:rPr>
          <w:rFonts w:hint="eastAsia" w:ascii="仿宋_GB2312" w:hAnsi="Times New Roman" w:eastAsia="仿宋_GB2312" w:cs="仿宋_GB2312"/>
          <w:b w:val="0"/>
          <w:bCs w:val="0"/>
          <w:snapToGrid/>
          <w:kern w:val="0"/>
          <w:sz w:val="32"/>
          <w:szCs w:val="32"/>
          <w:lang w:val="en-US" w:eastAsia="zh-CN"/>
        </w:rPr>
        <w:t>抓好刑事专项审判，精准打击和预防各类违法犯罪。</w:t>
      </w:r>
      <w:r>
        <w:rPr>
          <w:rFonts w:hint="eastAsia" w:ascii="仿宋_GB2312" w:hAnsi="Times New Roman" w:eastAsia="仿宋_GB2312" w:cs="仿宋_GB2312"/>
          <w:snapToGrid/>
          <w:kern w:val="0"/>
          <w:sz w:val="32"/>
          <w:szCs w:val="32"/>
          <w:lang w:val="en-US" w:eastAsia="zh-CN" w:bidi="ar-SA"/>
        </w:rPr>
        <w:t>按照上级法院部署，积极做好打击整治养老诈骗专项行动、扫黑除恶斗争常态化暨宣传贯彻《反有组织犯罪法》工作、打击拐卖妇女儿童犯罪刑事审判工作等刑事专项审判</w:t>
      </w:r>
      <w:r>
        <w:rPr>
          <w:rFonts w:hint="eastAsia" w:ascii="仿宋_GB2312" w:eastAsia="仿宋_GB2312" w:cs="仿宋_GB2312"/>
          <w:snapToGrid/>
          <w:kern w:val="0"/>
          <w:sz w:val="32"/>
          <w:szCs w:val="32"/>
          <w:lang w:val="en-US" w:eastAsia="zh-CN" w:bidi="ar-SA"/>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textAlignment w:val="baseline"/>
        <w:rPr>
          <w:rFonts w:hint="eastAsia" w:ascii="仿宋_GB2312" w:hAnsi="Times New Roman" w:eastAsia="仿宋_GB2312" w:cs="仿宋_GB2312"/>
          <w:i w:val="0"/>
          <w:iCs w:val="0"/>
          <w:caps w:val="0"/>
          <w:spacing w:val="0"/>
          <w:sz w:val="32"/>
          <w:szCs w:val="32"/>
          <w:lang w:bidi="ar-SA"/>
        </w:rPr>
      </w:pPr>
      <w:r>
        <w:rPr>
          <w:rFonts w:hint="eastAsia" w:ascii="仿宋_GB2312" w:eastAsia="仿宋_GB2312" w:cs="仿宋_GB2312"/>
          <w:i w:val="0"/>
          <w:iCs w:val="0"/>
          <w:caps w:val="0"/>
          <w:spacing w:val="0"/>
          <w:sz w:val="32"/>
          <w:szCs w:val="32"/>
          <w:shd w:val="clear"/>
          <w:vertAlign w:val="baseline"/>
          <w:lang w:val="en-US" w:eastAsia="zh-CN" w:bidi="ar-SA"/>
        </w:rPr>
        <w:t>6</w:t>
      </w:r>
      <w:r>
        <w:rPr>
          <w:rFonts w:hint="eastAsia" w:ascii="仿宋_GB2312" w:hAnsi="Times New Roman" w:eastAsia="仿宋_GB2312" w:cs="仿宋_GB2312"/>
          <w:i w:val="0"/>
          <w:iCs w:val="0"/>
          <w:caps w:val="0"/>
          <w:spacing w:val="0"/>
          <w:sz w:val="32"/>
          <w:szCs w:val="32"/>
          <w:shd w:val="clear"/>
          <w:vertAlign w:val="baseline"/>
          <w:lang w:bidi="ar-SA"/>
        </w:rPr>
        <w:t>.不断提升司法公信力，坚持司法公正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textAlignment w:val="baseline"/>
        <w:rPr>
          <w:rFonts w:hint="eastAsia" w:ascii="仿宋_GB2312" w:hAnsi="Times New Roman" w:eastAsia="仿宋_GB2312" w:cs="仿宋_GB2312"/>
          <w:i w:val="0"/>
          <w:iCs w:val="0"/>
          <w:caps w:val="0"/>
          <w:spacing w:val="0"/>
          <w:sz w:val="32"/>
          <w:szCs w:val="32"/>
          <w:lang w:bidi="ar-SA"/>
        </w:rPr>
      </w:pPr>
      <w:r>
        <w:rPr>
          <w:rFonts w:hint="eastAsia" w:ascii="仿宋_GB2312" w:hAnsi="Times New Roman" w:eastAsia="仿宋_GB2312" w:cs="仿宋_GB2312"/>
          <w:i w:val="0"/>
          <w:iCs w:val="0"/>
          <w:caps w:val="0"/>
          <w:spacing w:val="0"/>
          <w:sz w:val="32"/>
          <w:szCs w:val="32"/>
          <w:shd w:val="clear"/>
          <w:vertAlign w:val="baseline"/>
          <w:lang w:bidi="ar-SA"/>
        </w:rPr>
        <w:t>深化司法体制改革，加大司法公开力度。通过推进人员分类管理、建设新型审判团队、实行案件繁简分流与快速化解机制，完善合议庭评议、专业法官会议与审委会工作衔接机制，司法体制改革取得了明显的成效。充分发挥典型案例、公开庭审、裁判规则价值引领的功能作用，积极推动社会主义核心价值观和法治精神深入人心。</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textAlignment w:val="baseline"/>
        <w:rPr>
          <w:rFonts w:hint="eastAsia" w:ascii="仿宋_GB2312" w:hAnsi="Times New Roman" w:eastAsia="仿宋_GB2312" w:cs="仿宋_GB2312"/>
          <w:i w:val="0"/>
          <w:iCs w:val="0"/>
          <w:caps w:val="0"/>
          <w:spacing w:val="0"/>
          <w:sz w:val="32"/>
          <w:szCs w:val="32"/>
          <w:lang w:bidi="ar-SA"/>
        </w:rPr>
      </w:pPr>
      <w:r>
        <w:rPr>
          <w:rFonts w:hint="eastAsia" w:ascii="仿宋_GB2312" w:eastAsia="仿宋_GB2312" w:cs="仿宋_GB2312"/>
          <w:i w:val="0"/>
          <w:iCs w:val="0"/>
          <w:caps w:val="0"/>
          <w:spacing w:val="0"/>
          <w:sz w:val="32"/>
          <w:szCs w:val="32"/>
          <w:shd w:val="clear"/>
          <w:vertAlign w:val="baseline"/>
          <w:lang w:val="en-US" w:eastAsia="zh-CN" w:bidi="ar-SA"/>
        </w:rPr>
        <w:t>7</w:t>
      </w:r>
      <w:r>
        <w:rPr>
          <w:rFonts w:hint="eastAsia" w:ascii="仿宋_GB2312" w:hAnsi="Times New Roman" w:eastAsia="仿宋_GB2312" w:cs="仿宋_GB2312"/>
          <w:i w:val="0"/>
          <w:iCs w:val="0"/>
          <w:caps w:val="0"/>
          <w:spacing w:val="0"/>
          <w:sz w:val="32"/>
          <w:szCs w:val="32"/>
          <w:shd w:val="clear"/>
          <w:vertAlign w:val="baseline"/>
          <w:lang w:bidi="ar-SA"/>
        </w:rPr>
        <w:t>.深入贯彻全面从严治党、从严治院、从严管理，着力加强干部队伍建设</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textAlignment w:val="baseline"/>
        <w:rPr>
          <w:rFonts w:hint="eastAsia" w:ascii="仿宋_GB2312" w:hAnsi="Times New Roman" w:eastAsia="仿宋_GB2312" w:cs="仿宋_GB2312"/>
          <w:i w:val="0"/>
          <w:iCs w:val="0"/>
          <w:caps w:val="0"/>
          <w:spacing w:val="0"/>
          <w:sz w:val="32"/>
          <w:szCs w:val="32"/>
          <w:shd w:val="clear"/>
          <w:vertAlign w:val="baseline"/>
          <w:lang w:bidi="ar-SA"/>
        </w:rPr>
      </w:pPr>
      <w:r>
        <w:rPr>
          <w:rFonts w:hint="eastAsia" w:ascii="仿宋_GB2312" w:hAnsi="Times New Roman" w:eastAsia="仿宋_GB2312" w:cs="仿宋_GB2312"/>
          <w:i w:val="0"/>
          <w:iCs w:val="0"/>
          <w:caps w:val="0"/>
          <w:spacing w:val="0"/>
          <w:sz w:val="32"/>
          <w:szCs w:val="32"/>
          <w:shd w:val="clear"/>
          <w:vertAlign w:val="baseline"/>
          <w:lang w:bidi="ar-SA"/>
        </w:rPr>
        <w:t>强化新时代党的政治建设，打造坚强战斗堡垒。始终坚持把党的政治建设摆在首位，坚持以党建为统领，建立健全党建与审判执行工作有机融合、协调发展的制度机制。强化干部队伍建设，增强干警司法能力。强化法院文化建设，提升干警职业尊荣感</w:t>
      </w:r>
      <w:r>
        <w:rPr>
          <w:rFonts w:hint="eastAsia" w:ascii="仿宋_GB2312" w:hAnsi="Times New Roman" w:eastAsia="仿宋_GB2312" w:cs="仿宋_GB2312"/>
          <w:i w:val="0"/>
          <w:iCs w:val="0"/>
          <w:caps w:val="0"/>
          <w:spacing w:val="0"/>
          <w:sz w:val="32"/>
          <w:szCs w:val="32"/>
          <w:shd w:val="clear"/>
          <w:vertAlign w:val="baseline"/>
          <w:lang w:eastAsia="zh-CN" w:bidi="ar-SA"/>
        </w:rPr>
        <w:t>。</w:t>
      </w:r>
      <w:r>
        <w:rPr>
          <w:rFonts w:hint="eastAsia" w:ascii="仿宋_GB2312" w:hAnsi="Times New Roman" w:eastAsia="仿宋_GB2312" w:cs="仿宋_GB2312"/>
          <w:i w:val="0"/>
          <w:iCs w:val="0"/>
          <w:caps w:val="0"/>
          <w:spacing w:val="0"/>
          <w:sz w:val="32"/>
          <w:szCs w:val="32"/>
          <w:shd w:val="clear"/>
          <w:vertAlign w:val="baseline"/>
          <w:lang w:bidi="ar-SA"/>
        </w:rPr>
        <w:t>强化党风廉政建设，锻造过硬法院队伍。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both"/>
        <w:textAlignment w:val="baseline"/>
        <w:rPr>
          <w:rFonts w:hint="eastAsia" w:ascii="仿宋_GB2312" w:hAnsi="Times New Roman" w:eastAsia="仿宋_GB2312" w:cs="仿宋_GB2312"/>
          <w:i w:val="0"/>
          <w:iCs w:val="0"/>
          <w:caps w:val="0"/>
          <w:spacing w:val="0"/>
          <w:sz w:val="32"/>
          <w:szCs w:val="32"/>
          <w:lang w:bidi="ar-SA"/>
        </w:rPr>
      </w:pPr>
      <w:r>
        <w:rPr>
          <w:rFonts w:hint="eastAsia" w:ascii="仿宋_GB2312" w:eastAsia="仿宋_GB2312" w:cs="仿宋_GB2312"/>
          <w:i w:val="0"/>
          <w:iCs w:val="0"/>
          <w:caps w:val="0"/>
          <w:spacing w:val="0"/>
          <w:sz w:val="32"/>
          <w:szCs w:val="32"/>
          <w:shd w:val="clear"/>
          <w:vertAlign w:val="baseline"/>
          <w:lang w:val="en-US" w:eastAsia="zh-CN" w:bidi="ar-SA"/>
        </w:rPr>
        <w:t>8</w:t>
      </w:r>
      <w:r>
        <w:rPr>
          <w:rFonts w:hint="eastAsia" w:ascii="仿宋_GB2312" w:hAnsi="Times New Roman" w:eastAsia="仿宋_GB2312" w:cs="仿宋_GB2312"/>
          <w:i w:val="0"/>
          <w:iCs w:val="0"/>
          <w:caps w:val="0"/>
          <w:spacing w:val="0"/>
          <w:sz w:val="32"/>
          <w:szCs w:val="32"/>
          <w:shd w:val="clear"/>
          <w:vertAlign w:val="baseline"/>
          <w:lang w:bidi="ar-SA"/>
        </w:rPr>
        <w:t>.坚持接受监督，加强和改进法院工作</w:t>
      </w:r>
    </w:p>
    <w:p>
      <w:pPr>
        <w:pStyle w:val="8"/>
        <w:widowControl/>
        <w:pBdr>
          <w:top w:val="none" w:color="auto" w:sz="0" w:space="0"/>
          <w:left w:val="none" w:color="auto" w:sz="0" w:space="0"/>
          <w:bottom w:val="none" w:color="auto" w:sz="0" w:space="0"/>
          <w:right w:val="none" w:color="auto" w:sz="0" w:space="0"/>
        </w:pBdr>
        <w:shd w:val="clear" w:fill="FFFFFF"/>
        <w:spacing w:beforeAutospacing="0" w:afterAutospacing="0" w:line="444" w:lineRule="atLeast"/>
        <w:ind w:firstLine="516"/>
        <w:jc w:val="both"/>
        <w:textAlignment w:val="baseline"/>
        <w:rPr>
          <w:rFonts w:hint="eastAsia" w:ascii="仿宋_GB2312" w:eastAsia="仿宋_GB2312" w:cs="仿宋_GB2312"/>
          <w:i w:val="0"/>
          <w:iCs w:val="0"/>
          <w:caps w:val="0"/>
          <w:spacing w:val="0"/>
          <w:sz w:val="32"/>
          <w:szCs w:val="32"/>
          <w:shd w:val="clear"/>
          <w:vertAlign w:val="baseline"/>
          <w:lang w:eastAsia="zh-CN" w:bidi="ar-SA"/>
        </w:rPr>
      </w:pPr>
      <w:r>
        <w:rPr>
          <w:rFonts w:hint="eastAsia" w:ascii="仿宋_GB2312" w:hAnsi="Times New Roman" w:eastAsia="仿宋_GB2312" w:cs="仿宋_GB2312"/>
          <w:i w:val="0"/>
          <w:iCs w:val="0"/>
          <w:caps w:val="0"/>
          <w:spacing w:val="0"/>
          <w:sz w:val="32"/>
          <w:szCs w:val="32"/>
          <w:shd w:val="clear"/>
          <w:vertAlign w:val="baseline"/>
          <w:lang w:bidi="ar-SA"/>
        </w:rPr>
        <w:t>主动接受人大及其常委会监督，认真落实第十四届人民代表大会第四次会议和第十五届人民代表大会第一次会议上代表提出的13项意见，对代表提出的意见全部办结、100%回复。加强与人大代表的日常联络，依法接受检察机关诉讼监督</w:t>
      </w:r>
      <w:r>
        <w:rPr>
          <w:rFonts w:hint="eastAsia" w:ascii="仿宋_GB2312" w:eastAsia="仿宋_GB2312" w:cs="仿宋_GB2312"/>
          <w:i w:val="0"/>
          <w:iCs w:val="0"/>
          <w:caps w:val="0"/>
          <w:spacing w:val="0"/>
          <w:sz w:val="32"/>
          <w:szCs w:val="32"/>
          <w:shd w:val="clear"/>
          <w:vertAlign w:val="baseline"/>
          <w:lang w:eastAsia="zh-CN" w:bidi="ar-SA"/>
        </w:rPr>
        <w:t>。</w:t>
      </w:r>
    </w:p>
    <w:p>
      <w:pPr>
        <w:pStyle w:val="8"/>
        <w:widowControl/>
        <w:pBdr>
          <w:top w:val="none" w:color="auto" w:sz="0" w:space="0"/>
          <w:left w:val="none" w:color="auto" w:sz="0" w:space="0"/>
          <w:bottom w:val="none" w:color="auto" w:sz="0" w:space="0"/>
          <w:right w:val="none" w:color="auto" w:sz="0" w:space="0"/>
        </w:pBdr>
        <w:shd w:val="clear" w:fill="FFFFFF"/>
        <w:spacing w:beforeAutospacing="0" w:afterAutospacing="0" w:line="444" w:lineRule="atLeast"/>
        <w:ind w:firstLine="516"/>
        <w:jc w:val="both"/>
        <w:textAlignment w:val="baseline"/>
        <w:rPr>
          <w:rFonts w:hint="eastAsia" w:ascii="仿宋_GB2312" w:eastAsia="仿宋_GB2312" w:cs="仿宋_GB2312"/>
          <w:i w:val="0"/>
          <w:iCs w:val="0"/>
          <w:caps w:val="0"/>
          <w:spacing w:val="0"/>
          <w:sz w:val="32"/>
          <w:szCs w:val="32"/>
          <w:shd w:val="clear"/>
          <w:vertAlign w:val="baseline"/>
          <w:lang w:eastAsia="zh-CN" w:bidi="ar-SA"/>
        </w:rPr>
      </w:pPr>
    </w:p>
    <w:p>
      <w:pPr>
        <w:autoSpaceDE w:val="0"/>
        <w:autoSpaceDN w:val="0"/>
        <w:adjustRightInd w:val="0"/>
        <w:spacing w:line="560" w:lineRule="exact"/>
        <w:ind w:firstLine="640" w:firstLineChars="200"/>
        <w:jc w:val="left"/>
        <w:rPr>
          <w:rFonts w:hint="eastAsia" w:ascii="黑体" w:hAnsi="黑体" w:eastAsia="黑体" w:cs="仿宋_GB2312"/>
          <w:b w:val="0"/>
          <w:bCs w:val="0"/>
          <w:kern w:val="0"/>
          <w:sz w:val="32"/>
          <w:szCs w:val="32"/>
          <w:lang w:val="en-US" w:eastAsia="zh-CN"/>
        </w:rPr>
      </w:pPr>
      <w:r>
        <w:rPr>
          <w:rFonts w:hint="eastAsia" w:ascii="黑体" w:hAnsi="黑体" w:eastAsia="黑体" w:cs="仿宋_GB2312"/>
          <w:b w:val="0"/>
          <w:bCs w:val="0"/>
          <w:kern w:val="0"/>
          <w:sz w:val="32"/>
          <w:szCs w:val="32"/>
          <w:lang w:val="en-US" w:eastAsia="zh-CN"/>
        </w:rPr>
        <w:t>二、单位机构设置情况</w:t>
      </w:r>
    </w:p>
    <w:p>
      <w:pPr>
        <w:adjustRightInd w:val="0"/>
        <w:snapToGrid w:val="0"/>
        <w:spacing w:line="560" w:lineRule="exact"/>
        <w:ind w:right="-218" w:rightChars="-104" w:firstLine="640" w:firstLineChars="200"/>
        <w:rPr>
          <w:rFonts w:ascii="仿宋_GB2312" w:eastAsia="仿宋_GB2312"/>
          <w:sz w:val="32"/>
          <w:szCs w:val="32"/>
        </w:rPr>
      </w:pPr>
      <w:r>
        <w:rPr>
          <w:rFonts w:hint="eastAsia" w:ascii="仿宋_GB2312" w:hAnsi="仿宋_GB2312" w:eastAsia="仿宋_GB2312"/>
          <w:sz w:val="32"/>
          <w:szCs w:val="22"/>
          <w:lang w:eastAsia="zh-CN"/>
        </w:rPr>
        <w:t>我院为广西法院检察院财物统一管理改革试点单位，从</w:t>
      </w:r>
      <w:r>
        <w:rPr>
          <w:rFonts w:hint="eastAsia" w:ascii="仿宋_GB2312" w:hAnsi="仿宋_GB2312" w:eastAsia="仿宋_GB2312"/>
          <w:sz w:val="32"/>
          <w:szCs w:val="22"/>
          <w:lang w:val="en-US" w:eastAsia="zh-CN"/>
        </w:rPr>
        <w:t>2020年起我</w:t>
      </w:r>
      <w:r>
        <w:rPr>
          <w:rFonts w:hint="eastAsia" w:ascii="仿宋_GB2312" w:hAnsi="仿宋_GB2312" w:eastAsia="仿宋_GB2312"/>
          <w:sz w:val="32"/>
          <w:szCs w:val="22"/>
        </w:rPr>
        <w:t>院作为市中级</w:t>
      </w:r>
      <w:r>
        <w:rPr>
          <w:rFonts w:hint="eastAsia" w:ascii="仿宋_GB2312" w:hAnsi="仿宋_GB2312" w:eastAsia="仿宋_GB2312"/>
          <w:sz w:val="32"/>
          <w:szCs w:val="22"/>
          <w:lang w:val="en-US" w:eastAsia="zh-CN"/>
        </w:rPr>
        <w:t>人民</w:t>
      </w:r>
      <w:r>
        <w:rPr>
          <w:rFonts w:hint="eastAsia" w:ascii="仿宋_GB2312" w:hAnsi="仿宋_GB2312" w:eastAsia="仿宋_GB2312"/>
          <w:sz w:val="32"/>
          <w:szCs w:val="22"/>
        </w:rPr>
        <w:t>法院二级预算单位</w:t>
      </w:r>
      <w:r>
        <w:rPr>
          <w:rFonts w:hint="eastAsia" w:ascii="仿宋_GB2312" w:hAnsi="仿宋_GB2312" w:eastAsia="仿宋_GB2312"/>
          <w:sz w:val="32"/>
          <w:szCs w:val="22"/>
          <w:lang w:eastAsia="zh-CN"/>
        </w:rPr>
        <w:t>进行管理，此次</w:t>
      </w:r>
      <w:r>
        <w:rPr>
          <w:rFonts w:hint="eastAsia" w:ascii="仿宋_GB2312" w:eastAsia="仿宋_GB2312"/>
          <w:sz w:val="32"/>
          <w:szCs w:val="32"/>
        </w:rPr>
        <w:t>部门决算为单位本级决算。</w:t>
      </w:r>
      <w:r>
        <w:rPr>
          <w:rFonts w:hint="eastAsia" w:ascii="仿宋_GB2312" w:eastAsia="仿宋_GB2312"/>
          <w:sz w:val="32"/>
          <w:szCs w:val="32"/>
          <w:highlight w:val="none"/>
        </w:rPr>
        <w:t>单位现设</w:t>
      </w:r>
      <w:r>
        <w:rPr>
          <w:rFonts w:hint="eastAsia" w:ascii="仿宋_GB2312" w:eastAsia="仿宋_GB2312"/>
          <w:sz w:val="32"/>
          <w:szCs w:val="32"/>
          <w:highlight w:val="none"/>
          <w:lang w:val="en-US" w:eastAsia="zh-CN"/>
        </w:rPr>
        <w:t>10</w:t>
      </w:r>
      <w:r>
        <w:rPr>
          <w:rFonts w:hint="eastAsia" w:ascii="仿宋_GB2312" w:eastAsia="仿宋_GB2312"/>
          <w:sz w:val="32"/>
          <w:szCs w:val="32"/>
          <w:highlight w:val="none"/>
        </w:rPr>
        <w:t>个科室，</w:t>
      </w:r>
      <w:r>
        <w:rPr>
          <w:rFonts w:hint="eastAsia" w:ascii="仿宋_GB2312" w:eastAsia="仿宋_GB2312"/>
          <w:sz w:val="32"/>
          <w:szCs w:val="32"/>
        </w:rPr>
        <w:t>分别为：</w:t>
      </w:r>
      <w:r>
        <w:rPr>
          <w:rFonts w:hint="eastAsia" w:ascii="仿宋_GB2312" w:hAnsi="仿宋_GB2312" w:eastAsia="仿宋_GB2312"/>
          <w:b w:val="0"/>
          <w:sz w:val="32"/>
          <w:szCs w:val="22"/>
        </w:rPr>
        <w:t>立案庭（诉讼服务中心）</w:t>
      </w:r>
      <w:r>
        <w:rPr>
          <w:rFonts w:hint="eastAsia" w:ascii="仿宋_GB2312" w:hAnsi="仿宋_GB2312" w:eastAsia="仿宋_GB2312"/>
          <w:sz w:val="32"/>
          <w:szCs w:val="22"/>
        </w:rPr>
        <w:t>、</w:t>
      </w:r>
      <w:r>
        <w:rPr>
          <w:rFonts w:hint="eastAsia" w:ascii="仿宋_GB2312" w:hAnsi="仿宋_GB2312" w:eastAsia="仿宋_GB2312"/>
          <w:b w:val="0"/>
          <w:sz w:val="32"/>
          <w:szCs w:val="22"/>
        </w:rPr>
        <w:t>刑事审判庭</w:t>
      </w:r>
      <w:r>
        <w:rPr>
          <w:rFonts w:hint="eastAsia" w:ascii="仿宋_GB2312" w:hAnsi="仿宋_GB2312" w:eastAsia="仿宋_GB2312"/>
          <w:sz w:val="32"/>
          <w:szCs w:val="22"/>
        </w:rPr>
        <w:t>、</w:t>
      </w:r>
      <w:r>
        <w:rPr>
          <w:rFonts w:hint="eastAsia" w:ascii="仿宋_GB2312" w:hAnsi="仿宋_GB2312" w:eastAsia="仿宋_GB2312"/>
          <w:b w:val="0"/>
          <w:sz w:val="32"/>
          <w:szCs w:val="22"/>
        </w:rPr>
        <w:t>民事审判一庭</w:t>
      </w:r>
      <w:r>
        <w:rPr>
          <w:rFonts w:hint="eastAsia" w:ascii="仿宋_GB2312" w:hAnsi="仿宋_GB2312" w:eastAsia="仿宋_GB2312"/>
          <w:sz w:val="32"/>
          <w:szCs w:val="22"/>
        </w:rPr>
        <w:t>、</w:t>
      </w:r>
      <w:r>
        <w:rPr>
          <w:rFonts w:hint="eastAsia" w:ascii="仿宋_GB2312" w:hAnsi="仿宋_GB2312" w:eastAsia="仿宋_GB2312"/>
          <w:b w:val="0"/>
          <w:sz w:val="32"/>
          <w:szCs w:val="22"/>
        </w:rPr>
        <w:t>民事审判二庭</w:t>
      </w:r>
      <w:r>
        <w:rPr>
          <w:rFonts w:hint="eastAsia" w:ascii="仿宋_GB2312" w:hAnsi="仿宋_GB2312" w:eastAsia="仿宋_GB2312"/>
          <w:sz w:val="32"/>
          <w:szCs w:val="22"/>
        </w:rPr>
        <w:t>、</w:t>
      </w:r>
      <w:r>
        <w:rPr>
          <w:rFonts w:hint="eastAsia" w:ascii="仿宋_GB2312" w:hAnsi="仿宋_GB2312" w:eastAsia="仿宋_GB2312"/>
          <w:b w:val="0"/>
          <w:sz w:val="32"/>
          <w:szCs w:val="22"/>
        </w:rPr>
        <w:t>综合审判庭</w:t>
      </w:r>
      <w:r>
        <w:rPr>
          <w:rFonts w:hint="eastAsia" w:ascii="仿宋_GB2312" w:hAnsi="仿宋_GB2312" w:eastAsia="仿宋_GB2312"/>
          <w:sz w:val="32"/>
          <w:szCs w:val="22"/>
        </w:rPr>
        <w:t>、</w:t>
      </w:r>
      <w:r>
        <w:rPr>
          <w:rFonts w:hint="eastAsia" w:ascii="仿宋_GB2312" w:hAnsi="仿宋_GB2312" w:eastAsia="仿宋_GB2312"/>
          <w:b w:val="0"/>
          <w:sz w:val="32"/>
          <w:szCs w:val="22"/>
        </w:rPr>
        <w:t>执行局</w:t>
      </w:r>
      <w:r>
        <w:rPr>
          <w:rFonts w:hint="eastAsia" w:ascii="仿宋_GB2312" w:hAnsi="仿宋_GB2312" w:eastAsia="仿宋_GB2312"/>
          <w:sz w:val="32"/>
          <w:szCs w:val="22"/>
        </w:rPr>
        <w:t>、</w:t>
      </w:r>
      <w:r>
        <w:rPr>
          <w:rFonts w:hint="eastAsia" w:ascii="仿宋_GB2312" w:hAnsi="仿宋_GB2312" w:eastAsia="仿宋_GB2312"/>
          <w:b w:val="0"/>
          <w:sz w:val="32"/>
          <w:szCs w:val="22"/>
        </w:rPr>
        <w:t>政治部</w:t>
      </w:r>
      <w:r>
        <w:rPr>
          <w:rFonts w:hint="eastAsia" w:ascii="仿宋_GB2312" w:hAnsi="仿宋_GB2312" w:eastAsia="仿宋_GB2312"/>
          <w:sz w:val="32"/>
          <w:szCs w:val="22"/>
        </w:rPr>
        <w:t>、</w:t>
      </w:r>
      <w:r>
        <w:rPr>
          <w:rFonts w:hint="eastAsia" w:ascii="仿宋_GB2312" w:hAnsi="仿宋_GB2312" w:eastAsia="仿宋_GB2312"/>
          <w:b w:val="0"/>
          <w:sz w:val="32"/>
          <w:szCs w:val="22"/>
        </w:rPr>
        <w:t>综合办公室</w:t>
      </w:r>
      <w:r>
        <w:rPr>
          <w:rFonts w:hint="eastAsia" w:ascii="仿宋_GB2312" w:hAnsi="仿宋_GB2312" w:eastAsia="仿宋_GB2312"/>
          <w:sz w:val="32"/>
          <w:szCs w:val="22"/>
        </w:rPr>
        <w:t>、</w:t>
      </w:r>
      <w:r>
        <w:rPr>
          <w:rFonts w:hint="eastAsia" w:ascii="仿宋_GB2312" w:hAnsi="仿宋_GB2312" w:eastAsia="仿宋_GB2312"/>
          <w:b w:val="0"/>
          <w:sz w:val="32"/>
          <w:szCs w:val="22"/>
        </w:rPr>
        <w:t>审判管理办公室（研究室）</w:t>
      </w:r>
      <w:r>
        <w:rPr>
          <w:rFonts w:hint="eastAsia" w:ascii="仿宋_GB2312" w:hAnsi="仿宋_GB2312" w:eastAsia="仿宋_GB2312"/>
          <w:sz w:val="32"/>
          <w:szCs w:val="22"/>
        </w:rPr>
        <w:t>、</w:t>
      </w:r>
      <w:r>
        <w:rPr>
          <w:rFonts w:hint="eastAsia" w:ascii="仿宋_GB2312" w:hAnsi="仿宋_GB2312" w:eastAsia="仿宋_GB2312"/>
          <w:b w:val="0"/>
          <w:sz w:val="32"/>
          <w:szCs w:val="22"/>
        </w:rPr>
        <w:t>司法警察大队</w:t>
      </w:r>
      <w:r>
        <w:rPr>
          <w:rFonts w:hint="eastAsia" w:ascii="仿宋_GB2312" w:hAnsi="仿宋_GB2312" w:eastAsia="仿宋_GB2312"/>
          <w:sz w:val="32"/>
          <w:szCs w:val="22"/>
        </w:rPr>
        <w:t>。</w:t>
      </w:r>
      <w:r>
        <w:rPr>
          <w:rFonts w:hint="eastAsia" w:ascii="仿宋" w:hAnsi="仿宋" w:eastAsia="仿宋" w:cs="仿宋"/>
          <w:kern w:val="2"/>
          <w:sz w:val="32"/>
          <w:szCs w:val="32"/>
          <w:lang w:val="en-US" w:eastAsia="zh-CN" w:bidi="ar"/>
        </w:rPr>
        <w:t>鹿寨县人民法院设立3个派出机构，即寨沙人民法庭、中渡人民法庭、导江人民法庭。</w:t>
      </w:r>
    </w:p>
    <w:p>
      <w:pPr>
        <w:ind w:firstLine="640" w:firstLineChars="200"/>
        <w:jc w:val="both"/>
      </w:pPr>
      <w:r>
        <w:rPr>
          <w:rFonts w:hint="eastAsia" w:ascii="仿宋_GB2312" w:hAnsi="仿宋" w:eastAsia="仿宋_GB2312"/>
          <w:sz w:val="32"/>
          <w:szCs w:val="32"/>
        </w:rPr>
        <w:t>本单位20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w:t>
      </w:r>
      <w:r>
        <w:rPr>
          <w:rFonts w:hint="eastAsia" w:ascii="仿宋_GB2312" w:hAnsi="仿宋" w:eastAsia="仿宋_GB2312"/>
          <w:sz w:val="32"/>
          <w:szCs w:val="32"/>
          <w:highlight w:val="none"/>
        </w:rPr>
        <w:t>年末编制人数为</w:t>
      </w:r>
      <w:r>
        <w:rPr>
          <w:rFonts w:hint="eastAsia" w:ascii="仿宋_GB2312" w:hAnsi="仿宋" w:eastAsia="仿宋_GB2312"/>
          <w:sz w:val="32"/>
          <w:szCs w:val="32"/>
          <w:highlight w:val="none"/>
          <w:lang w:val="en-US" w:eastAsia="zh-CN"/>
        </w:rPr>
        <w:t>107</w:t>
      </w:r>
      <w:r>
        <w:rPr>
          <w:rFonts w:hint="eastAsia" w:ascii="仿宋_GB2312" w:hAnsi="仿宋" w:eastAsia="仿宋_GB2312"/>
          <w:sz w:val="32"/>
          <w:szCs w:val="32"/>
          <w:highlight w:val="none"/>
        </w:rPr>
        <w:t>人，其</w:t>
      </w:r>
      <w:r>
        <w:rPr>
          <w:rFonts w:hint="eastAsia" w:ascii="仿宋_GB2312" w:hAnsi="仿宋" w:eastAsia="仿宋_GB2312"/>
          <w:sz w:val="32"/>
          <w:szCs w:val="32"/>
        </w:rPr>
        <w:t>中行政人员编制数为</w:t>
      </w:r>
      <w:r>
        <w:rPr>
          <w:rFonts w:hint="eastAsia" w:ascii="仿宋_GB2312" w:hAnsi="仿宋" w:eastAsia="仿宋_GB2312"/>
          <w:sz w:val="32"/>
          <w:szCs w:val="32"/>
          <w:lang w:val="en-US" w:eastAsia="zh-CN"/>
        </w:rPr>
        <w:t>107</w:t>
      </w:r>
      <w:r>
        <w:rPr>
          <w:rFonts w:hint="eastAsia" w:ascii="仿宋_GB2312" w:hAnsi="仿宋" w:eastAsia="仿宋_GB2312"/>
          <w:sz w:val="32"/>
          <w:szCs w:val="32"/>
        </w:rPr>
        <w:t>人，参照公务员法管理人员编制数为</w:t>
      </w:r>
      <w:r>
        <w:rPr>
          <w:rFonts w:hint="eastAsia" w:ascii="仿宋_GB2312" w:hAnsi="仿宋" w:eastAsia="仿宋_GB2312"/>
          <w:sz w:val="32"/>
          <w:szCs w:val="32"/>
          <w:lang w:val="en-US" w:eastAsia="zh-CN"/>
        </w:rPr>
        <w:t>0</w:t>
      </w:r>
      <w:r>
        <w:rPr>
          <w:rFonts w:hint="eastAsia" w:ascii="仿宋_GB2312" w:hAnsi="仿宋" w:eastAsia="仿宋_GB2312"/>
          <w:sz w:val="32"/>
          <w:szCs w:val="32"/>
        </w:rPr>
        <w:t>人。20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年年末实有人数</w:t>
      </w:r>
      <w:r>
        <w:rPr>
          <w:rFonts w:hint="eastAsia" w:ascii="仿宋_GB2312" w:hAnsi="仿宋" w:eastAsia="仿宋_GB2312"/>
          <w:sz w:val="32"/>
          <w:szCs w:val="32"/>
          <w:lang w:val="en-US" w:eastAsia="zh-CN"/>
        </w:rPr>
        <w:t>101</w:t>
      </w:r>
      <w:r>
        <w:rPr>
          <w:rFonts w:hint="eastAsia" w:ascii="仿宋_GB2312" w:hAnsi="仿宋" w:eastAsia="仿宋_GB2312"/>
          <w:sz w:val="32"/>
          <w:szCs w:val="32"/>
        </w:rPr>
        <w:t>人，其中在职人员</w:t>
      </w:r>
      <w:r>
        <w:rPr>
          <w:rFonts w:hint="eastAsia" w:ascii="仿宋_GB2312" w:hAnsi="仿宋" w:eastAsia="仿宋_GB2312"/>
          <w:sz w:val="32"/>
          <w:szCs w:val="32"/>
          <w:lang w:val="en-US" w:eastAsia="zh-CN"/>
        </w:rPr>
        <w:t>101</w:t>
      </w:r>
      <w:r>
        <w:rPr>
          <w:rFonts w:hint="eastAsia" w:ascii="仿宋_GB2312" w:hAnsi="仿宋" w:eastAsia="仿宋_GB2312"/>
          <w:sz w:val="32"/>
          <w:szCs w:val="32"/>
        </w:rPr>
        <w:t>人，离休人员</w:t>
      </w:r>
      <w:r>
        <w:rPr>
          <w:rFonts w:hint="eastAsia" w:ascii="仿宋_GB2312" w:hAnsi="仿宋" w:eastAsia="仿宋_GB2312"/>
          <w:sz w:val="32"/>
          <w:szCs w:val="32"/>
          <w:lang w:val="en-US" w:eastAsia="zh-CN"/>
        </w:rPr>
        <w:t>0</w:t>
      </w:r>
      <w:r>
        <w:rPr>
          <w:rFonts w:hint="eastAsia" w:ascii="仿宋_GB2312" w:hAnsi="仿宋" w:eastAsia="仿宋_GB2312"/>
          <w:sz w:val="32"/>
          <w:szCs w:val="32"/>
        </w:rPr>
        <w:t>人</w:t>
      </w:r>
      <w:r>
        <w:rPr>
          <w:rFonts w:hint="eastAsia" w:ascii="仿宋_GB2312" w:hAnsi="仿宋" w:eastAsia="仿宋_GB2312"/>
          <w:sz w:val="32"/>
          <w:szCs w:val="32"/>
          <w:lang w:eastAsia="zh-CN"/>
        </w:rPr>
        <w:t>，退休人员</w:t>
      </w:r>
      <w:r>
        <w:rPr>
          <w:rFonts w:hint="eastAsia" w:ascii="仿宋_GB2312" w:hAnsi="仿宋" w:eastAsia="仿宋_GB2312"/>
          <w:sz w:val="32"/>
          <w:szCs w:val="32"/>
          <w:lang w:val="en-US" w:eastAsia="zh-CN"/>
        </w:rPr>
        <w:t>40人</w:t>
      </w:r>
      <w:r>
        <w:rPr>
          <w:rFonts w:hint="eastAsia" w:ascii="仿宋_GB2312" w:hAnsi="仿宋" w:eastAsia="仿宋_GB2312"/>
          <w:sz w:val="32"/>
          <w:szCs w:val="32"/>
        </w:rPr>
        <w:t>。</w:t>
      </w:r>
    </w:p>
    <w:p>
      <w:pPr>
        <w:jc w:val="center"/>
      </w:pPr>
    </w:p>
    <w:p>
      <w:pPr>
        <w:jc w:val="both"/>
      </w:pPr>
    </w:p>
    <w:p>
      <w:pPr>
        <w:rPr>
          <w:rFonts w:hint="eastAsia"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鹿寨县人民法院</w:t>
      </w:r>
      <w:r>
        <w:rPr>
          <w:rFonts w:hint="eastAsia" w:ascii="仿宋_GB2312" w:eastAsia="仿宋_GB2312"/>
          <w:b/>
          <w:sz w:val="32"/>
          <w:szCs w:val="32"/>
        </w:rPr>
        <w:t xml:space="preserve"> </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rPr>
          <w:rFonts w:hint="eastAsia" w:ascii="仿宋_GB2312" w:eastAsia="仿宋_GB2312"/>
          <w:b/>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16" w:right="0" w:firstLine="0"/>
        <w:rPr>
          <w:rFonts w:hint="eastAsia" w:ascii="仿宋_GB2312" w:hAnsi="仿宋_GB2312" w:eastAsia="仿宋_GB2312" w:cs="Times New Roman"/>
          <w:i w:val="0"/>
          <w:iCs w:val="0"/>
          <w:caps w:val="0"/>
          <w:spacing w:val="0"/>
          <w:kern w:val="2"/>
          <w:sz w:val="32"/>
          <w:szCs w:val="22"/>
          <w:lang w:bidi="ar-SA"/>
        </w:rPr>
      </w:pPr>
      <w:r>
        <w:rPr>
          <w:rFonts w:hint="eastAsia" w:ascii="仿宋_GB2312" w:hAnsi="仿宋_GB2312" w:eastAsia="仿宋_GB2312" w:cs="Times New Roman"/>
          <w:i w:val="0"/>
          <w:iCs w:val="0"/>
          <w:caps w:val="0"/>
          <w:spacing w:val="0"/>
          <w:kern w:val="2"/>
          <w:sz w:val="32"/>
          <w:szCs w:val="22"/>
          <w:shd w:val="clear"/>
          <w:lang w:bidi="ar-SA"/>
        </w:rPr>
        <w:t>表一：收入支出决算总表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16" w:right="0" w:firstLine="0"/>
        <w:rPr>
          <w:rFonts w:hint="eastAsia" w:ascii="仿宋_GB2312" w:hAnsi="仿宋_GB2312" w:eastAsia="仿宋_GB2312" w:cs="Times New Roman"/>
          <w:i w:val="0"/>
          <w:iCs w:val="0"/>
          <w:caps w:val="0"/>
          <w:spacing w:val="0"/>
          <w:kern w:val="2"/>
          <w:sz w:val="32"/>
          <w:szCs w:val="22"/>
          <w:lang w:bidi="ar-SA"/>
        </w:rPr>
      </w:pPr>
      <w:r>
        <w:rPr>
          <w:rFonts w:hint="eastAsia" w:ascii="仿宋_GB2312" w:hAnsi="仿宋_GB2312" w:eastAsia="仿宋_GB2312" w:cs="Times New Roman"/>
          <w:i w:val="0"/>
          <w:iCs w:val="0"/>
          <w:caps w:val="0"/>
          <w:spacing w:val="0"/>
          <w:kern w:val="2"/>
          <w:sz w:val="32"/>
          <w:szCs w:val="22"/>
          <w:shd w:val="clear"/>
          <w:lang w:bidi="ar-SA"/>
        </w:rPr>
        <w:t>表二：收入决算表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16" w:right="0" w:firstLine="0"/>
        <w:rPr>
          <w:rFonts w:hint="eastAsia" w:ascii="仿宋_GB2312" w:hAnsi="仿宋_GB2312" w:eastAsia="仿宋_GB2312" w:cs="Times New Roman"/>
          <w:i w:val="0"/>
          <w:iCs w:val="0"/>
          <w:caps w:val="0"/>
          <w:spacing w:val="0"/>
          <w:kern w:val="2"/>
          <w:sz w:val="32"/>
          <w:szCs w:val="22"/>
          <w:lang w:bidi="ar-SA"/>
        </w:rPr>
      </w:pPr>
      <w:r>
        <w:rPr>
          <w:rFonts w:hint="eastAsia" w:ascii="仿宋_GB2312" w:hAnsi="仿宋_GB2312" w:eastAsia="仿宋_GB2312" w:cs="Times New Roman"/>
          <w:i w:val="0"/>
          <w:iCs w:val="0"/>
          <w:caps w:val="0"/>
          <w:spacing w:val="0"/>
          <w:kern w:val="2"/>
          <w:sz w:val="32"/>
          <w:szCs w:val="22"/>
          <w:shd w:val="clear"/>
          <w:lang w:bidi="ar-SA"/>
        </w:rPr>
        <w:t>表三：支出决算表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16" w:right="0" w:firstLine="0"/>
        <w:rPr>
          <w:rFonts w:hint="eastAsia" w:ascii="仿宋_GB2312" w:hAnsi="仿宋_GB2312" w:eastAsia="仿宋_GB2312" w:cs="Times New Roman"/>
          <w:i w:val="0"/>
          <w:iCs w:val="0"/>
          <w:caps w:val="0"/>
          <w:spacing w:val="0"/>
          <w:kern w:val="2"/>
          <w:sz w:val="32"/>
          <w:szCs w:val="22"/>
          <w:lang w:bidi="ar-SA"/>
        </w:rPr>
      </w:pPr>
      <w:r>
        <w:rPr>
          <w:rFonts w:hint="eastAsia" w:ascii="仿宋_GB2312" w:hAnsi="仿宋_GB2312" w:eastAsia="仿宋_GB2312" w:cs="Times New Roman"/>
          <w:i w:val="0"/>
          <w:iCs w:val="0"/>
          <w:caps w:val="0"/>
          <w:spacing w:val="0"/>
          <w:kern w:val="2"/>
          <w:sz w:val="32"/>
          <w:szCs w:val="22"/>
          <w:shd w:val="clear"/>
          <w:lang w:bidi="ar-SA"/>
        </w:rPr>
        <w:t>表四：财政拨款收入支出决算总表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16" w:right="0" w:firstLine="0"/>
        <w:rPr>
          <w:rFonts w:hint="eastAsia" w:ascii="仿宋_GB2312" w:hAnsi="仿宋_GB2312" w:eastAsia="仿宋_GB2312" w:cs="Times New Roman"/>
          <w:i w:val="0"/>
          <w:iCs w:val="0"/>
          <w:caps w:val="0"/>
          <w:spacing w:val="0"/>
          <w:kern w:val="2"/>
          <w:sz w:val="32"/>
          <w:szCs w:val="22"/>
          <w:lang w:bidi="ar-SA"/>
        </w:rPr>
      </w:pPr>
      <w:r>
        <w:rPr>
          <w:rFonts w:hint="eastAsia" w:ascii="仿宋_GB2312" w:hAnsi="仿宋_GB2312" w:eastAsia="仿宋_GB2312" w:cs="Times New Roman"/>
          <w:i w:val="0"/>
          <w:iCs w:val="0"/>
          <w:caps w:val="0"/>
          <w:spacing w:val="0"/>
          <w:kern w:val="2"/>
          <w:sz w:val="32"/>
          <w:szCs w:val="22"/>
          <w:shd w:val="clear"/>
          <w:lang w:bidi="ar-SA"/>
        </w:rPr>
        <w:t>表五：一般公共预算财政拨款支出决算表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16" w:right="0" w:firstLine="0"/>
        <w:rPr>
          <w:rFonts w:hint="eastAsia" w:ascii="仿宋_GB2312" w:hAnsi="仿宋_GB2312" w:eastAsia="仿宋_GB2312" w:cs="Times New Roman"/>
          <w:i w:val="0"/>
          <w:iCs w:val="0"/>
          <w:caps w:val="0"/>
          <w:spacing w:val="0"/>
          <w:kern w:val="2"/>
          <w:sz w:val="32"/>
          <w:szCs w:val="22"/>
          <w:lang w:bidi="ar-SA"/>
        </w:rPr>
      </w:pPr>
      <w:r>
        <w:rPr>
          <w:rFonts w:hint="eastAsia" w:ascii="仿宋_GB2312" w:hAnsi="仿宋_GB2312" w:eastAsia="仿宋_GB2312" w:cs="Times New Roman"/>
          <w:i w:val="0"/>
          <w:iCs w:val="0"/>
          <w:caps w:val="0"/>
          <w:spacing w:val="0"/>
          <w:kern w:val="2"/>
          <w:sz w:val="32"/>
          <w:szCs w:val="22"/>
          <w:shd w:val="clear"/>
          <w:lang w:bidi="ar-SA"/>
        </w:rPr>
        <w:t>表六：一般公共预算财政拨款基本支出决算表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16" w:right="0" w:firstLine="0"/>
        <w:rPr>
          <w:rFonts w:hint="eastAsia" w:ascii="仿宋_GB2312" w:hAnsi="仿宋_GB2312" w:eastAsia="仿宋_GB2312" w:cs="Times New Roman"/>
          <w:i w:val="0"/>
          <w:iCs w:val="0"/>
          <w:caps w:val="0"/>
          <w:spacing w:val="0"/>
          <w:kern w:val="2"/>
          <w:sz w:val="32"/>
          <w:szCs w:val="22"/>
          <w:lang w:bidi="ar-SA"/>
        </w:rPr>
      </w:pPr>
      <w:r>
        <w:rPr>
          <w:rFonts w:hint="eastAsia" w:ascii="仿宋_GB2312" w:hAnsi="仿宋_GB2312" w:eastAsia="仿宋_GB2312" w:cs="Times New Roman"/>
          <w:i w:val="0"/>
          <w:iCs w:val="0"/>
          <w:caps w:val="0"/>
          <w:spacing w:val="0"/>
          <w:kern w:val="2"/>
          <w:sz w:val="32"/>
          <w:szCs w:val="22"/>
          <w:shd w:val="clear"/>
          <w:lang w:bidi="ar-SA"/>
        </w:rPr>
        <w:t>表七：一般公共预算财政拨款“三公”经费支出决算表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16" w:right="0" w:firstLine="0"/>
        <w:rPr>
          <w:rFonts w:hint="eastAsia" w:ascii="仿宋_GB2312" w:hAnsi="仿宋_GB2312" w:eastAsia="仿宋_GB2312" w:cs="Times New Roman"/>
          <w:i w:val="0"/>
          <w:iCs w:val="0"/>
          <w:caps w:val="0"/>
          <w:spacing w:val="0"/>
          <w:kern w:val="2"/>
          <w:sz w:val="32"/>
          <w:szCs w:val="22"/>
          <w:lang w:bidi="ar-SA"/>
        </w:rPr>
      </w:pPr>
      <w:r>
        <w:rPr>
          <w:rFonts w:hint="eastAsia" w:ascii="仿宋_GB2312" w:hAnsi="仿宋_GB2312" w:eastAsia="仿宋_GB2312" w:cs="Times New Roman"/>
          <w:i w:val="0"/>
          <w:iCs w:val="0"/>
          <w:caps w:val="0"/>
          <w:spacing w:val="0"/>
          <w:kern w:val="2"/>
          <w:sz w:val="32"/>
          <w:szCs w:val="22"/>
          <w:shd w:val="clear"/>
          <w:lang w:bidi="ar-SA"/>
        </w:rPr>
        <w:t>表八：政府性基金预算财政拨款收入支出决算表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16"/>
        <w:rPr>
          <w:rFonts w:hint="eastAsia" w:ascii="仿宋_GB2312" w:hAnsi="仿宋_GB2312" w:eastAsia="仿宋_GB2312" w:cs="Times New Roman"/>
          <w:i w:val="0"/>
          <w:iCs w:val="0"/>
          <w:caps w:val="0"/>
          <w:spacing w:val="0"/>
          <w:kern w:val="2"/>
          <w:sz w:val="32"/>
          <w:szCs w:val="22"/>
          <w:lang w:bidi="ar-SA"/>
        </w:rPr>
      </w:pPr>
      <w:r>
        <w:rPr>
          <w:rFonts w:hint="eastAsia" w:ascii="仿宋_GB2312" w:hAnsi="仿宋_GB2312" w:eastAsia="仿宋_GB2312" w:cs="Times New Roman"/>
          <w:i w:val="0"/>
          <w:iCs w:val="0"/>
          <w:caps w:val="0"/>
          <w:spacing w:val="0"/>
          <w:kern w:val="2"/>
          <w:sz w:val="32"/>
          <w:szCs w:val="22"/>
          <w:shd w:val="clear"/>
          <w:lang w:bidi="ar-SA"/>
        </w:rPr>
        <w:t>表九：国有资本经营预算财政拨款支出决算表</w:t>
      </w:r>
    </w:p>
    <w:p>
      <w:pPr>
        <w:pStyle w:val="8"/>
        <w:widowControl/>
        <w:pBdr>
          <w:top w:val="none" w:color="auto" w:sz="0" w:space="0"/>
          <w:left w:val="none" w:color="auto" w:sz="0" w:space="0"/>
          <w:bottom w:val="none" w:color="auto" w:sz="0" w:space="0"/>
          <w:right w:val="none" w:color="auto" w:sz="0" w:space="0"/>
        </w:pBdr>
        <w:shd w:val="clear" w:fill="FFFFFF"/>
        <w:spacing w:beforeAutospacing="0" w:afterAutospacing="0"/>
        <w:ind w:firstLine="516"/>
        <w:jc w:val="left"/>
        <w:rPr>
          <w:rFonts w:hint="eastAsia" w:ascii="仿宋_GB2312" w:hAnsi="仿宋_GB2312" w:eastAsia="仿宋_GB2312" w:cs="Times New Roman"/>
          <w:i w:val="0"/>
          <w:iCs w:val="0"/>
          <w:caps w:val="0"/>
          <w:spacing w:val="0"/>
          <w:kern w:val="2"/>
          <w:sz w:val="32"/>
          <w:szCs w:val="22"/>
          <w:shd w:val="clear"/>
          <w:lang w:bidi="ar-SA"/>
        </w:rPr>
      </w:pPr>
      <w:r>
        <w:rPr>
          <w:rFonts w:hint="eastAsia" w:ascii="仿宋_GB2312" w:hAnsi="仿宋_GB2312" w:eastAsia="仿宋_GB2312" w:cs="Times New Roman"/>
          <w:i w:val="0"/>
          <w:iCs w:val="0"/>
          <w:caps w:val="0"/>
          <w:spacing w:val="0"/>
          <w:kern w:val="2"/>
          <w:sz w:val="32"/>
          <w:szCs w:val="22"/>
          <w:shd w:val="clear"/>
          <w:lang w:bidi="ar-SA"/>
        </w:rPr>
        <w:t>(此部分另附表格，详见附件：鹿寨县人民法院2021年度部门决算公开表)</w:t>
      </w:r>
    </w:p>
    <w:p>
      <w:pPr>
        <w:ind w:firstLine="0"/>
        <w:rPr>
          <w:rFonts w:hint="eastAsia" w:ascii="黑体" w:hAnsi="黑体" w:eastAsia="黑体"/>
          <w:sz w:val="32"/>
          <w:szCs w:val="32"/>
        </w:r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鹿寨县人民法院</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 w:hAnsi="仿宋" w:eastAsia="仿宋" w:cs="仿宋"/>
          <w:snapToGrid w:val="0"/>
          <w:kern w:val="0"/>
          <w:sz w:val="32"/>
          <w:szCs w:val="32"/>
        </w:rPr>
        <w:t>3121.25</w:t>
      </w:r>
      <w:r>
        <w:rPr>
          <w:rFonts w:hint="eastAsia" w:ascii="仿宋_GB2312" w:eastAsia="仿宋_GB2312" w:cs="仿宋_GB2312"/>
          <w:kern w:val="0"/>
          <w:sz w:val="32"/>
          <w:szCs w:val="32"/>
        </w:rPr>
        <w:t>万元，其中本年收入</w:t>
      </w:r>
      <w:r>
        <w:rPr>
          <w:rFonts w:hint="eastAsia" w:ascii="仿宋" w:hAnsi="仿宋" w:eastAsia="仿宋" w:cs="仿宋"/>
          <w:snapToGrid w:val="0"/>
          <w:kern w:val="0"/>
          <w:sz w:val="32"/>
          <w:szCs w:val="32"/>
        </w:rPr>
        <w:t>3121.25</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211.58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6.35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rPr>
        <w:t>2600.31</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20.8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0.79%</w:t>
      </w:r>
      <w:r>
        <w:rPr>
          <w:rFonts w:hint="eastAsia" w:ascii="仿宋_GB2312" w:hAnsi="黑体" w:eastAsia="仿宋_GB2312" w:cs="仿宋_GB2312"/>
          <w:kern w:val="0"/>
          <w:sz w:val="32"/>
          <w:szCs w:val="32"/>
        </w:rPr>
        <w:t>，主</w:t>
      </w:r>
      <w:r>
        <w:rPr>
          <w:rFonts w:hint="eastAsia" w:ascii="仿宋_GB2312" w:hAnsi="黑体" w:eastAsia="仿宋_GB2312" w:cs="仿宋_GB2312"/>
          <w:kern w:val="0"/>
          <w:sz w:val="32"/>
          <w:szCs w:val="32"/>
          <w:highlight w:val="none"/>
        </w:rPr>
        <w:t>要原因是</w:t>
      </w:r>
      <w:r>
        <w:rPr>
          <w:rFonts w:hint="eastAsia" w:ascii="仿宋_GB2312" w:hAnsi="黑体" w:eastAsia="仿宋_GB2312" w:cs="仿宋_GB2312"/>
          <w:kern w:val="0"/>
          <w:sz w:val="32"/>
          <w:szCs w:val="32"/>
          <w:highlight w:val="none"/>
          <w:lang w:eastAsia="zh-CN"/>
        </w:rPr>
        <w:t>：人员变动，经费减少。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520.94</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ind w:firstLine="0" w:firstLineChars="0"/>
        <w:jc w:val="left"/>
        <w:rPr>
          <w:rFonts w:hint="eastAsia" w:ascii="仿宋_GB2312" w:eastAsia="仿宋_GB2312" w:cs="仿宋_GB2312"/>
          <w:kern w:val="0"/>
          <w:sz w:val="32"/>
          <w:szCs w:val="32"/>
          <w:highlight w:val="yellow"/>
          <w:lang w:val="en-US"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190.78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26.81</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：其他收入为鹿寨县财政局拨款的绩效考评奖金，</w:t>
      </w:r>
      <w:r>
        <w:rPr>
          <w:rFonts w:hint="eastAsia" w:ascii="仿宋_GB2312" w:hAnsi="黑体" w:eastAsia="仿宋_GB2312" w:cs="仿宋_GB2312"/>
          <w:kern w:val="0"/>
          <w:sz w:val="32"/>
          <w:szCs w:val="32"/>
          <w:highlight w:val="none"/>
          <w:lang w:val="en-US" w:eastAsia="zh-CN"/>
        </w:rPr>
        <w:t>2021年受疫情影响，绩效考评奖金对比上年发放金额减少。</w:t>
      </w:r>
      <w:r>
        <w:rPr>
          <w:rFonts w:hint="eastAsia" w:ascii="仿宋_GB2312" w:eastAsia="仿宋_GB2312" w:cs="仿宋_GB2312"/>
          <w:kern w:val="0"/>
          <w:sz w:val="32"/>
          <w:szCs w:val="32"/>
          <w:highlight w:val="none"/>
          <w:lang w:eastAsia="zh-CN"/>
        </w:rPr>
        <w:t xml:space="preserve"> </w:t>
      </w:r>
      <w:r>
        <w:rPr>
          <w:rFonts w:hint="eastAsia" w:ascii="仿宋_GB2312" w:eastAsia="仿宋_GB2312" w:cs="仿宋_GB2312"/>
          <w:kern w:val="0"/>
          <w:sz w:val="32"/>
          <w:szCs w:val="32"/>
          <w:highlight w:val="none"/>
          <w:lang w:val="en-US" w:eastAsia="zh-CN"/>
        </w:rPr>
        <w:t xml:space="preserve">  </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万元，为以前年度支出预算因客观条件变化未执行完毕、结转到本年度按有关规定继续使用的资金。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rPr>
        <w:t>3121.25</w:t>
      </w:r>
      <w:r>
        <w:rPr>
          <w:rFonts w:hint="eastAsia" w:ascii="仿宋_GB2312" w:eastAsia="仿宋_GB2312" w:cs="仿宋_GB2312"/>
          <w:kern w:val="0"/>
          <w:sz w:val="32"/>
          <w:szCs w:val="32"/>
        </w:rPr>
        <w:t>万元，其中本年支出</w:t>
      </w:r>
      <w:r>
        <w:rPr>
          <w:rFonts w:hint="eastAsia" w:ascii="仿宋_GB2312" w:eastAsia="仿宋_GB2312"/>
          <w:kern w:val="0"/>
          <w:sz w:val="32"/>
          <w:szCs w:val="32"/>
        </w:rPr>
        <w:t>3121.25</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减少</w:t>
      </w:r>
      <w:r>
        <w:rPr>
          <w:rFonts w:hint="eastAsia" w:ascii="仿宋_GB2312" w:hAnsi="黑体" w:eastAsia="仿宋_GB2312" w:cs="仿宋_GB2312"/>
          <w:kern w:val="0"/>
          <w:sz w:val="32"/>
          <w:szCs w:val="32"/>
          <w:lang w:val="en-US" w:eastAsia="zh-CN"/>
        </w:rPr>
        <w:t>211.58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6.35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80" w:lineRule="exact"/>
        <w:ind w:firstLine="640" w:firstLineChars="200"/>
        <w:jc w:val="left"/>
        <w:rPr>
          <w:rFonts w:hint="eastAsia" w:ascii="仿宋_GB2312" w:hAnsi="黑体" w:eastAsia="仿宋_GB2312" w:cs="仿宋_GB2312"/>
          <w:kern w:val="0"/>
          <w:sz w:val="32"/>
          <w:szCs w:val="32"/>
          <w:highlight w:val="none"/>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.一般公共服务支出（类）</w:t>
      </w:r>
      <w:r>
        <w:rPr>
          <w:rFonts w:hint="eastAsia" w:ascii="仿宋_GB2312" w:eastAsia="仿宋_GB2312"/>
          <w:kern w:val="0"/>
          <w:sz w:val="32"/>
          <w:szCs w:val="32"/>
          <w:lang w:val="en-US" w:eastAsia="zh-CN"/>
        </w:rPr>
        <w:t>2600.31</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：基本支出</w:t>
      </w:r>
      <w:r>
        <w:rPr>
          <w:rFonts w:hint="eastAsia" w:ascii="仿宋_GB2312" w:eastAsia="仿宋_GB2312" w:cs="仿宋_GB2312"/>
          <w:kern w:val="0"/>
          <w:sz w:val="32"/>
          <w:szCs w:val="32"/>
          <w:lang w:val="en-US" w:eastAsia="zh-CN"/>
        </w:rPr>
        <w:t>1656.60万元，其中：</w:t>
      </w:r>
      <w:r>
        <w:rPr>
          <w:rFonts w:hint="eastAsia" w:ascii="仿宋_GB2312" w:eastAsia="仿宋_GB2312" w:cs="仿宋_GB2312"/>
          <w:bCs/>
          <w:kern w:val="0"/>
          <w:sz w:val="32"/>
          <w:szCs w:val="32"/>
        </w:rPr>
        <w:t>人员经费</w:t>
      </w:r>
      <w:r>
        <w:rPr>
          <w:rFonts w:hint="eastAsia" w:ascii="仿宋_GB2312" w:eastAsia="仿宋_GB2312" w:cs="仿宋_GB2312"/>
          <w:bCs/>
          <w:kern w:val="0"/>
          <w:sz w:val="32"/>
          <w:szCs w:val="32"/>
          <w:lang w:val="en-US" w:eastAsia="zh-CN"/>
        </w:rPr>
        <w:t>1352.52</w:t>
      </w:r>
      <w:r>
        <w:rPr>
          <w:rFonts w:hint="eastAsia" w:ascii="仿宋_GB2312" w:eastAsia="仿宋_GB2312" w:cs="仿宋_GB2312"/>
          <w:bCs/>
          <w:kern w:val="0"/>
          <w:sz w:val="32"/>
          <w:szCs w:val="32"/>
        </w:rPr>
        <w:t>万元，公用经费</w:t>
      </w:r>
      <w:r>
        <w:rPr>
          <w:rFonts w:hint="eastAsia" w:ascii="仿宋_GB2312" w:eastAsia="仿宋_GB2312" w:cs="仿宋_GB2312"/>
          <w:bCs/>
          <w:kern w:val="0"/>
          <w:sz w:val="32"/>
          <w:szCs w:val="32"/>
          <w:lang w:val="en-US" w:eastAsia="zh-CN"/>
        </w:rPr>
        <w:t>304.81</w:t>
      </w:r>
      <w:r>
        <w:rPr>
          <w:rFonts w:hint="eastAsia" w:ascii="仿宋_GB2312" w:eastAsia="仿宋_GB2312" w:cs="仿宋_GB2312"/>
          <w:bCs/>
          <w:kern w:val="0"/>
          <w:sz w:val="32"/>
          <w:szCs w:val="32"/>
        </w:rPr>
        <w:t>万元</w:t>
      </w:r>
      <w:r>
        <w:rPr>
          <w:rFonts w:hint="eastAsia" w:ascii="仿宋_GB2312" w:eastAsia="仿宋_GB2312" w:cs="仿宋_GB2312"/>
          <w:bCs/>
          <w:kern w:val="0"/>
          <w:sz w:val="32"/>
          <w:szCs w:val="32"/>
          <w:lang w:val="en-US" w:eastAsia="zh-CN"/>
        </w:rPr>
        <w:t>.项目支出943.71万元。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20.8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0.79</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highlight w:val="none"/>
          <w:lang w:eastAsia="zh-CN"/>
        </w:rPr>
        <w:t>人员变动，经费减少。</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lang w:eastAsia="zh-CN"/>
        </w:rPr>
        <w:t>其他收入支出</w:t>
      </w:r>
      <w:r>
        <w:rPr>
          <w:rFonts w:hint="eastAsia" w:ascii="仿宋_GB2312" w:eastAsia="仿宋_GB2312" w:cs="仿宋_GB2312"/>
          <w:kern w:val="0"/>
          <w:sz w:val="32"/>
          <w:szCs w:val="32"/>
          <w:lang w:val="en-US" w:eastAsia="zh-CN"/>
        </w:rPr>
        <w:t>520.94万元，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190.78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26.81</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：其他收入为鹿寨县财政局拨款的绩效考评奖金，</w:t>
      </w:r>
      <w:r>
        <w:rPr>
          <w:rFonts w:hint="eastAsia" w:ascii="仿宋_GB2312" w:hAnsi="黑体" w:eastAsia="仿宋_GB2312" w:cs="仿宋_GB2312"/>
          <w:kern w:val="0"/>
          <w:sz w:val="32"/>
          <w:szCs w:val="32"/>
          <w:highlight w:val="none"/>
          <w:lang w:val="en-US" w:eastAsia="zh-CN"/>
        </w:rPr>
        <w:t>2021年受疫情影响，绩效考评奖金对比上年发放金额减少。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3</w:t>
      </w:r>
      <w:r>
        <w:rPr>
          <w:rFonts w:hint="eastAsia" w:ascii="仿宋_GB2312" w:eastAsia="仿宋_GB2312" w:cs="仿宋_GB2312"/>
          <w:kern w:val="0"/>
          <w:sz w:val="32"/>
          <w:szCs w:val="32"/>
        </w:rPr>
        <w:t>.结余分配</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p>
    <w:p>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4</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2600.31</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20.8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0.79</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rPr>
        <w:t>1656.6</w:t>
      </w:r>
      <w:r>
        <w:rPr>
          <w:rFonts w:hint="eastAsia" w:ascii="仿宋_GB2312" w:eastAsia="仿宋_GB2312" w:cs="仿宋_GB2312"/>
          <w:kern w:val="0"/>
          <w:sz w:val="32"/>
          <w:szCs w:val="32"/>
        </w:rPr>
        <w:t>万元，项目支出</w:t>
      </w:r>
      <w:r>
        <w:rPr>
          <w:rFonts w:hint="eastAsia" w:ascii="仿宋_GB2312" w:eastAsia="仿宋_GB2312"/>
          <w:b w:val="0"/>
          <w:bCs w:val="0"/>
          <w:kern w:val="0"/>
          <w:sz w:val="32"/>
          <w:szCs w:val="32"/>
        </w:rPr>
        <w:t>943.71</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both"/>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eastAsia="仿宋_GB2312"/>
          <w:kern w:val="0"/>
          <w:sz w:val="32"/>
          <w:szCs w:val="32"/>
          <w:lang w:val="en-US" w:eastAsia="zh-CN"/>
        </w:rPr>
        <w:t>2600.31</w:t>
      </w:r>
      <w:r>
        <w:rPr>
          <w:rFonts w:hint="eastAsia" w:ascii="仿宋_GB2312" w:hAnsi="黑体" w:eastAsia="仿宋_GB2312" w:cs="仿宋_GB2312"/>
          <w:kern w:val="0"/>
          <w:sz w:val="32"/>
          <w:szCs w:val="32"/>
        </w:rPr>
        <w:t>万元，支出决算为</w:t>
      </w:r>
      <w:r>
        <w:rPr>
          <w:rFonts w:hint="eastAsia" w:ascii="仿宋_GB2312" w:eastAsia="仿宋_GB2312"/>
          <w:kern w:val="0"/>
          <w:sz w:val="32"/>
          <w:szCs w:val="32"/>
          <w:lang w:val="en-US" w:eastAsia="zh-CN"/>
        </w:rPr>
        <w:t>2600.31</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（一）</w:t>
      </w:r>
      <w:r>
        <w:rPr>
          <w:rFonts w:hint="eastAsia" w:ascii="仿宋_GB2312" w:eastAsia="仿宋_GB2312" w:cs="仿宋_GB2312"/>
          <w:bCs/>
          <w:kern w:val="0"/>
          <w:sz w:val="32"/>
          <w:szCs w:val="32"/>
        </w:rPr>
        <w:t>一般公共服务（类）财政事务（款）行政运行（项）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年初预算为1205.17万元，支出决算为1205.17万元，完成年初预算的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Times New Roman" w:eastAsia="仿宋_GB2312" w:cs="仿宋_GB2312"/>
          <w:bCs/>
          <w:i w:val="0"/>
          <w:iCs w:val="0"/>
          <w:caps w:val="0"/>
          <w:spacing w:val="0"/>
          <w:kern w:val="0"/>
          <w:sz w:val="32"/>
          <w:szCs w:val="32"/>
          <w:shd w:val="clear"/>
        </w:rPr>
        <w:t>主要用于为保证法院日常运转而发生的人员经费支出和日常公用经费支出等。</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lang w:eastAsia="zh-CN"/>
        </w:rPr>
        <w:t>（二）</w:t>
      </w:r>
      <w:r>
        <w:rPr>
          <w:rFonts w:hint="eastAsia" w:ascii="仿宋_GB2312" w:eastAsia="仿宋_GB2312" w:cs="仿宋_GB2312"/>
          <w:bCs/>
          <w:kern w:val="0"/>
          <w:sz w:val="32"/>
          <w:szCs w:val="32"/>
        </w:rPr>
        <w:t>一般公共服务（类）财政事务（款）一般行政管理事务（项）。</w:t>
      </w:r>
      <w:r>
        <w:rPr>
          <w:rFonts w:hint="eastAsia" w:ascii="仿宋_GB2312" w:hAnsi="黑体" w:eastAsia="仿宋_GB2312" w:cs="仿宋_GB2312"/>
          <w:kern w:val="0"/>
          <w:sz w:val="32"/>
          <w:szCs w:val="32"/>
        </w:rPr>
        <w:t>年初预算为6.8万元，支出决算为6.8万元，完成年初预算的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（三）</w:t>
      </w:r>
      <w:r>
        <w:rPr>
          <w:rFonts w:hint="eastAsia" w:ascii="仿宋_GB2312" w:eastAsia="仿宋_GB2312" w:cs="仿宋_GB2312"/>
          <w:bCs/>
          <w:kern w:val="0"/>
          <w:sz w:val="32"/>
          <w:szCs w:val="32"/>
        </w:rPr>
        <w:t>一般公共服务（类）财政事务（款）案件审判（项）。</w:t>
      </w:r>
      <w:r>
        <w:rPr>
          <w:rFonts w:hint="eastAsia" w:ascii="仿宋_GB2312" w:hAnsi="黑体" w:eastAsia="仿宋_GB2312" w:cs="仿宋_GB2312"/>
          <w:kern w:val="0"/>
          <w:sz w:val="32"/>
          <w:szCs w:val="32"/>
        </w:rPr>
        <w:t>年初预算为257.87万元，支出决算为257.87万元，完成年初预算的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bCs/>
          <w:kern w:val="0"/>
          <w:sz w:val="32"/>
          <w:szCs w:val="32"/>
          <w:lang w:val="en-US" w:eastAsia="zh-CN"/>
        </w:rPr>
        <w:t>(四)</w:t>
      </w:r>
      <w:r>
        <w:rPr>
          <w:rFonts w:hint="eastAsia" w:ascii="仿宋_GB2312" w:eastAsia="仿宋_GB2312" w:cs="仿宋_GB2312"/>
          <w:bCs/>
          <w:kern w:val="0"/>
          <w:sz w:val="32"/>
          <w:szCs w:val="32"/>
        </w:rPr>
        <w:t>一般公共服务（类）财政事务（款）案件执行（项）。</w:t>
      </w:r>
      <w:r>
        <w:rPr>
          <w:rFonts w:hint="eastAsia" w:ascii="仿宋_GB2312" w:hAnsi="黑体" w:eastAsia="仿宋_GB2312" w:cs="仿宋_GB2312"/>
          <w:kern w:val="0"/>
          <w:sz w:val="32"/>
          <w:szCs w:val="32"/>
        </w:rPr>
        <w:t>年初预算为16.63万元，支出决算为16.63万元，完成年初预算的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bCs/>
          <w:kern w:val="0"/>
          <w:sz w:val="32"/>
          <w:szCs w:val="32"/>
          <w:lang w:val="en-US" w:eastAsia="zh-CN"/>
        </w:rPr>
        <w:t>(五)</w:t>
      </w:r>
      <w:r>
        <w:rPr>
          <w:rFonts w:hint="eastAsia" w:ascii="仿宋_GB2312" w:eastAsia="仿宋_GB2312" w:cs="仿宋_GB2312"/>
          <w:bCs/>
          <w:kern w:val="0"/>
          <w:sz w:val="32"/>
          <w:szCs w:val="32"/>
        </w:rPr>
        <w:t>一般公共服务（类）财政事务（款）其他法院支出（项）。</w:t>
      </w:r>
      <w:r>
        <w:rPr>
          <w:rFonts w:hint="eastAsia" w:ascii="仿宋_GB2312" w:hAnsi="黑体" w:eastAsia="仿宋_GB2312" w:cs="仿宋_GB2312"/>
          <w:kern w:val="0"/>
          <w:sz w:val="32"/>
          <w:szCs w:val="32"/>
        </w:rPr>
        <w:t>年初预算为662.42万元，支出决算为662.42万元，完成年初预算的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lang w:val="en-US" w:eastAsia="zh-CN"/>
        </w:rPr>
        <w:t>（六）</w:t>
      </w:r>
      <w:r>
        <w:rPr>
          <w:rFonts w:hint="eastAsia" w:ascii="仿宋_GB2312" w:eastAsia="仿宋_GB2312" w:cs="仿宋_GB2312"/>
          <w:bCs/>
          <w:kern w:val="0"/>
          <w:sz w:val="32"/>
          <w:szCs w:val="32"/>
        </w:rPr>
        <w:t>社会保障和就业支出年初预算为</w:t>
      </w:r>
      <w:r>
        <w:rPr>
          <w:rFonts w:hint="eastAsia" w:ascii="仿宋_GB2312" w:eastAsia="仿宋_GB2312" w:cs="仿宋_GB2312"/>
          <w:bCs/>
          <w:kern w:val="0"/>
          <w:sz w:val="32"/>
          <w:szCs w:val="32"/>
          <w:lang w:val="en-US" w:eastAsia="zh-CN"/>
        </w:rPr>
        <w:t>227.37</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227.37</w:t>
      </w:r>
      <w:r>
        <w:rPr>
          <w:rFonts w:hint="eastAsia" w:ascii="仿宋_GB2312" w:eastAsia="仿宋_GB2312" w:cs="仿宋_GB2312"/>
          <w:bCs/>
          <w:kern w:val="0"/>
          <w:sz w:val="32"/>
          <w:szCs w:val="32"/>
        </w:rPr>
        <w:t>万元，</w:t>
      </w:r>
      <w:r>
        <w:rPr>
          <w:rFonts w:hint="eastAsia" w:ascii="仿宋_GB2312" w:hAnsi="黑体" w:eastAsia="仿宋_GB2312" w:cs="仿宋_GB2312"/>
          <w:kern w:val="0"/>
          <w:sz w:val="32"/>
          <w:szCs w:val="32"/>
        </w:rPr>
        <w:t>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default" w:ascii="仿宋_GB2312" w:eastAsia="仿宋_GB2312" w:cs="仿宋_GB2312"/>
          <w:bCs/>
          <w:kern w:val="0"/>
          <w:sz w:val="32"/>
          <w:szCs w:val="32"/>
        </w:rPr>
        <w:t>。</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lang w:val="en-US" w:eastAsia="zh-CN"/>
        </w:rPr>
        <w:t>（七）</w:t>
      </w:r>
      <w:r>
        <w:rPr>
          <w:rFonts w:hint="eastAsia" w:ascii="仿宋_GB2312" w:eastAsia="仿宋_GB2312" w:cs="仿宋_GB2312"/>
          <w:bCs/>
          <w:kern w:val="0"/>
          <w:sz w:val="32"/>
          <w:szCs w:val="32"/>
        </w:rPr>
        <w:t>卫生健康支出年初预算为</w:t>
      </w:r>
      <w:r>
        <w:rPr>
          <w:rFonts w:hint="eastAsia" w:ascii="仿宋_GB2312" w:eastAsia="仿宋_GB2312" w:cs="仿宋_GB2312"/>
          <w:bCs/>
          <w:kern w:val="0"/>
          <w:sz w:val="32"/>
          <w:szCs w:val="32"/>
          <w:lang w:val="en-US" w:eastAsia="zh-CN"/>
        </w:rPr>
        <w:t>113.41</w:t>
      </w:r>
      <w:r>
        <w:rPr>
          <w:rFonts w:hint="eastAsia" w:ascii="仿宋_GB2312" w:eastAsia="仿宋_GB2312" w:cs="仿宋_GB2312"/>
          <w:bCs/>
          <w:kern w:val="0"/>
          <w:sz w:val="32"/>
          <w:szCs w:val="32"/>
        </w:rPr>
        <w:t>万元，支出决算为113.41万元，</w:t>
      </w:r>
      <w:r>
        <w:rPr>
          <w:rFonts w:hint="eastAsia" w:ascii="仿宋_GB2312" w:hAnsi="黑体" w:eastAsia="仿宋_GB2312" w:cs="仿宋_GB2312"/>
          <w:kern w:val="0"/>
          <w:sz w:val="32"/>
          <w:szCs w:val="32"/>
        </w:rPr>
        <w:t>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default" w:ascii="仿宋_GB2312" w:eastAsia="仿宋_GB2312" w:cs="仿宋_GB2312"/>
          <w:bCs/>
          <w:kern w:val="0"/>
          <w:sz w:val="32"/>
          <w:szCs w:val="32"/>
        </w:rPr>
        <w:t>。</w:t>
      </w:r>
    </w:p>
    <w:p>
      <w:pPr>
        <w:autoSpaceDE w:val="0"/>
        <w:autoSpaceDN w:val="0"/>
        <w:adjustRightInd w:val="0"/>
        <w:spacing w:line="580" w:lineRule="exact"/>
        <w:ind w:firstLine="640" w:firstLineChars="200"/>
        <w:jc w:val="left"/>
        <w:rPr>
          <w:rFonts w:hint="default" w:ascii="仿宋_GB2312" w:eastAsia="仿宋_GB2312" w:cs="仿宋_GB2312"/>
          <w:bCs/>
          <w:kern w:val="0"/>
          <w:sz w:val="32"/>
          <w:szCs w:val="32"/>
        </w:rPr>
      </w:pPr>
      <w:r>
        <w:rPr>
          <w:rFonts w:hint="eastAsia" w:ascii="仿宋_GB2312" w:eastAsia="仿宋_GB2312" w:cs="仿宋_GB2312"/>
          <w:bCs/>
          <w:kern w:val="0"/>
          <w:sz w:val="32"/>
          <w:szCs w:val="32"/>
          <w:lang w:val="en-US" w:eastAsia="zh-CN"/>
        </w:rPr>
        <w:t>（八）</w:t>
      </w:r>
      <w:r>
        <w:rPr>
          <w:rFonts w:hint="eastAsia" w:ascii="仿宋_GB2312" w:eastAsia="仿宋_GB2312" w:cs="仿宋_GB2312"/>
          <w:bCs/>
          <w:kern w:val="0"/>
          <w:sz w:val="32"/>
          <w:szCs w:val="32"/>
        </w:rPr>
        <w:t>住房保障支出年初预算为</w:t>
      </w:r>
      <w:r>
        <w:rPr>
          <w:rFonts w:hint="eastAsia" w:ascii="仿宋_GB2312" w:eastAsia="仿宋_GB2312" w:cs="仿宋_GB2312"/>
          <w:bCs/>
          <w:kern w:val="0"/>
          <w:sz w:val="32"/>
          <w:szCs w:val="32"/>
          <w:lang w:val="en-US" w:eastAsia="zh-CN"/>
        </w:rPr>
        <w:t>110.64</w:t>
      </w:r>
      <w:r>
        <w:rPr>
          <w:rFonts w:hint="eastAsia" w:ascii="仿宋_GB2312" w:eastAsia="仿宋_GB2312" w:cs="仿宋_GB2312"/>
          <w:bCs/>
          <w:kern w:val="0"/>
          <w:sz w:val="32"/>
          <w:szCs w:val="32"/>
        </w:rPr>
        <w:t>万元，支出决算为110.64万元，</w:t>
      </w:r>
      <w:r>
        <w:rPr>
          <w:rFonts w:hint="eastAsia" w:ascii="仿宋_GB2312" w:hAnsi="黑体" w:eastAsia="仿宋_GB2312" w:cs="仿宋_GB2312"/>
          <w:kern w:val="0"/>
          <w:sz w:val="32"/>
          <w:szCs w:val="32"/>
        </w:rPr>
        <w:t>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default" w:ascii="仿宋_GB2312" w:eastAsia="仿宋_GB2312" w:cs="仿宋_GB2312"/>
          <w:bCs/>
          <w:kern w:val="0"/>
          <w:sz w:val="32"/>
          <w:szCs w:val="32"/>
        </w:rPr>
        <w:t>。</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1656.59</w:t>
      </w:r>
      <w:r>
        <w:rPr>
          <w:rFonts w:hint="eastAsia" w:ascii="仿宋_GB2312" w:eastAsia="仿宋_GB2312" w:cs="仿宋_GB2312"/>
          <w:kern w:val="0"/>
          <w:sz w:val="32"/>
          <w:szCs w:val="32"/>
        </w:rPr>
        <w:t>万元，支出具体情况如下：</w:t>
      </w:r>
    </w:p>
    <w:p>
      <w:pPr>
        <w:autoSpaceDE w:val="0"/>
        <w:autoSpaceDN w:val="0"/>
        <w:adjustRightInd w:val="0"/>
        <w:spacing w:line="560" w:lineRule="exact"/>
        <w:ind w:firstLine="640" w:firstLineChars="200"/>
        <w:rPr>
          <w:rFonts w:hint="eastAsia" w:ascii="仿宋_GB2312" w:eastAsia="仿宋_GB2312"/>
          <w:bCs w:val="0"/>
          <w:kern w:val="2"/>
          <w:sz w:val="32"/>
          <w:szCs w:val="32"/>
        </w:rPr>
      </w:pPr>
      <w:r>
        <w:rPr>
          <w:rFonts w:hint="eastAsia" w:ascii="仿宋_GB2312" w:eastAsia="仿宋_GB2312" w:cs="仿宋_GB2312"/>
          <w:kern w:val="0"/>
          <w:sz w:val="32"/>
          <w:szCs w:val="32"/>
          <w:lang w:eastAsia="zh-CN"/>
        </w:rPr>
        <w:t>（一）</w:t>
      </w:r>
      <w:r>
        <w:rPr>
          <w:rFonts w:hint="eastAsia" w:ascii="仿宋_GB2312" w:hAnsi="Times New Roman" w:eastAsia="仿宋_GB2312" w:cs="Times New Roman"/>
          <w:i w:val="0"/>
          <w:iCs w:val="0"/>
          <w:caps w:val="0"/>
          <w:spacing w:val="0"/>
          <w:sz w:val="32"/>
          <w:szCs w:val="32"/>
          <w:shd w:val="clear"/>
        </w:rPr>
        <w:t>工资福利支出</w:t>
      </w:r>
      <w:r>
        <w:rPr>
          <w:rFonts w:hint="eastAsia" w:ascii="仿宋_GB2312" w:hAnsi="Times New Roman" w:eastAsia="仿宋_GB2312" w:cs="Times New Roman"/>
          <w:i w:val="0"/>
          <w:iCs w:val="0"/>
          <w:caps w:val="0"/>
          <w:spacing w:val="0"/>
          <w:sz w:val="32"/>
          <w:szCs w:val="32"/>
          <w:shd w:val="clear"/>
          <w:lang w:val="en-US" w:eastAsia="zh-CN"/>
        </w:rPr>
        <w:t>1330.93</w:t>
      </w:r>
      <w:r>
        <w:rPr>
          <w:rFonts w:hint="eastAsia" w:ascii="仿宋_GB2312" w:hAnsi="Times New Roman" w:eastAsia="仿宋_GB2312" w:cs="Times New Roman"/>
          <w:i w:val="0"/>
          <w:iCs w:val="0"/>
          <w:caps w:val="0"/>
          <w:spacing w:val="0"/>
          <w:sz w:val="32"/>
          <w:szCs w:val="32"/>
          <w:shd w:val="clear"/>
        </w:rPr>
        <w:t>万元，</w:t>
      </w:r>
      <w:r>
        <w:rPr>
          <w:rFonts w:hint="eastAsia" w:ascii="仿宋_GB2312" w:eastAsia="仿宋_GB2312" w:cs="Times New Roman"/>
          <w:i w:val="0"/>
          <w:iCs w:val="0"/>
          <w:caps w:val="0"/>
          <w:spacing w:val="0"/>
          <w:sz w:val="32"/>
          <w:szCs w:val="32"/>
          <w:shd w:val="clear"/>
          <w:lang w:eastAsia="zh-CN"/>
        </w:rPr>
        <w:t>完成年初预算的</w:t>
      </w:r>
      <w:r>
        <w:rPr>
          <w:rFonts w:hint="eastAsia" w:ascii="仿宋_GB2312" w:eastAsia="仿宋_GB2312" w:cs="Times New Roman"/>
          <w:i w:val="0"/>
          <w:iCs w:val="0"/>
          <w:caps w:val="0"/>
          <w:spacing w:val="0"/>
          <w:sz w:val="32"/>
          <w:szCs w:val="32"/>
          <w:shd w:val="clear"/>
          <w:lang w:val="en-US" w:eastAsia="zh-CN"/>
        </w:rPr>
        <w:t>100%。</w:t>
      </w:r>
      <w:r>
        <w:rPr>
          <w:rFonts w:hint="eastAsia" w:ascii="仿宋_GB2312" w:hAnsi="Times New Roman" w:eastAsia="仿宋_GB2312" w:cs="Times New Roman"/>
          <w:i w:val="0"/>
          <w:iCs w:val="0"/>
          <w:caps w:val="0"/>
          <w:spacing w:val="0"/>
          <w:sz w:val="32"/>
          <w:szCs w:val="32"/>
          <w:shd w:val="clear"/>
        </w:rPr>
        <w:t>主要包括：基本工资</w:t>
      </w:r>
      <w:r>
        <w:rPr>
          <w:rFonts w:hint="eastAsia" w:ascii="仿宋_GB2312" w:hAnsi="Times New Roman" w:eastAsia="仿宋_GB2312" w:cs="Times New Roman"/>
          <w:i w:val="0"/>
          <w:iCs w:val="0"/>
          <w:caps w:val="0"/>
          <w:spacing w:val="0"/>
          <w:sz w:val="32"/>
          <w:szCs w:val="32"/>
          <w:shd w:val="clear"/>
          <w:lang w:val="en-US" w:eastAsia="zh-CN"/>
        </w:rPr>
        <w:t>409.39</w:t>
      </w:r>
      <w:r>
        <w:rPr>
          <w:rFonts w:hint="eastAsia" w:ascii="仿宋_GB2312" w:hAnsi="Times New Roman" w:eastAsia="仿宋_GB2312" w:cs="Times New Roman"/>
          <w:i w:val="0"/>
          <w:iCs w:val="0"/>
          <w:caps w:val="0"/>
          <w:spacing w:val="0"/>
          <w:sz w:val="32"/>
          <w:szCs w:val="32"/>
          <w:shd w:val="clear"/>
        </w:rPr>
        <w:t>万元、津贴补贴</w:t>
      </w:r>
      <w:r>
        <w:rPr>
          <w:rFonts w:hint="eastAsia" w:ascii="仿宋_GB2312" w:hAnsi="Times New Roman" w:eastAsia="仿宋_GB2312" w:cs="Times New Roman"/>
          <w:i w:val="0"/>
          <w:iCs w:val="0"/>
          <w:caps w:val="0"/>
          <w:spacing w:val="0"/>
          <w:sz w:val="32"/>
          <w:szCs w:val="32"/>
          <w:shd w:val="clear"/>
          <w:lang w:val="en-US" w:eastAsia="zh-CN"/>
        </w:rPr>
        <w:t>338.91</w:t>
      </w:r>
      <w:r>
        <w:rPr>
          <w:rFonts w:hint="eastAsia" w:ascii="仿宋_GB2312" w:hAnsi="Times New Roman" w:eastAsia="仿宋_GB2312" w:cs="Times New Roman"/>
          <w:i w:val="0"/>
          <w:iCs w:val="0"/>
          <w:caps w:val="0"/>
          <w:spacing w:val="0"/>
          <w:sz w:val="32"/>
          <w:szCs w:val="32"/>
          <w:shd w:val="clear"/>
        </w:rPr>
        <w:t>万元、奖金</w:t>
      </w:r>
      <w:r>
        <w:rPr>
          <w:rFonts w:hint="eastAsia" w:ascii="仿宋_GB2312" w:hAnsi="Times New Roman" w:eastAsia="仿宋_GB2312" w:cs="Times New Roman"/>
          <w:i w:val="0"/>
          <w:iCs w:val="0"/>
          <w:caps w:val="0"/>
          <w:spacing w:val="0"/>
          <w:sz w:val="32"/>
          <w:szCs w:val="32"/>
          <w:shd w:val="clear"/>
          <w:lang w:val="en-US" w:eastAsia="zh-CN"/>
        </w:rPr>
        <w:t>152.79</w:t>
      </w:r>
      <w:r>
        <w:rPr>
          <w:rFonts w:hint="eastAsia" w:ascii="仿宋_GB2312" w:hAnsi="Times New Roman" w:eastAsia="仿宋_GB2312" w:cs="Times New Roman"/>
          <w:i w:val="0"/>
          <w:iCs w:val="0"/>
          <w:caps w:val="0"/>
          <w:spacing w:val="0"/>
          <w:sz w:val="32"/>
          <w:szCs w:val="32"/>
          <w:shd w:val="clear"/>
        </w:rPr>
        <w:t>万元、机关事业单位基本养老保险缴费</w:t>
      </w:r>
      <w:r>
        <w:rPr>
          <w:rFonts w:hint="eastAsia" w:ascii="仿宋_GB2312" w:hAnsi="Times New Roman" w:eastAsia="仿宋_GB2312" w:cs="Times New Roman"/>
          <w:i w:val="0"/>
          <w:iCs w:val="0"/>
          <w:caps w:val="0"/>
          <w:spacing w:val="0"/>
          <w:sz w:val="32"/>
          <w:szCs w:val="32"/>
          <w:shd w:val="clear"/>
          <w:lang w:val="en-US" w:eastAsia="zh-CN"/>
        </w:rPr>
        <w:t>134.25</w:t>
      </w:r>
      <w:r>
        <w:rPr>
          <w:rFonts w:hint="eastAsia" w:ascii="仿宋_GB2312" w:hAnsi="Times New Roman" w:eastAsia="仿宋_GB2312" w:cs="Times New Roman"/>
          <w:i w:val="0"/>
          <w:iCs w:val="0"/>
          <w:caps w:val="0"/>
          <w:spacing w:val="0"/>
          <w:sz w:val="32"/>
          <w:szCs w:val="32"/>
          <w:shd w:val="clear"/>
        </w:rPr>
        <w:t>万元、职业年金缴费</w:t>
      </w:r>
      <w:r>
        <w:rPr>
          <w:rFonts w:hint="eastAsia" w:ascii="仿宋_GB2312" w:hAnsi="Times New Roman" w:eastAsia="仿宋_GB2312" w:cs="Times New Roman"/>
          <w:i w:val="0"/>
          <w:iCs w:val="0"/>
          <w:caps w:val="0"/>
          <w:spacing w:val="0"/>
          <w:sz w:val="32"/>
          <w:szCs w:val="32"/>
          <w:shd w:val="clear"/>
          <w:lang w:val="en-US" w:eastAsia="zh-CN"/>
        </w:rPr>
        <w:t>69.78</w:t>
      </w:r>
      <w:r>
        <w:rPr>
          <w:rFonts w:hint="eastAsia" w:ascii="仿宋_GB2312" w:hAnsi="Times New Roman" w:eastAsia="仿宋_GB2312" w:cs="Times New Roman"/>
          <w:i w:val="0"/>
          <w:iCs w:val="0"/>
          <w:caps w:val="0"/>
          <w:spacing w:val="0"/>
          <w:sz w:val="32"/>
          <w:szCs w:val="32"/>
          <w:shd w:val="clear"/>
        </w:rPr>
        <w:t>万元、职工基本医疗保险缴费</w:t>
      </w:r>
      <w:r>
        <w:rPr>
          <w:rFonts w:hint="eastAsia" w:ascii="仿宋_GB2312" w:hAnsi="Times New Roman" w:eastAsia="仿宋_GB2312" w:cs="Times New Roman"/>
          <w:i w:val="0"/>
          <w:iCs w:val="0"/>
          <w:caps w:val="0"/>
          <w:spacing w:val="0"/>
          <w:sz w:val="32"/>
          <w:szCs w:val="32"/>
          <w:shd w:val="clear"/>
          <w:lang w:val="en-US" w:eastAsia="zh-CN"/>
        </w:rPr>
        <w:t>80.</w:t>
      </w:r>
      <w:r>
        <w:rPr>
          <w:rFonts w:hint="eastAsia" w:ascii="仿宋_GB2312" w:eastAsia="仿宋_GB2312" w:cs="Times New Roman"/>
          <w:i w:val="0"/>
          <w:iCs w:val="0"/>
          <w:caps w:val="0"/>
          <w:spacing w:val="0"/>
          <w:sz w:val="32"/>
          <w:szCs w:val="32"/>
          <w:shd w:val="clear"/>
          <w:lang w:val="en-US" w:eastAsia="zh-CN"/>
        </w:rPr>
        <w:t>6</w:t>
      </w:r>
      <w:r>
        <w:rPr>
          <w:rFonts w:hint="eastAsia" w:ascii="仿宋_GB2312" w:hAnsi="Times New Roman" w:eastAsia="仿宋_GB2312" w:cs="Times New Roman"/>
          <w:i w:val="0"/>
          <w:iCs w:val="0"/>
          <w:caps w:val="0"/>
          <w:spacing w:val="0"/>
          <w:sz w:val="32"/>
          <w:szCs w:val="32"/>
          <w:shd w:val="clear"/>
          <w:lang w:val="en-US" w:eastAsia="zh-CN"/>
        </w:rPr>
        <w:t>1</w:t>
      </w:r>
      <w:r>
        <w:rPr>
          <w:rFonts w:hint="eastAsia" w:ascii="仿宋_GB2312" w:hAnsi="Times New Roman" w:eastAsia="仿宋_GB2312" w:cs="Times New Roman"/>
          <w:i w:val="0"/>
          <w:iCs w:val="0"/>
          <w:caps w:val="0"/>
          <w:spacing w:val="0"/>
          <w:sz w:val="32"/>
          <w:szCs w:val="32"/>
          <w:shd w:val="clear"/>
        </w:rPr>
        <w:t>万元、公务员医疗补助缴费</w:t>
      </w:r>
      <w:r>
        <w:rPr>
          <w:rFonts w:hint="eastAsia" w:ascii="仿宋_GB2312" w:hAnsi="Times New Roman" w:eastAsia="仿宋_GB2312" w:cs="Times New Roman"/>
          <w:i w:val="0"/>
          <w:iCs w:val="0"/>
          <w:caps w:val="0"/>
          <w:spacing w:val="0"/>
          <w:sz w:val="32"/>
          <w:szCs w:val="32"/>
          <w:shd w:val="clear"/>
          <w:lang w:val="en-US" w:eastAsia="zh-CN"/>
        </w:rPr>
        <w:t>32.80</w:t>
      </w:r>
      <w:r>
        <w:rPr>
          <w:rFonts w:hint="eastAsia" w:ascii="仿宋_GB2312" w:hAnsi="Times New Roman" w:eastAsia="仿宋_GB2312" w:cs="Times New Roman"/>
          <w:i w:val="0"/>
          <w:iCs w:val="0"/>
          <w:caps w:val="0"/>
          <w:spacing w:val="0"/>
          <w:sz w:val="32"/>
          <w:szCs w:val="32"/>
          <w:shd w:val="clear"/>
        </w:rPr>
        <w:t>万元、其他社会保障缴费</w:t>
      </w:r>
      <w:r>
        <w:rPr>
          <w:rFonts w:hint="eastAsia" w:ascii="仿宋_GB2312" w:hAnsi="Times New Roman" w:eastAsia="仿宋_GB2312" w:cs="Times New Roman"/>
          <w:i w:val="0"/>
          <w:iCs w:val="0"/>
          <w:caps w:val="0"/>
          <w:spacing w:val="0"/>
          <w:sz w:val="32"/>
          <w:szCs w:val="32"/>
          <w:shd w:val="clear"/>
          <w:lang w:val="en-US" w:eastAsia="zh-CN"/>
        </w:rPr>
        <w:t>1.76</w:t>
      </w:r>
      <w:r>
        <w:rPr>
          <w:rFonts w:hint="eastAsia" w:ascii="仿宋_GB2312" w:hAnsi="Times New Roman" w:eastAsia="仿宋_GB2312" w:cs="Times New Roman"/>
          <w:i w:val="0"/>
          <w:iCs w:val="0"/>
          <w:caps w:val="0"/>
          <w:spacing w:val="0"/>
          <w:sz w:val="32"/>
          <w:szCs w:val="32"/>
          <w:shd w:val="clear"/>
        </w:rPr>
        <w:t>万元、住房公积金</w:t>
      </w:r>
      <w:r>
        <w:rPr>
          <w:rFonts w:hint="eastAsia" w:ascii="仿宋_GB2312" w:hAnsi="Times New Roman" w:eastAsia="仿宋_GB2312" w:cs="Times New Roman"/>
          <w:i w:val="0"/>
          <w:iCs w:val="0"/>
          <w:caps w:val="0"/>
          <w:spacing w:val="0"/>
          <w:sz w:val="32"/>
          <w:szCs w:val="32"/>
          <w:shd w:val="clear"/>
          <w:lang w:val="en-US" w:eastAsia="zh-CN"/>
        </w:rPr>
        <w:t>110.64</w:t>
      </w:r>
      <w:r>
        <w:rPr>
          <w:rFonts w:hint="eastAsia" w:ascii="仿宋_GB2312" w:hAnsi="Times New Roman" w:eastAsia="仿宋_GB2312" w:cs="Times New Roman"/>
          <w:i w:val="0"/>
          <w:iCs w:val="0"/>
          <w:caps w:val="0"/>
          <w:spacing w:val="0"/>
          <w:sz w:val="32"/>
          <w:szCs w:val="32"/>
          <w:shd w:val="clear"/>
        </w:rPr>
        <w:t>万元</w:t>
      </w:r>
      <w:r>
        <w:rPr>
          <w:rFonts w:hint="eastAsia" w:ascii="仿宋_GB2312" w:eastAsia="仿宋_GB2312"/>
          <w:bCs w:val="0"/>
          <w:kern w:val="2"/>
          <w:sz w:val="32"/>
          <w:szCs w:val="32"/>
        </w:rPr>
        <w:t>。</w:t>
      </w:r>
    </w:p>
    <w:p>
      <w:pPr>
        <w:numPr>
          <w:ilvl w:val="-1"/>
          <w:numId w:val="0"/>
        </w:numPr>
        <w:autoSpaceDE w:val="0"/>
        <w:autoSpaceDN w:val="0"/>
        <w:adjustRightInd w:val="0"/>
        <w:spacing w:line="560" w:lineRule="exact"/>
        <w:ind w:left="0" w:leftChars="0" w:firstLine="640" w:firstLineChars="200"/>
        <w:rPr>
          <w:rFonts w:hint="eastAsia" w:ascii="仿宋_GB2312" w:eastAsia="仿宋_GB2312"/>
          <w:sz w:val="32"/>
          <w:szCs w:val="32"/>
        </w:rPr>
      </w:pPr>
      <w:r>
        <w:rPr>
          <w:rFonts w:hint="eastAsia" w:ascii="仿宋_GB2312" w:eastAsia="仿宋_GB2312"/>
          <w:sz w:val="32"/>
          <w:szCs w:val="32"/>
          <w:lang w:eastAsia="zh-CN"/>
        </w:rPr>
        <w:t>（二）对个人和家庭的补助</w:t>
      </w:r>
      <w:r>
        <w:rPr>
          <w:rFonts w:hint="eastAsia" w:ascii="仿宋_GB2312" w:eastAsia="仿宋_GB2312"/>
          <w:sz w:val="32"/>
          <w:szCs w:val="32"/>
          <w:lang w:val="en-US" w:eastAsia="zh-CN"/>
        </w:rPr>
        <w:t>,</w:t>
      </w:r>
      <w:r>
        <w:rPr>
          <w:rFonts w:hint="eastAsia" w:ascii="仿宋_GB2312" w:eastAsia="仿宋_GB2312" w:cs="Times New Roman"/>
          <w:i w:val="0"/>
          <w:iCs w:val="0"/>
          <w:caps w:val="0"/>
          <w:spacing w:val="0"/>
          <w:sz w:val="32"/>
          <w:szCs w:val="32"/>
          <w:shd w:val="clear"/>
          <w:lang w:eastAsia="zh-CN"/>
        </w:rPr>
        <w:t>完成年初预算的</w:t>
      </w:r>
      <w:r>
        <w:rPr>
          <w:rFonts w:hint="eastAsia" w:ascii="仿宋_GB2312" w:eastAsia="仿宋_GB2312" w:cs="Times New Roman"/>
          <w:i w:val="0"/>
          <w:iCs w:val="0"/>
          <w:caps w:val="0"/>
          <w:spacing w:val="0"/>
          <w:sz w:val="32"/>
          <w:szCs w:val="32"/>
          <w:shd w:val="clear"/>
          <w:lang w:val="en-US" w:eastAsia="zh-CN"/>
        </w:rPr>
        <w:t>100%。</w:t>
      </w:r>
      <w:r>
        <w:rPr>
          <w:rFonts w:hint="eastAsia" w:ascii="仿宋_GB2312" w:eastAsia="仿宋_GB2312"/>
          <w:sz w:val="32"/>
          <w:szCs w:val="32"/>
          <w:lang w:val="en-US" w:eastAsia="zh-CN"/>
        </w:rPr>
        <w:t>主要包括</w:t>
      </w:r>
      <w:r>
        <w:rPr>
          <w:rFonts w:hint="eastAsia" w:ascii="仿宋_GB2312" w:hAnsi="Times New Roman" w:eastAsia="仿宋_GB2312" w:cs="Times New Roman"/>
          <w:i w:val="0"/>
          <w:iCs w:val="0"/>
          <w:caps w:val="0"/>
          <w:spacing w:val="0"/>
          <w:sz w:val="32"/>
          <w:szCs w:val="32"/>
          <w:shd w:val="clear"/>
        </w:rPr>
        <w:t>退休费</w:t>
      </w:r>
      <w:r>
        <w:rPr>
          <w:rFonts w:hint="eastAsia" w:ascii="仿宋_GB2312" w:hAnsi="Times New Roman" w:eastAsia="仿宋_GB2312" w:cs="Times New Roman"/>
          <w:i w:val="0"/>
          <w:iCs w:val="0"/>
          <w:caps w:val="0"/>
          <w:spacing w:val="0"/>
          <w:sz w:val="32"/>
          <w:szCs w:val="32"/>
          <w:shd w:val="clear"/>
          <w:lang w:val="en-US" w:eastAsia="zh-CN"/>
        </w:rPr>
        <w:t>21.58</w:t>
      </w:r>
      <w:r>
        <w:rPr>
          <w:rFonts w:hint="eastAsia" w:ascii="仿宋_GB2312" w:hAnsi="Times New Roman" w:eastAsia="仿宋_GB2312" w:cs="Times New Roman"/>
          <w:i w:val="0"/>
          <w:iCs w:val="0"/>
          <w:caps w:val="0"/>
          <w:spacing w:val="0"/>
          <w:sz w:val="32"/>
          <w:szCs w:val="32"/>
          <w:shd w:val="clear"/>
        </w:rPr>
        <w:t>万元</w:t>
      </w:r>
      <w:r>
        <w:rPr>
          <w:rFonts w:hint="eastAsia" w:ascii="仿宋_GB2312" w:eastAsia="仿宋_GB2312" w:cs="Times New Roman"/>
          <w:i w:val="0"/>
          <w:iCs w:val="0"/>
          <w:caps w:val="0"/>
          <w:spacing w:val="0"/>
          <w:sz w:val="32"/>
          <w:szCs w:val="32"/>
          <w:shd w:val="clear"/>
          <w:lang w:eastAsia="zh-CN"/>
        </w:rPr>
        <w:t>。</w:t>
      </w:r>
    </w:p>
    <w:p>
      <w:pPr>
        <w:autoSpaceDE w:val="0"/>
        <w:autoSpaceDN w:val="0"/>
        <w:adjustRightInd w:val="0"/>
        <w:spacing w:line="560" w:lineRule="exact"/>
        <w:ind w:firstLine="640" w:firstLineChars="200"/>
        <w:jc w:val="both"/>
        <w:rPr>
          <w:rFonts w:hint="eastAsia" w:ascii="仿宋_GB2312" w:eastAsia="仿宋_GB2312"/>
          <w:bCs w:val="0"/>
          <w:kern w:val="2"/>
          <w:sz w:val="32"/>
          <w:szCs w:val="32"/>
        </w:rPr>
      </w:pPr>
      <w:r>
        <w:rPr>
          <w:rFonts w:hint="eastAsia" w:ascii="仿宋_GB2312" w:eastAsia="仿宋_GB2312"/>
          <w:bCs w:val="0"/>
          <w:kern w:val="2"/>
          <w:sz w:val="32"/>
          <w:szCs w:val="32"/>
        </w:rPr>
        <w:t>（</w:t>
      </w:r>
      <w:r>
        <w:rPr>
          <w:rFonts w:hint="eastAsia" w:ascii="仿宋_GB2312" w:eastAsia="仿宋_GB2312"/>
          <w:bCs w:val="0"/>
          <w:kern w:val="2"/>
          <w:sz w:val="32"/>
          <w:szCs w:val="32"/>
          <w:lang w:eastAsia="zh-CN"/>
        </w:rPr>
        <w:t>三</w:t>
      </w:r>
      <w:r>
        <w:rPr>
          <w:rFonts w:hint="eastAsia" w:ascii="仿宋_GB2312" w:eastAsia="仿宋_GB2312"/>
          <w:bCs w:val="0"/>
          <w:kern w:val="2"/>
          <w:sz w:val="32"/>
          <w:szCs w:val="32"/>
        </w:rPr>
        <w:t>）</w:t>
      </w:r>
      <w:r>
        <w:rPr>
          <w:rFonts w:hint="eastAsia" w:ascii="仿宋_GB2312" w:hAnsi="Times New Roman" w:eastAsia="仿宋_GB2312" w:cs="Times New Roman"/>
          <w:i w:val="0"/>
          <w:iCs w:val="0"/>
          <w:caps w:val="0"/>
          <w:spacing w:val="0"/>
          <w:sz w:val="32"/>
          <w:szCs w:val="32"/>
          <w:shd w:val="clear"/>
        </w:rPr>
        <w:t>商品和服务支出</w:t>
      </w:r>
      <w:r>
        <w:rPr>
          <w:rFonts w:hint="eastAsia" w:ascii="仿宋_GB2312" w:hAnsi="Times New Roman" w:eastAsia="仿宋_GB2312" w:cs="Times New Roman"/>
          <w:i w:val="0"/>
          <w:iCs w:val="0"/>
          <w:caps w:val="0"/>
          <w:spacing w:val="0"/>
          <w:sz w:val="32"/>
          <w:szCs w:val="32"/>
          <w:shd w:val="clear"/>
          <w:lang w:val="en-US" w:eastAsia="zh-CN"/>
        </w:rPr>
        <w:t>304.08</w:t>
      </w:r>
      <w:r>
        <w:rPr>
          <w:rFonts w:hint="eastAsia" w:ascii="仿宋_GB2312" w:hAnsi="Times New Roman" w:eastAsia="仿宋_GB2312" w:cs="Times New Roman"/>
          <w:i w:val="0"/>
          <w:iCs w:val="0"/>
          <w:caps w:val="0"/>
          <w:spacing w:val="0"/>
          <w:sz w:val="32"/>
          <w:szCs w:val="32"/>
          <w:shd w:val="clear"/>
        </w:rPr>
        <w:t>万元，</w:t>
      </w:r>
      <w:r>
        <w:rPr>
          <w:rFonts w:hint="eastAsia" w:ascii="仿宋_GB2312" w:eastAsia="仿宋_GB2312" w:cs="Times New Roman"/>
          <w:i w:val="0"/>
          <w:iCs w:val="0"/>
          <w:caps w:val="0"/>
          <w:spacing w:val="0"/>
          <w:sz w:val="32"/>
          <w:szCs w:val="32"/>
          <w:shd w:val="clear"/>
          <w:lang w:eastAsia="zh-CN"/>
        </w:rPr>
        <w:t>完成年初预算的</w:t>
      </w:r>
      <w:r>
        <w:rPr>
          <w:rFonts w:hint="eastAsia" w:ascii="仿宋_GB2312" w:eastAsia="仿宋_GB2312" w:cs="Times New Roman"/>
          <w:i w:val="0"/>
          <w:iCs w:val="0"/>
          <w:caps w:val="0"/>
          <w:spacing w:val="0"/>
          <w:sz w:val="32"/>
          <w:szCs w:val="32"/>
          <w:shd w:val="clear"/>
          <w:lang w:val="en-US" w:eastAsia="zh-CN"/>
        </w:rPr>
        <w:t>100%。</w:t>
      </w:r>
      <w:r>
        <w:rPr>
          <w:rFonts w:hint="eastAsia" w:ascii="仿宋_GB2312" w:hAnsi="Times New Roman" w:eastAsia="仿宋_GB2312" w:cs="Times New Roman"/>
          <w:i w:val="0"/>
          <w:iCs w:val="0"/>
          <w:caps w:val="0"/>
          <w:spacing w:val="0"/>
          <w:sz w:val="32"/>
          <w:szCs w:val="32"/>
          <w:shd w:val="clear"/>
        </w:rPr>
        <w:t>主要包括：办公费</w:t>
      </w:r>
      <w:r>
        <w:rPr>
          <w:rFonts w:hint="eastAsia" w:ascii="仿宋_GB2312" w:hAnsi="Times New Roman" w:eastAsia="仿宋_GB2312" w:cs="Times New Roman"/>
          <w:i w:val="0"/>
          <w:iCs w:val="0"/>
          <w:caps w:val="0"/>
          <w:spacing w:val="0"/>
          <w:sz w:val="32"/>
          <w:szCs w:val="32"/>
          <w:shd w:val="clear"/>
          <w:lang w:val="en-US" w:eastAsia="zh-CN"/>
        </w:rPr>
        <w:t>6.09</w:t>
      </w:r>
      <w:r>
        <w:rPr>
          <w:rFonts w:hint="eastAsia" w:ascii="仿宋_GB2312" w:hAnsi="Times New Roman" w:eastAsia="仿宋_GB2312" w:cs="Times New Roman"/>
          <w:i w:val="0"/>
          <w:iCs w:val="0"/>
          <w:caps w:val="0"/>
          <w:spacing w:val="0"/>
          <w:sz w:val="32"/>
          <w:szCs w:val="32"/>
          <w:shd w:val="clear"/>
        </w:rPr>
        <w:t>万元、</w:t>
      </w:r>
      <w:r>
        <w:rPr>
          <w:rFonts w:hint="eastAsia" w:ascii="仿宋_GB2312" w:hAnsi="Times New Roman" w:eastAsia="仿宋_GB2312" w:cs="Times New Roman"/>
          <w:i w:val="0"/>
          <w:iCs w:val="0"/>
          <w:caps w:val="0"/>
          <w:spacing w:val="0"/>
          <w:sz w:val="32"/>
          <w:szCs w:val="32"/>
          <w:shd w:val="clear"/>
          <w:lang w:eastAsia="zh-CN"/>
        </w:rPr>
        <w:t>印刷费</w:t>
      </w:r>
      <w:r>
        <w:rPr>
          <w:rFonts w:hint="eastAsia" w:ascii="仿宋_GB2312" w:hAnsi="Times New Roman" w:eastAsia="仿宋_GB2312" w:cs="Times New Roman"/>
          <w:i w:val="0"/>
          <w:iCs w:val="0"/>
          <w:caps w:val="0"/>
          <w:spacing w:val="0"/>
          <w:sz w:val="32"/>
          <w:szCs w:val="32"/>
          <w:shd w:val="clear"/>
          <w:lang w:val="en-US" w:eastAsia="zh-CN"/>
        </w:rPr>
        <w:t>2.04万元、</w:t>
      </w:r>
      <w:r>
        <w:rPr>
          <w:rFonts w:hint="eastAsia" w:ascii="仿宋_GB2312" w:hAnsi="Times New Roman" w:eastAsia="仿宋_GB2312" w:cs="Times New Roman"/>
          <w:i w:val="0"/>
          <w:iCs w:val="0"/>
          <w:caps w:val="0"/>
          <w:spacing w:val="0"/>
          <w:sz w:val="32"/>
          <w:szCs w:val="32"/>
          <w:shd w:val="clear"/>
        </w:rPr>
        <w:t>水费</w:t>
      </w:r>
      <w:r>
        <w:rPr>
          <w:rFonts w:hint="eastAsia" w:ascii="仿宋_GB2312" w:hAnsi="Times New Roman" w:eastAsia="仿宋_GB2312" w:cs="Times New Roman"/>
          <w:i w:val="0"/>
          <w:iCs w:val="0"/>
          <w:caps w:val="0"/>
          <w:spacing w:val="0"/>
          <w:sz w:val="32"/>
          <w:szCs w:val="32"/>
          <w:shd w:val="clear"/>
          <w:lang w:val="en-US" w:eastAsia="zh-CN"/>
        </w:rPr>
        <w:t>1.84</w:t>
      </w:r>
      <w:r>
        <w:rPr>
          <w:rFonts w:hint="eastAsia" w:ascii="仿宋_GB2312" w:hAnsi="Times New Roman" w:eastAsia="仿宋_GB2312" w:cs="Times New Roman"/>
          <w:i w:val="0"/>
          <w:iCs w:val="0"/>
          <w:caps w:val="0"/>
          <w:spacing w:val="0"/>
          <w:sz w:val="32"/>
          <w:szCs w:val="32"/>
          <w:shd w:val="clear"/>
        </w:rPr>
        <w:t>万元、电费</w:t>
      </w:r>
      <w:r>
        <w:rPr>
          <w:rFonts w:hint="eastAsia" w:ascii="仿宋_GB2312" w:hAnsi="Times New Roman" w:eastAsia="仿宋_GB2312" w:cs="Times New Roman"/>
          <w:i w:val="0"/>
          <w:iCs w:val="0"/>
          <w:caps w:val="0"/>
          <w:spacing w:val="0"/>
          <w:sz w:val="32"/>
          <w:szCs w:val="32"/>
          <w:shd w:val="clear"/>
          <w:lang w:val="en-US" w:eastAsia="zh-CN"/>
        </w:rPr>
        <w:t>22.68</w:t>
      </w:r>
      <w:r>
        <w:rPr>
          <w:rFonts w:hint="eastAsia" w:ascii="仿宋_GB2312" w:hAnsi="Times New Roman" w:eastAsia="仿宋_GB2312" w:cs="Times New Roman"/>
          <w:i w:val="0"/>
          <w:iCs w:val="0"/>
          <w:caps w:val="0"/>
          <w:spacing w:val="0"/>
          <w:sz w:val="32"/>
          <w:szCs w:val="32"/>
          <w:shd w:val="clear"/>
        </w:rPr>
        <w:t>万元、邮电费</w:t>
      </w:r>
      <w:r>
        <w:rPr>
          <w:rFonts w:hint="eastAsia" w:ascii="仿宋_GB2312" w:hAnsi="Times New Roman" w:eastAsia="仿宋_GB2312" w:cs="Times New Roman"/>
          <w:i w:val="0"/>
          <w:iCs w:val="0"/>
          <w:caps w:val="0"/>
          <w:spacing w:val="0"/>
          <w:sz w:val="32"/>
          <w:szCs w:val="32"/>
          <w:shd w:val="clear"/>
          <w:lang w:val="en-US" w:eastAsia="zh-CN"/>
        </w:rPr>
        <w:t>28.64</w:t>
      </w:r>
      <w:r>
        <w:rPr>
          <w:rFonts w:hint="eastAsia" w:ascii="仿宋_GB2312" w:hAnsi="Times New Roman" w:eastAsia="仿宋_GB2312" w:cs="Times New Roman"/>
          <w:i w:val="0"/>
          <w:iCs w:val="0"/>
          <w:caps w:val="0"/>
          <w:spacing w:val="0"/>
          <w:sz w:val="32"/>
          <w:szCs w:val="32"/>
          <w:shd w:val="clear"/>
        </w:rPr>
        <w:t>万元、物业管理费</w:t>
      </w:r>
      <w:r>
        <w:rPr>
          <w:rFonts w:hint="eastAsia" w:ascii="仿宋_GB2312" w:hAnsi="Times New Roman" w:eastAsia="仿宋_GB2312" w:cs="Times New Roman"/>
          <w:i w:val="0"/>
          <w:iCs w:val="0"/>
          <w:caps w:val="0"/>
          <w:spacing w:val="0"/>
          <w:sz w:val="32"/>
          <w:szCs w:val="32"/>
          <w:shd w:val="clear"/>
          <w:lang w:val="en-US" w:eastAsia="zh-CN"/>
        </w:rPr>
        <w:t>1.32</w:t>
      </w:r>
      <w:r>
        <w:rPr>
          <w:rFonts w:hint="eastAsia" w:ascii="仿宋_GB2312" w:hAnsi="Times New Roman" w:eastAsia="仿宋_GB2312" w:cs="Times New Roman"/>
          <w:i w:val="0"/>
          <w:iCs w:val="0"/>
          <w:caps w:val="0"/>
          <w:spacing w:val="0"/>
          <w:sz w:val="32"/>
          <w:szCs w:val="32"/>
          <w:shd w:val="clear"/>
        </w:rPr>
        <w:t>万元、差旅费</w:t>
      </w:r>
      <w:r>
        <w:rPr>
          <w:rFonts w:hint="eastAsia" w:ascii="仿宋_GB2312" w:hAnsi="Times New Roman" w:eastAsia="仿宋_GB2312" w:cs="Times New Roman"/>
          <w:i w:val="0"/>
          <w:iCs w:val="0"/>
          <w:caps w:val="0"/>
          <w:spacing w:val="0"/>
          <w:sz w:val="32"/>
          <w:szCs w:val="32"/>
          <w:shd w:val="clear"/>
          <w:lang w:val="en-US" w:eastAsia="zh-CN"/>
        </w:rPr>
        <w:t>47.25</w:t>
      </w:r>
      <w:r>
        <w:rPr>
          <w:rFonts w:hint="eastAsia" w:ascii="仿宋_GB2312" w:hAnsi="Times New Roman" w:eastAsia="仿宋_GB2312" w:cs="Times New Roman"/>
          <w:i w:val="0"/>
          <w:iCs w:val="0"/>
          <w:caps w:val="0"/>
          <w:spacing w:val="0"/>
          <w:sz w:val="32"/>
          <w:szCs w:val="32"/>
          <w:shd w:val="clear"/>
        </w:rPr>
        <w:t>万元、维修（护）费</w:t>
      </w:r>
      <w:r>
        <w:rPr>
          <w:rFonts w:hint="eastAsia" w:ascii="仿宋_GB2312" w:hAnsi="Times New Roman" w:eastAsia="仿宋_GB2312" w:cs="Times New Roman"/>
          <w:i w:val="0"/>
          <w:iCs w:val="0"/>
          <w:caps w:val="0"/>
          <w:spacing w:val="0"/>
          <w:sz w:val="32"/>
          <w:szCs w:val="32"/>
          <w:shd w:val="clear"/>
          <w:lang w:val="en-US" w:eastAsia="zh-CN"/>
        </w:rPr>
        <w:t>10.32</w:t>
      </w:r>
      <w:r>
        <w:rPr>
          <w:rFonts w:hint="eastAsia" w:ascii="仿宋_GB2312" w:hAnsi="Times New Roman" w:eastAsia="仿宋_GB2312" w:cs="Times New Roman"/>
          <w:i w:val="0"/>
          <w:iCs w:val="0"/>
          <w:caps w:val="0"/>
          <w:spacing w:val="0"/>
          <w:sz w:val="32"/>
          <w:szCs w:val="32"/>
          <w:shd w:val="clear"/>
        </w:rPr>
        <w:t>万元、会议费0.</w:t>
      </w:r>
      <w:r>
        <w:rPr>
          <w:rFonts w:hint="eastAsia" w:ascii="仿宋_GB2312" w:hAnsi="Times New Roman" w:eastAsia="仿宋_GB2312" w:cs="Times New Roman"/>
          <w:i w:val="0"/>
          <w:iCs w:val="0"/>
          <w:caps w:val="0"/>
          <w:spacing w:val="0"/>
          <w:sz w:val="32"/>
          <w:szCs w:val="32"/>
          <w:shd w:val="clear"/>
          <w:lang w:val="en-US" w:eastAsia="zh-CN"/>
        </w:rPr>
        <w:t>16</w:t>
      </w:r>
      <w:r>
        <w:rPr>
          <w:rFonts w:hint="eastAsia" w:ascii="仿宋_GB2312" w:hAnsi="Times New Roman" w:eastAsia="仿宋_GB2312" w:cs="Times New Roman"/>
          <w:i w:val="0"/>
          <w:iCs w:val="0"/>
          <w:caps w:val="0"/>
          <w:spacing w:val="0"/>
          <w:sz w:val="32"/>
          <w:szCs w:val="32"/>
          <w:shd w:val="clear"/>
        </w:rPr>
        <w:t>万元、培训费</w:t>
      </w:r>
      <w:r>
        <w:rPr>
          <w:rFonts w:hint="eastAsia" w:ascii="仿宋_GB2312" w:hAnsi="Times New Roman" w:eastAsia="仿宋_GB2312" w:cs="Times New Roman"/>
          <w:i w:val="0"/>
          <w:iCs w:val="0"/>
          <w:caps w:val="0"/>
          <w:spacing w:val="0"/>
          <w:sz w:val="32"/>
          <w:szCs w:val="32"/>
          <w:shd w:val="clear"/>
          <w:lang w:val="en-US" w:eastAsia="zh-CN"/>
        </w:rPr>
        <w:t>6.08</w:t>
      </w:r>
      <w:r>
        <w:rPr>
          <w:rFonts w:hint="eastAsia" w:ascii="仿宋_GB2312" w:hAnsi="Times New Roman" w:eastAsia="仿宋_GB2312" w:cs="Times New Roman"/>
          <w:i w:val="0"/>
          <w:iCs w:val="0"/>
          <w:caps w:val="0"/>
          <w:spacing w:val="0"/>
          <w:sz w:val="32"/>
          <w:szCs w:val="32"/>
          <w:shd w:val="clear"/>
        </w:rPr>
        <w:t>万元、公务接待费</w:t>
      </w:r>
      <w:r>
        <w:rPr>
          <w:rFonts w:hint="eastAsia" w:ascii="仿宋_GB2312" w:hAnsi="Times New Roman" w:eastAsia="仿宋_GB2312" w:cs="Times New Roman"/>
          <w:i w:val="0"/>
          <w:iCs w:val="0"/>
          <w:caps w:val="0"/>
          <w:spacing w:val="0"/>
          <w:sz w:val="32"/>
          <w:szCs w:val="32"/>
          <w:shd w:val="clear"/>
          <w:lang w:val="en-US" w:eastAsia="zh-CN"/>
        </w:rPr>
        <w:t>0.12</w:t>
      </w:r>
      <w:r>
        <w:rPr>
          <w:rFonts w:hint="eastAsia" w:ascii="仿宋_GB2312" w:hAnsi="Times New Roman" w:eastAsia="仿宋_GB2312" w:cs="Times New Roman"/>
          <w:i w:val="0"/>
          <w:iCs w:val="0"/>
          <w:caps w:val="0"/>
          <w:spacing w:val="0"/>
          <w:sz w:val="32"/>
          <w:szCs w:val="32"/>
          <w:shd w:val="clear"/>
        </w:rPr>
        <w:t>万元、</w:t>
      </w:r>
      <w:r>
        <w:rPr>
          <w:rFonts w:hint="eastAsia" w:ascii="仿宋_GB2312" w:hAnsi="Times New Roman" w:eastAsia="仿宋_GB2312" w:cs="Times New Roman"/>
          <w:i w:val="0"/>
          <w:iCs w:val="0"/>
          <w:caps w:val="0"/>
          <w:spacing w:val="0"/>
          <w:sz w:val="32"/>
          <w:szCs w:val="32"/>
          <w:shd w:val="clear"/>
          <w:lang w:eastAsia="zh-CN"/>
        </w:rPr>
        <w:t>劳务费</w:t>
      </w:r>
      <w:r>
        <w:rPr>
          <w:rFonts w:hint="eastAsia" w:ascii="仿宋_GB2312" w:hAnsi="Times New Roman" w:eastAsia="仿宋_GB2312" w:cs="Times New Roman"/>
          <w:i w:val="0"/>
          <w:iCs w:val="0"/>
          <w:caps w:val="0"/>
          <w:spacing w:val="0"/>
          <w:sz w:val="32"/>
          <w:szCs w:val="32"/>
          <w:shd w:val="clear"/>
          <w:lang w:val="en-US" w:eastAsia="zh-CN"/>
        </w:rPr>
        <w:t>0.15</w:t>
      </w:r>
      <w:r>
        <w:rPr>
          <w:rFonts w:hint="eastAsia" w:ascii="仿宋_GB2312" w:hAnsi="Times New Roman" w:eastAsia="仿宋_GB2312" w:cs="Times New Roman"/>
          <w:i w:val="0"/>
          <w:iCs w:val="0"/>
          <w:caps w:val="0"/>
          <w:spacing w:val="0"/>
          <w:sz w:val="32"/>
          <w:szCs w:val="32"/>
          <w:shd w:val="clear"/>
        </w:rPr>
        <w:t>万元、工会经费</w:t>
      </w:r>
      <w:r>
        <w:rPr>
          <w:rFonts w:hint="eastAsia" w:ascii="仿宋_GB2312" w:hAnsi="Times New Roman" w:eastAsia="仿宋_GB2312" w:cs="Times New Roman"/>
          <w:i w:val="0"/>
          <w:iCs w:val="0"/>
          <w:caps w:val="0"/>
          <w:spacing w:val="0"/>
          <w:sz w:val="32"/>
          <w:szCs w:val="32"/>
          <w:shd w:val="clear"/>
          <w:lang w:val="en-US" w:eastAsia="zh-CN"/>
        </w:rPr>
        <w:t>18.08</w:t>
      </w:r>
      <w:r>
        <w:rPr>
          <w:rFonts w:hint="eastAsia" w:ascii="仿宋_GB2312" w:hAnsi="Times New Roman" w:eastAsia="仿宋_GB2312" w:cs="Times New Roman"/>
          <w:i w:val="0"/>
          <w:iCs w:val="0"/>
          <w:caps w:val="0"/>
          <w:spacing w:val="0"/>
          <w:sz w:val="32"/>
          <w:szCs w:val="32"/>
          <w:shd w:val="clear"/>
        </w:rPr>
        <w:t>万元、</w:t>
      </w:r>
      <w:r>
        <w:rPr>
          <w:rFonts w:hint="eastAsia" w:ascii="仿宋_GB2312" w:hAnsi="Times New Roman" w:eastAsia="仿宋_GB2312" w:cs="Times New Roman"/>
          <w:i w:val="0"/>
          <w:iCs w:val="0"/>
          <w:caps w:val="0"/>
          <w:spacing w:val="0"/>
          <w:sz w:val="32"/>
          <w:szCs w:val="32"/>
          <w:shd w:val="clear"/>
          <w:lang w:eastAsia="zh-CN"/>
        </w:rPr>
        <w:t>福利费</w:t>
      </w:r>
      <w:r>
        <w:rPr>
          <w:rFonts w:hint="eastAsia" w:ascii="仿宋_GB2312" w:hAnsi="Times New Roman" w:eastAsia="仿宋_GB2312" w:cs="Times New Roman"/>
          <w:i w:val="0"/>
          <w:iCs w:val="0"/>
          <w:caps w:val="0"/>
          <w:spacing w:val="0"/>
          <w:sz w:val="32"/>
          <w:szCs w:val="32"/>
          <w:shd w:val="clear"/>
          <w:lang w:val="en-US" w:eastAsia="zh-CN"/>
        </w:rPr>
        <w:t>7.23万元、</w:t>
      </w:r>
      <w:r>
        <w:rPr>
          <w:rFonts w:hint="eastAsia" w:ascii="仿宋_GB2312" w:hAnsi="Times New Roman" w:eastAsia="仿宋_GB2312" w:cs="Times New Roman"/>
          <w:i w:val="0"/>
          <w:iCs w:val="0"/>
          <w:caps w:val="0"/>
          <w:spacing w:val="0"/>
          <w:sz w:val="32"/>
          <w:szCs w:val="32"/>
          <w:shd w:val="clear"/>
        </w:rPr>
        <w:t>其他交通费用</w:t>
      </w:r>
      <w:r>
        <w:rPr>
          <w:rFonts w:hint="eastAsia" w:ascii="仿宋_GB2312" w:hAnsi="Times New Roman" w:eastAsia="仿宋_GB2312" w:cs="Times New Roman"/>
          <w:i w:val="0"/>
          <w:iCs w:val="0"/>
          <w:caps w:val="0"/>
          <w:spacing w:val="0"/>
          <w:sz w:val="32"/>
          <w:szCs w:val="32"/>
          <w:shd w:val="clear"/>
          <w:lang w:val="en-US" w:eastAsia="zh-CN"/>
        </w:rPr>
        <w:t>84.51</w:t>
      </w:r>
      <w:r>
        <w:rPr>
          <w:rFonts w:hint="eastAsia" w:ascii="仿宋_GB2312" w:hAnsi="Times New Roman" w:eastAsia="仿宋_GB2312" w:cs="Times New Roman"/>
          <w:i w:val="0"/>
          <w:iCs w:val="0"/>
          <w:caps w:val="0"/>
          <w:spacing w:val="0"/>
          <w:sz w:val="32"/>
          <w:szCs w:val="32"/>
          <w:shd w:val="clear"/>
        </w:rPr>
        <w:t>万元、</w:t>
      </w:r>
      <w:r>
        <w:rPr>
          <w:rFonts w:hint="eastAsia" w:ascii="仿宋_GB2312" w:hAnsi="Times New Roman" w:eastAsia="仿宋_GB2312" w:cs="Times New Roman"/>
          <w:i w:val="0"/>
          <w:iCs w:val="0"/>
          <w:caps w:val="0"/>
          <w:spacing w:val="0"/>
          <w:sz w:val="32"/>
          <w:szCs w:val="32"/>
          <w:shd w:val="clear"/>
          <w:lang w:eastAsia="zh-CN"/>
        </w:rPr>
        <w:t>其他商品服务支出</w:t>
      </w:r>
      <w:r>
        <w:rPr>
          <w:rFonts w:hint="eastAsia" w:ascii="仿宋_GB2312" w:hAnsi="Times New Roman" w:eastAsia="仿宋_GB2312" w:cs="Times New Roman"/>
          <w:i w:val="0"/>
          <w:iCs w:val="0"/>
          <w:caps w:val="0"/>
          <w:spacing w:val="0"/>
          <w:sz w:val="32"/>
          <w:szCs w:val="32"/>
          <w:shd w:val="clear"/>
          <w:lang w:val="en-US" w:eastAsia="zh-CN"/>
        </w:rPr>
        <w:t>67.58</w:t>
      </w:r>
      <w:r>
        <w:rPr>
          <w:rFonts w:hint="eastAsia" w:ascii="仿宋_GB2312" w:hAnsi="Times New Roman" w:eastAsia="仿宋_GB2312" w:cs="Times New Roman"/>
          <w:i w:val="0"/>
          <w:iCs w:val="0"/>
          <w:caps w:val="0"/>
          <w:spacing w:val="0"/>
          <w:sz w:val="32"/>
          <w:szCs w:val="32"/>
          <w:shd w:val="clear"/>
        </w:rPr>
        <w:t>万元</w:t>
      </w:r>
      <w:r>
        <w:rPr>
          <w:rFonts w:hint="eastAsia" w:ascii="仿宋_GB2312" w:eastAsia="仿宋_GB2312"/>
          <w:bCs w:val="0"/>
          <w:kern w:val="2"/>
          <w:sz w:val="32"/>
          <w:szCs w:val="32"/>
        </w:rPr>
        <w:t>。</w:t>
      </w:r>
    </w:p>
    <w:p>
      <w:pPr>
        <w:autoSpaceDE w:val="0"/>
        <w:autoSpaceDN w:val="0"/>
        <w:adjustRightInd w:val="0"/>
        <w:spacing w:line="560" w:lineRule="exact"/>
        <w:ind w:firstLine="640" w:firstLineChars="200"/>
        <w:jc w:val="both"/>
        <w:rPr>
          <w:rFonts w:hint="eastAsia" w:ascii="仿宋_GB2312" w:eastAsia="仿宋_GB2312" w:cs="Times New Roman"/>
          <w:kern w:val="2"/>
          <w:sz w:val="32"/>
          <w:szCs w:val="32"/>
        </w:rPr>
      </w:pPr>
      <w:r>
        <w:rPr>
          <w:rFonts w:hint="eastAsia" w:ascii="仿宋_GB2312" w:eastAsia="仿宋_GB2312"/>
          <w:bCs w:val="0"/>
          <w:kern w:val="2"/>
          <w:sz w:val="32"/>
          <w:szCs w:val="32"/>
        </w:rPr>
        <w:t xml:space="preserve"> </w:t>
      </w:r>
      <w:r>
        <w:rPr>
          <w:rFonts w:hint="eastAsia" w:ascii="仿宋_GB2312" w:eastAsia="仿宋_GB2312"/>
          <w:bCs w:val="0"/>
          <w:kern w:val="2"/>
          <w:sz w:val="32"/>
          <w:szCs w:val="32"/>
          <w:lang w:eastAsia="zh-CN"/>
        </w:rPr>
        <w:t>（四</w:t>
      </w:r>
      <w:r>
        <w:rPr>
          <w:rFonts w:hint="eastAsia" w:ascii="仿宋_GB2312" w:eastAsia="仿宋_GB2312"/>
          <w:bCs w:val="0"/>
          <w:kern w:val="2"/>
          <w:sz w:val="32"/>
          <w:szCs w:val="32"/>
        </w:rPr>
        <w:t>）</w:t>
      </w:r>
      <w:r>
        <w:rPr>
          <w:rFonts w:hint="eastAsia" w:ascii="仿宋_GB2312" w:hAnsi="Times New Roman" w:eastAsia="仿宋_GB2312" w:cs="Times New Roman"/>
          <w:i w:val="0"/>
          <w:iCs w:val="0"/>
          <w:caps w:val="0"/>
          <w:spacing w:val="0"/>
          <w:sz w:val="32"/>
          <w:szCs w:val="32"/>
          <w:shd w:val="clear"/>
        </w:rPr>
        <w:t>资本性支出</w:t>
      </w:r>
      <w:r>
        <w:rPr>
          <w:rFonts w:hint="eastAsia" w:ascii="仿宋_GB2312" w:hAnsi="Times New Roman" w:eastAsia="仿宋_GB2312" w:cs="Times New Roman"/>
          <w:i w:val="0"/>
          <w:iCs w:val="0"/>
          <w:caps w:val="0"/>
          <w:spacing w:val="0"/>
          <w:sz w:val="32"/>
          <w:szCs w:val="32"/>
          <w:shd w:val="clear"/>
          <w:lang w:val="en-US" w:eastAsia="zh-CN"/>
        </w:rPr>
        <w:t>0</w:t>
      </w:r>
      <w:r>
        <w:rPr>
          <w:rFonts w:hint="eastAsia" w:ascii="仿宋_GB2312" w:hAnsi="Times New Roman" w:eastAsia="仿宋_GB2312" w:cs="Times New Roman"/>
          <w:i w:val="0"/>
          <w:iCs w:val="0"/>
          <w:caps w:val="0"/>
          <w:spacing w:val="0"/>
          <w:sz w:val="32"/>
          <w:szCs w:val="32"/>
          <w:shd w:val="clear"/>
        </w:rPr>
        <w:t>万元，年初预算数为0，完成年初预算的0%。</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both"/>
        <w:rPr>
          <w:rFonts w:hint="eastAsia" w:ascii="仿宋_GB2312" w:eastAsia="仿宋_GB2312" w:cs="仿宋_GB2312"/>
          <w:b/>
          <w:bCs/>
          <w:kern w:val="0"/>
          <w:sz w:val="32"/>
          <w:szCs w:val="32"/>
        </w:rPr>
      </w:pPr>
      <w:r>
        <w:rPr>
          <w:rFonts w:hint="eastAsia" w:ascii="仿宋_GB2312" w:eastAsia="仿宋_GB2312" w:cs="Times New Roman"/>
          <w:b w:val="0"/>
          <w:bCs/>
          <w:kern w:val="0"/>
          <w:sz w:val="32"/>
          <w:szCs w:val="32"/>
          <w:lang w:eastAsia="zh-CN"/>
        </w:rPr>
        <w:t>鹿寨县人民法院</w:t>
      </w:r>
      <w:r>
        <w:rPr>
          <w:rFonts w:hint="eastAsia" w:ascii="仿宋_GB2312" w:eastAsia="仿宋_GB2312" w:cs="Times New Roman"/>
          <w:b w:val="0"/>
          <w:bCs/>
          <w:kern w:val="0"/>
          <w:sz w:val="32"/>
          <w:szCs w:val="32"/>
        </w:rPr>
        <w:t>202</w:t>
      </w:r>
      <w:r>
        <w:rPr>
          <w:rFonts w:hint="eastAsia" w:ascii="仿宋_GB2312" w:eastAsia="仿宋_GB2312" w:cs="Times New Roman"/>
          <w:b w:val="0"/>
          <w:bCs/>
          <w:kern w:val="0"/>
          <w:sz w:val="32"/>
          <w:szCs w:val="32"/>
          <w:lang w:val="en-US" w:eastAsia="zh-CN"/>
        </w:rPr>
        <w:t>1</w:t>
      </w:r>
      <w:r>
        <w:rPr>
          <w:rFonts w:hint="eastAsia" w:ascii="仿宋_GB2312" w:eastAsia="仿宋_GB2312" w:cs="Times New Roman"/>
          <w:b w:val="0"/>
          <w:bCs/>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b/>
          <w:bCs/>
          <w:kern w:val="0"/>
          <w:sz w:val="32"/>
          <w:szCs w:val="32"/>
        </w:rPr>
      </w:pPr>
      <w:r>
        <w:rPr>
          <w:rFonts w:hint="eastAsia" w:ascii="仿宋_GB2312" w:eastAsia="仿宋_GB2312" w:cs="Times New Roman"/>
          <w:b w:val="0"/>
          <w:bCs/>
          <w:kern w:val="0"/>
          <w:sz w:val="32"/>
          <w:szCs w:val="32"/>
          <w:lang w:eastAsia="zh-CN"/>
        </w:rPr>
        <w:t>鹿寨县人民法院</w:t>
      </w:r>
      <w:r>
        <w:rPr>
          <w:rFonts w:hint="eastAsia" w:ascii="仿宋_GB2312" w:eastAsia="仿宋_GB2312" w:cs="Times New Roman"/>
          <w:b w:val="0"/>
          <w:bCs/>
          <w:kern w:val="0"/>
          <w:sz w:val="32"/>
          <w:szCs w:val="32"/>
        </w:rPr>
        <w:t>202</w:t>
      </w:r>
      <w:r>
        <w:rPr>
          <w:rFonts w:hint="eastAsia" w:ascii="仿宋_GB2312" w:eastAsia="仿宋_GB2312" w:cs="Times New Roman"/>
          <w:b w:val="0"/>
          <w:bCs/>
          <w:kern w:val="0"/>
          <w:sz w:val="32"/>
          <w:szCs w:val="32"/>
          <w:lang w:val="en-US" w:eastAsia="zh-CN"/>
        </w:rPr>
        <w:t>1</w:t>
      </w:r>
      <w:r>
        <w:rPr>
          <w:rFonts w:hint="eastAsia" w:ascii="仿宋_GB2312" w:eastAsia="仿宋_GB2312" w:cs="Times New Roman"/>
          <w:b w:val="0"/>
          <w:bCs/>
          <w:kern w:val="0"/>
          <w:sz w:val="32"/>
          <w:szCs w:val="32"/>
        </w:rPr>
        <w:t>年度没有国有资本经营预算财政拨款收入，也没有国有资本经营预算财政拨款安排的支出，故无数据情况说明。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0.12</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2.54</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32.25</w:t>
      </w:r>
      <w:r>
        <w:rPr>
          <w:rFonts w:hint="eastAsia" w:ascii="仿宋_GB2312" w:eastAsia="仿宋_GB2312" w:cs="仿宋_GB2312"/>
          <w:kern w:val="0"/>
          <w:sz w:val="32"/>
          <w:szCs w:val="32"/>
        </w:rPr>
        <w:t>万元，主要原因是</w:t>
      </w:r>
      <w:r>
        <w:rPr>
          <w:rFonts w:hint="eastAsia" w:ascii="仿宋_GB2312" w:eastAsia="仿宋_GB2312" w:cs="仿宋_GB2312"/>
          <w:kern w:val="0"/>
          <w:sz w:val="32"/>
          <w:szCs w:val="32"/>
          <w:lang w:val="en-US" w:eastAsia="zh-CN"/>
        </w:rPr>
        <w:t>本院由柳州市中级人民法院财务统管，车辆及相关经费上划至柳州市中级人民法院，故减少了公务车运行费</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0.12</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numPr>
          <w:ilvl w:val="0"/>
          <w:numId w:val="1"/>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鹿寨县人民法院无</w:t>
      </w:r>
      <w:r>
        <w:rPr>
          <w:rFonts w:hint="eastAsia" w:ascii="仿宋_GB2312" w:eastAsia="仿宋_GB2312" w:cs="仿宋_GB2312"/>
          <w:kern w:val="0"/>
          <w:sz w:val="32"/>
          <w:szCs w:val="32"/>
        </w:rPr>
        <w:t>因公出国（境）</w:t>
      </w:r>
      <w:r>
        <w:rPr>
          <w:rFonts w:hint="eastAsia" w:ascii="仿宋_GB2312" w:eastAsia="仿宋_GB2312" w:cs="仿宋_GB2312"/>
          <w:kern w:val="0"/>
          <w:sz w:val="32"/>
          <w:szCs w:val="32"/>
          <w:lang w:eastAsia="zh-CN"/>
        </w:rPr>
        <w:t>费支出</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万元。其中：</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rPr>
        <w:t>（减少）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鹿寨县人民法院无</w:t>
      </w:r>
      <w:r>
        <w:rPr>
          <w:rFonts w:hint="eastAsia" w:ascii="仿宋_GB2312" w:eastAsia="仿宋_GB2312" w:cs="仿宋_GB2312"/>
          <w:kern w:val="0"/>
          <w:sz w:val="32"/>
          <w:szCs w:val="32"/>
        </w:rPr>
        <w:t>公务用车购置及运行费支出。购置了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辆公务用车</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仿宋_GB2312" w:hAnsi="黑体" w:eastAsia="仿宋_GB2312"/>
          <w:bCs/>
          <w:color w:val="00000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rPr>
        <w:t>（减少）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val="en-US" w:eastAsia="zh-CN"/>
        </w:rPr>
        <w:t>本院由柳州市中级人民法院财务统管，车辆及相关经费上划至柳州市中级人民法院，故减少了公务车运行费</w:t>
      </w:r>
      <w:r>
        <w:rPr>
          <w:rFonts w:hint="eastAsia" w:ascii="仿宋_GB2312" w:eastAsia="仿宋_GB2312" w:cs="仿宋_GB2312"/>
          <w:kern w:val="0"/>
          <w:sz w:val="32"/>
          <w:szCs w:val="32"/>
        </w:rPr>
        <w:t>。主要用于机要文件交换、市内因公出行以及开展业务所需车辆燃料费、维修费、过路过桥费、保险费等。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hAnsi="黑体" w:eastAsia="仿宋_GB2312"/>
          <w:bCs/>
          <w:color w:val="000000"/>
          <w:sz w:val="32"/>
          <w:szCs w:val="32"/>
          <w:u w:val="none"/>
          <w:lang w:eastAsia="zh-CN"/>
        </w:rPr>
        <w:t>鹿寨县人民法院</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w:t>
      </w:r>
    </w:p>
    <w:p>
      <w:pPr>
        <w:numPr>
          <w:ilvl w:val="-1"/>
          <w:numId w:val="0"/>
        </w:numPr>
        <w:autoSpaceDE w:val="0"/>
        <w:autoSpaceDN w:val="0"/>
        <w:adjustRightInd w:val="0"/>
        <w:spacing w:line="560" w:lineRule="exact"/>
        <w:ind w:firstLine="640" w:firstLineChars="200"/>
        <w:jc w:val="both"/>
        <w:rPr>
          <w:rFonts w:hint="eastAsia" w:ascii="仿宋_GB2312" w:eastAsia="仿宋_GB2312" w:cs="仿宋_GB2312"/>
          <w:kern w:val="0"/>
          <w:sz w:val="32"/>
          <w:szCs w:val="32"/>
          <w:lang w:eastAsia="zh-CN"/>
        </w:rPr>
      </w:pPr>
      <w:r>
        <w:rPr>
          <w:rFonts w:hint="eastAsia" w:ascii="仿宋_GB2312" w:hAnsi="黑体" w:eastAsia="仿宋_GB2312"/>
          <w:bCs/>
          <w:color w:val="000000"/>
          <w:sz w:val="32"/>
          <w:szCs w:val="32"/>
          <w:lang w:eastAsia="zh-CN"/>
        </w:rPr>
        <w:t>（三）</w:t>
      </w:r>
      <w:r>
        <w:rPr>
          <w:rFonts w:hint="eastAsia" w:ascii="仿宋_GB2312" w:eastAsia="仿宋_GB2312" w:cs="仿宋_GB2312"/>
          <w:kern w:val="0"/>
          <w:sz w:val="32"/>
          <w:szCs w:val="32"/>
        </w:rPr>
        <w:t>公务接待费支出</w:t>
      </w:r>
      <w:r>
        <w:rPr>
          <w:rFonts w:hint="eastAsia" w:ascii="仿宋_GB2312" w:eastAsia="仿宋_GB2312" w:cs="仿宋_GB2312"/>
          <w:kern w:val="0"/>
          <w:sz w:val="32"/>
          <w:szCs w:val="32"/>
          <w:lang w:val="en-US" w:eastAsia="zh-CN"/>
        </w:rPr>
        <w:t>0.12</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2.54</w:t>
      </w:r>
      <w:r>
        <w:rPr>
          <w:rFonts w:hint="eastAsia" w:ascii="仿宋_GB2312" w:eastAsia="仿宋_GB2312" w:cs="仿宋_GB2312"/>
          <w:kern w:val="0"/>
          <w:sz w:val="32"/>
          <w:szCs w:val="32"/>
        </w:rPr>
        <w:t>%， 比上年减少</w:t>
      </w:r>
      <w:r>
        <w:rPr>
          <w:rFonts w:hint="eastAsia" w:ascii="仿宋_GB2312" w:eastAsia="仿宋_GB2312" w:cs="仿宋_GB2312"/>
          <w:kern w:val="0"/>
          <w:sz w:val="32"/>
          <w:szCs w:val="32"/>
          <w:lang w:val="en-US" w:eastAsia="zh-CN"/>
        </w:rPr>
        <w:t>4.25</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受疫情影响，</w:t>
      </w:r>
      <w:r>
        <w:rPr>
          <w:rFonts w:hint="eastAsia" w:ascii="仿宋_GB2312" w:eastAsia="仿宋_GB2312" w:cs="仿宋_GB2312"/>
          <w:kern w:val="0"/>
          <w:sz w:val="32"/>
          <w:szCs w:val="32"/>
          <w:lang w:val="en-US" w:eastAsia="zh-CN"/>
        </w:rPr>
        <w:t>2021年</w:t>
      </w:r>
      <w:r>
        <w:rPr>
          <w:rFonts w:hint="eastAsia" w:ascii="仿宋_GB2312" w:eastAsia="仿宋_GB2312" w:cs="仿宋_GB2312"/>
          <w:kern w:val="0"/>
          <w:sz w:val="32"/>
          <w:szCs w:val="32"/>
          <w:lang w:eastAsia="zh-CN"/>
        </w:rPr>
        <w:t>已经发生公务接待，但12月底财政紧张，没有支付成功</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12</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r>
        <w:rPr>
          <w:rFonts w:hint="eastAsia" w:ascii="仿宋_GB2312" w:eastAsia="仿宋_GB2312" w:cs="仿宋_GB2312"/>
          <w:b/>
          <w:bCs/>
          <w:kern w:val="0"/>
          <w:sz w:val="32"/>
          <w:szCs w:val="32"/>
          <w:lang w:eastAsia="zh-CN"/>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r>
        <w:rPr>
          <w:rFonts w:hint="eastAsia" w:ascii="仿宋_GB2312" w:eastAsia="仿宋_GB2312" w:cs="仿宋_GB2312"/>
          <w:kern w:val="0"/>
          <w:sz w:val="32"/>
          <w:szCs w:val="32"/>
          <w:lang w:val="en-US" w:eastAsia="zh-CN"/>
        </w:rPr>
        <w:t>304.08</w:t>
      </w:r>
      <w:r>
        <w:rPr>
          <w:rFonts w:hint="eastAsia" w:ascii="仿宋_GB2312" w:eastAsia="仿宋_GB2312" w:cs="仿宋_GB2312"/>
          <w:kern w:val="0"/>
          <w:sz w:val="32"/>
          <w:szCs w:val="32"/>
        </w:rPr>
        <w:t>万元（与部门决算中行政单位和参照公务员法管理事业单位一般公共预算财政拨款基本支出中公用经费之和保持一致），比年初预算数增加（减少）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万元，增长（降低）</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年减少</w:t>
      </w:r>
      <w:r>
        <w:rPr>
          <w:rFonts w:hint="eastAsia" w:ascii="仿宋_GB2312" w:eastAsia="仿宋_GB2312" w:cs="仿宋_GB2312"/>
          <w:kern w:val="0"/>
          <w:sz w:val="32"/>
          <w:szCs w:val="32"/>
          <w:lang w:val="en-US" w:eastAsia="zh-CN"/>
        </w:rPr>
        <w:t>22.75</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6.96</w:t>
      </w:r>
      <w:r>
        <w:rPr>
          <w:rFonts w:hint="eastAsia" w:ascii="仿宋_GB2312" w:eastAsia="仿宋_GB2312" w:cs="仿宋_GB2312"/>
          <w:kern w:val="0"/>
          <w:sz w:val="32"/>
          <w:szCs w:val="32"/>
        </w:rPr>
        <w:t>%。主要原因是：人员编制数量减少、落实过紧日子要求压减支出</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299.7</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83.59</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216.13</w:t>
      </w:r>
      <w:r>
        <w:rPr>
          <w:rFonts w:hint="eastAsia" w:ascii="仿宋_GB2312" w:eastAsia="仿宋_GB2312" w:cs="仿宋_GB2312"/>
          <w:kern w:val="0"/>
          <w:sz w:val="32"/>
          <w:szCs w:val="32"/>
        </w:rPr>
        <w:t>万元。授予中小企业合同金额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14</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13</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辆；单价50万元 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w:t>
      </w:r>
      <w:r>
        <w:rPr>
          <w:rFonts w:hint="eastAsia" w:ascii="仿宋_GB2312" w:eastAsia="仿宋_GB2312" w:cs="仿宋_GB2312"/>
          <w:b/>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年度一般公共预算项目支出全面开展绩效自评。共涉及资金357.5万元，占一般公共预算项目支出总额的</w:t>
      </w:r>
      <w:r>
        <w:rPr>
          <w:rFonts w:hint="eastAsia" w:ascii="仿宋_GB2312" w:eastAsia="仿宋_GB2312" w:cs="仿宋_GB2312"/>
          <w:kern w:val="0"/>
          <w:sz w:val="32"/>
          <w:szCs w:val="32"/>
          <w:lang w:val="en-US" w:eastAsia="zh-CN"/>
        </w:rPr>
        <w:t>37.88</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个</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单位）开展整体支出绩效评价试点，涉及一般公共预算支出</w:t>
      </w:r>
      <w:r>
        <w:rPr>
          <w:rFonts w:hint="eastAsia" w:ascii="仿宋_GB2312" w:eastAsia="仿宋_GB2312" w:cs="仿宋_GB2312"/>
          <w:kern w:val="0"/>
          <w:sz w:val="32"/>
          <w:szCs w:val="32"/>
          <w:lang w:val="en-US" w:eastAsia="zh-CN"/>
        </w:rPr>
        <w:t>2600.31</w:t>
      </w:r>
      <w:r>
        <w:rPr>
          <w:rFonts w:hint="eastAsia" w:ascii="仿宋_GB2312" w:eastAsia="仿宋_GB2312" w:cs="仿宋_GB2312"/>
          <w:kern w:val="0"/>
          <w:sz w:val="32"/>
          <w:szCs w:val="32"/>
        </w:rPr>
        <w:t>万元，政府性基金预算支出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根据年初设定的绩效目标，聘用人员支出项目自评得分为</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分。</w:t>
      </w:r>
    </w:p>
    <w:p>
      <w:pPr>
        <w:autoSpaceDE w:val="0"/>
        <w:autoSpaceDN w:val="0"/>
        <w:adjustRightInd w:val="0"/>
        <w:spacing w:line="560" w:lineRule="exact"/>
        <w:ind w:firstLine="0" w:firstLineChars="0"/>
        <w:jc w:val="left"/>
        <w:rPr>
          <w:rFonts w:hint="eastAsia" w:ascii="仿宋_GB2312" w:eastAsia="仿宋_GB2312" w:cs="仿宋_GB2312"/>
          <w:b/>
          <w:kern w:val="0"/>
          <w:sz w:val="32"/>
          <w:szCs w:val="32"/>
        </w:rPr>
      </w:pP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0"/>
        <w:rPr>
          <w:rFonts w:hint="eastAsia" w:ascii="仿宋_GB2312" w:eastAsia="仿宋_GB2312"/>
          <w:sz w:val="32"/>
          <w:szCs w:val="32"/>
        </w:rPr>
      </w:pPr>
      <w:r>
        <w:rPr>
          <w:rFonts w:hint="eastAsia" w:ascii="仿宋_GB2312" w:eastAsia="仿宋_GB2312"/>
          <w:sz w:val="32"/>
          <w:szCs w:val="32"/>
        </w:rPr>
        <w:t xml:space="preserve">二、其他收入：指除上述“财政拨款收入”“事业收入”“经营收入”等以外的收入。 </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三</w:t>
      </w:r>
      <w:r>
        <w:rPr>
          <w:rFonts w:hint="eastAsia" w:ascii="仿宋_GB2312" w:eastAsia="仿宋_GB2312"/>
          <w:sz w:val="32"/>
          <w:szCs w:val="32"/>
        </w:rPr>
        <w:t xml:space="preserve">、基本支出：指为保障机构正常运转、完成日常工作任务而发生的人员支出和公用支出。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 xml:space="preserve">、项目支出：指在基本支出之外为完成特定行政任务和事业发展目标所发生的支出。 </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cs="仿宋_GB2312"/>
          <w:kern w:val="0"/>
          <w:sz w:val="32"/>
          <w:szCs w:val="32"/>
        </w:rPr>
      </w:pPr>
      <w:r>
        <w:rPr>
          <w:rFonts w:hint="eastAsia" w:ascii="仿宋_GB2312" w:eastAsia="仿宋_GB2312"/>
          <w:sz w:val="32"/>
          <w:szCs w:val="32"/>
          <w:lang w:eastAsia="zh-CN"/>
        </w:rPr>
        <w:t>六</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sz w:val="30"/>
        <w:szCs w:val="30"/>
      </w:rPr>
    </w:pPr>
    <w:r>
      <w:rPr>
        <w:sz w:val="30"/>
        <w:szCs w:val="30"/>
      </w:rPr>
      <w:fldChar w:fldCharType="begin"/>
    </w:r>
    <w:r>
      <w:rPr>
        <w:rStyle w:val="11"/>
        <w:sz w:val="30"/>
        <w:szCs w:val="30"/>
      </w:rPr>
      <w:instrText xml:space="preserve">PAGE  </w:instrText>
    </w:r>
    <w:r>
      <w:rPr>
        <w:sz w:val="30"/>
        <w:szCs w:val="30"/>
      </w:rPr>
      <w:fldChar w:fldCharType="separate"/>
    </w:r>
    <w:r>
      <w:rPr>
        <w:rStyle w:val="11"/>
        <w:sz w:val="30"/>
        <w:szCs w:val="30"/>
      </w:rPr>
      <w:t>- 13 -</w:t>
    </w:r>
    <w:r>
      <w:rPr>
        <w:sz w:val="30"/>
        <w:szCs w:val="30"/>
      </w:rP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A455E6"/>
    <w:multiLevelType w:val="singleLevel"/>
    <w:tmpl w:val="17A455E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F66C5B"/>
    <w:rsid w:val="02094520"/>
    <w:rsid w:val="04182D32"/>
    <w:rsid w:val="05352423"/>
    <w:rsid w:val="06B058C5"/>
    <w:rsid w:val="09000221"/>
    <w:rsid w:val="094B45FA"/>
    <w:rsid w:val="0A0C33E4"/>
    <w:rsid w:val="0AEC3213"/>
    <w:rsid w:val="0B424B1D"/>
    <w:rsid w:val="0DA86951"/>
    <w:rsid w:val="0E074DDF"/>
    <w:rsid w:val="0E7B1DAF"/>
    <w:rsid w:val="0EC76D96"/>
    <w:rsid w:val="0F0F5ED6"/>
    <w:rsid w:val="0F121F5C"/>
    <w:rsid w:val="11145086"/>
    <w:rsid w:val="1126552F"/>
    <w:rsid w:val="124204B5"/>
    <w:rsid w:val="14F016D4"/>
    <w:rsid w:val="157043EC"/>
    <w:rsid w:val="15756E0A"/>
    <w:rsid w:val="15823E15"/>
    <w:rsid w:val="1612602D"/>
    <w:rsid w:val="168F2C84"/>
    <w:rsid w:val="16B90A0F"/>
    <w:rsid w:val="182962AB"/>
    <w:rsid w:val="18DD704B"/>
    <w:rsid w:val="19D073EB"/>
    <w:rsid w:val="1A650904"/>
    <w:rsid w:val="1B097F59"/>
    <w:rsid w:val="1CC31F67"/>
    <w:rsid w:val="1D7C3B60"/>
    <w:rsid w:val="1F756AA1"/>
    <w:rsid w:val="205B1FF0"/>
    <w:rsid w:val="2249565E"/>
    <w:rsid w:val="23CF5470"/>
    <w:rsid w:val="24D337DC"/>
    <w:rsid w:val="26460DBA"/>
    <w:rsid w:val="2B6F74EB"/>
    <w:rsid w:val="2C1F0B15"/>
    <w:rsid w:val="2C4219FE"/>
    <w:rsid w:val="2DDD7920"/>
    <w:rsid w:val="335718FE"/>
    <w:rsid w:val="34020F86"/>
    <w:rsid w:val="341361ED"/>
    <w:rsid w:val="34CC349A"/>
    <w:rsid w:val="39A63F06"/>
    <w:rsid w:val="3AEC0481"/>
    <w:rsid w:val="3B4E787B"/>
    <w:rsid w:val="3C017E2C"/>
    <w:rsid w:val="3C1D6B8D"/>
    <w:rsid w:val="3C692D68"/>
    <w:rsid w:val="3D1C50BD"/>
    <w:rsid w:val="3E6F4772"/>
    <w:rsid w:val="3EA872B2"/>
    <w:rsid w:val="3ED1439F"/>
    <w:rsid w:val="3EF0624A"/>
    <w:rsid w:val="3F8F3966"/>
    <w:rsid w:val="404073FA"/>
    <w:rsid w:val="407804DE"/>
    <w:rsid w:val="420C0E7E"/>
    <w:rsid w:val="42235D58"/>
    <w:rsid w:val="44500BF5"/>
    <w:rsid w:val="44560C84"/>
    <w:rsid w:val="47184930"/>
    <w:rsid w:val="47F43786"/>
    <w:rsid w:val="48374EDC"/>
    <w:rsid w:val="4C256E3D"/>
    <w:rsid w:val="4CB52F0F"/>
    <w:rsid w:val="4E2875DF"/>
    <w:rsid w:val="4F0D26BA"/>
    <w:rsid w:val="4F1F228C"/>
    <w:rsid w:val="4F4E008E"/>
    <w:rsid w:val="50505DA4"/>
    <w:rsid w:val="50C04C3A"/>
    <w:rsid w:val="532F1F9A"/>
    <w:rsid w:val="559117FB"/>
    <w:rsid w:val="57931D57"/>
    <w:rsid w:val="58605144"/>
    <w:rsid w:val="5C6B518C"/>
    <w:rsid w:val="5CCE5E79"/>
    <w:rsid w:val="5DBB25AC"/>
    <w:rsid w:val="5E995A3E"/>
    <w:rsid w:val="5F933EA7"/>
    <w:rsid w:val="5F95061E"/>
    <w:rsid w:val="5FC1266C"/>
    <w:rsid w:val="617E254E"/>
    <w:rsid w:val="62163194"/>
    <w:rsid w:val="624D024D"/>
    <w:rsid w:val="62F9623F"/>
    <w:rsid w:val="637258CC"/>
    <w:rsid w:val="644525BB"/>
    <w:rsid w:val="650E086A"/>
    <w:rsid w:val="6BAA0708"/>
    <w:rsid w:val="6EAB14DE"/>
    <w:rsid w:val="70046E9D"/>
    <w:rsid w:val="71630BD9"/>
    <w:rsid w:val="72231A60"/>
    <w:rsid w:val="724014A3"/>
    <w:rsid w:val="743631A3"/>
    <w:rsid w:val="75AF6C8B"/>
    <w:rsid w:val="7634200E"/>
    <w:rsid w:val="765661D4"/>
    <w:rsid w:val="77474C4B"/>
    <w:rsid w:val="77FD146F"/>
    <w:rsid w:val="7E002EC9"/>
    <w:rsid w:val="7E3D3DE4"/>
    <w:rsid w:val="7E567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left="200" w:firstLine="420" w:firstLineChars="200"/>
    </w:pPr>
    <w:rPr>
      <w:rFonts w:ascii="Times New Roman"/>
    </w:rPr>
  </w:style>
  <w:style w:type="paragraph" w:styleId="3">
    <w:name w:val="Body Text Indent"/>
    <w:basedOn w:val="1"/>
    <w:qFormat/>
    <w:uiPriority w:val="0"/>
    <w:pPr>
      <w:spacing w:after="120"/>
      <w:ind w:left="420" w:leftChars="200"/>
    </w:pPr>
  </w:style>
  <w:style w:type="paragraph" w:styleId="4">
    <w:name w:val="Body Text"/>
    <w:basedOn w:val="1"/>
    <w:qFormat/>
    <w:uiPriority w:val="0"/>
    <w:pPr>
      <w:spacing w:after="120"/>
    </w:p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page number"/>
    <w:basedOn w:val="10"/>
    <w:qFormat/>
    <w:uiPriority w:val="0"/>
  </w:style>
  <w:style w:type="character" w:customStyle="1" w:styleId="12">
    <w:name w:val="批注框文本 Char"/>
    <w:basedOn w:val="10"/>
    <w:link w:val="5"/>
    <w:qFormat/>
    <w:uiPriority w:val="0"/>
    <w:rPr>
      <w:kern w:val="2"/>
      <w:sz w:val="18"/>
      <w:szCs w:val="18"/>
    </w:rPr>
  </w:style>
  <w:style w:type="character" w:customStyle="1" w:styleId="13">
    <w:name w:val="font11"/>
    <w:basedOn w:val="10"/>
    <w:qFormat/>
    <w:uiPriority w:val="0"/>
    <w:rPr>
      <w:rFonts w:hint="eastAsia" w:ascii="宋体" w:hAnsi="宋体" w:eastAsia="宋体" w:cs="宋体"/>
      <w:color w:val="000000"/>
      <w:sz w:val="22"/>
      <w:szCs w:val="22"/>
      <w:u w:val="none"/>
    </w:rPr>
  </w:style>
  <w:style w:type="character" w:customStyle="1" w:styleId="14">
    <w:name w:val="font01"/>
    <w:basedOn w:val="10"/>
    <w:qFormat/>
    <w:uiPriority w:val="0"/>
    <w:rPr>
      <w:rFonts w:hint="eastAsia" w:ascii="宋体" w:hAnsi="宋体" w:eastAsia="宋体" w:cs="宋体"/>
      <w:color w:val="000000"/>
      <w:sz w:val="24"/>
      <w:szCs w:val="24"/>
      <w:u w:val="none"/>
    </w:rPr>
  </w:style>
  <w:style w:type="character" w:customStyle="1" w:styleId="15">
    <w:name w:val="font21"/>
    <w:basedOn w:val="10"/>
    <w:qFormat/>
    <w:uiPriority w:val="0"/>
    <w:rPr>
      <w:rFonts w:hint="eastAsia" w:ascii="宋体" w:hAnsi="宋体" w:eastAsia="宋体" w:cs="宋体"/>
      <w:color w:val="000000"/>
      <w:sz w:val="24"/>
      <w:szCs w:val="24"/>
      <w:u w:val="none"/>
    </w:rPr>
  </w:style>
  <w:style w:type="character" w:customStyle="1" w:styleId="16">
    <w:name w:val="font4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6284</Words>
  <Characters>6923</Characters>
  <Lines>60</Lines>
  <Paragraphs>17</Paragraphs>
  <TotalTime>0</TotalTime>
  <ScaleCrop>false</ScaleCrop>
  <LinksUpToDate>false</LinksUpToDate>
  <CharactersWithSpaces>6952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2022-09-13T09:34:52Z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57363DE8F9084F97939A3A01D338FBC3</vt:lpwstr>
  </property>
</Properties>
</file>