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水政监察支队</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p>
    <w:p>
      <w:pPr>
        <w:ind w:firstLine="646"/>
        <w:jc w:val="center"/>
        <w:rPr>
          <w:rFonts w:ascii="方正小标宋简体" w:eastAsia="方正小标宋简体"/>
          <w:b/>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柳州市水政监察支队</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柳州市水政监察支队</w:t>
      </w:r>
      <w:r>
        <w:rPr>
          <w:rFonts w:hint="eastAsia" w:ascii="仿宋_GB2312" w:eastAsia="仿宋_GB2312"/>
          <w:b/>
          <w:sz w:val="32"/>
          <w:szCs w:val="32"/>
        </w:rPr>
        <w:t>2021年单位决算报表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柳州市水政监察支队</w:t>
      </w:r>
      <w:r>
        <w:rPr>
          <w:rFonts w:hint="eastAsia" w:ascii="仿宋_GB2312" w:eastAsia="仿宋_GB2312"/>
          <w:b/>
          <w:sz w:val="32"/>
          <w:szCs w:val="32"/>
        </w:rPr>
        <w:t>2021年度单位决算情况说明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柳州市水政监察支队</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sz w:val="32"/>
          <w:szCs w:val="32"/>
        </w:rPr>
        <w:t>宣传、贯彻、执行国家关于水政监察的法律法规和方针政策。</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sz w:val="32"/>
          <w:szCs w:val="32"/>
        </w:rPr>
        <w:t>依法保护水资源、水域岸线、水工程、水土保持、防汛抗旱和水文监测等有关设施。</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（三）</w:t>
      </w:r>
      <w:r>
        <w:rPr>
          <w:rFonts w:hint="eastAsia" w:ascii="仿宋_GB2312" w:hAnsi="仿宋_GB2312" w:eastAsia="仿宋_GB2312" w:cs="仿宋_GB2312"/>
          <w:sz w:val="32"/>
          <w:szCs w:val="32"/>
        </w:rPr>
        <w:t>依法对水事活动进行监督检查，对违反水事法律法规行为实施行政处罚或者采取其他行政措施，维护正常水事秩序。</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（四）</w:t>
      </w:r>
      <w:r>
        <w:rPr>
          <w:rFonts w:hint="eastAsia" w:ascii="仿宋_GB2312" w:hAnsi="仿宋_GB2312" w:eastAsia="仿宋_GB2312" w:cs="仿宋_GB2312"/>
          <w:sz w:val="32"/>
          <w:szCs w:val="32"/>
        </w:rPr>
        <w:t>依法对水利水电工程建设过程质量与安全管理活动、水利水电工程质量检测单位的质量检测活动进行监督检查，对违反相关法律法规行为实施行政处罚或者采取其他行政措施。</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（五）</w:t>
      </w:r>
      <w:r>
        <w:rPr>
          <w:rFonts w:hint="eastAsia" w:ascii="仿宋_GB2312" w:hAnsi="仿宋_GB2312" w:eastAsia="仿宋_GB2312" w:cs="仿宋_GB2312"/>
          <w:sz w:val="32"/>
          <w:szCs w:val="32"/>
        </w:rPr>
        <w:t>依法征收本行政区域内的水利行政事业性经费。</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（六）</w:t>
      </w:r>
      <w:r>
        <w:rPr>
          <w:rFonts w:hint="eastAsia" w:ascii="仿宋_GB2312" w:hAnsi="仿宋_GB2312" w:eastAsia="仿宋_GB2312" w:cs="仿宋_GB2312"/>
          <w:sz w:val="32"/>
          <w:szCs w:val="32"/>
        </w:rPr>
        <w:t>负责对县区水行政执法工作进行业务指导和监督检查。</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（七）</w:t>
      </w:r>
      <w:r>
        <w:rPr>
          <w:rFonts w:hint="eastAsia" w:ascii="仿宋_GB2312" w:hAnsi="仿宋_GB2312" w:eastAsia="仿宋_GB2312" w:cs="仿宋_GB2312"/>
          <w:sz w:val="32"/>
          <w:szCs w:val="32"/>
        </w:rPr>
        <w:t>配合和协助公安、司法等单位查处水事治安及刑事案件。</w:t>
      </w:r>
    </w:p>
    <w:p>
      <w:pPr>
        <w:ind w:firstLine="645"/>
        <w:rPr>
          <w:rFonts w:ascii="仿宋_GB2312" w:eastAsia="仿宋_GB2312"/>
          <w:sz w:val="32"/>
          <w:szCs w:val="32"/>
        </w:rPr>
      </w:pPr>
      <w:r>
        <w:rPr>
          <w:rFonts w:hint="eastAsia" w:ascii="仿宋_GB2312" w:hAnsi="仿宋_GB2312" w:eastAsia="仿宋_GB2312" w:cs="仿宋_GB2312"/>
          <w:b/>
          <w:sz w:val="32"/>
          <w:szCs w:val="32"/>
        </w:rPr>
        <w:t>（八）</w:t>
      </w:r>
      <w:r>
        <w:rPr>
          <w:rFonts w:hint="eastAsia" w:ascii="仿宋_GB2312" w:hAnsi="仿宋_GB2312" w:eastAsia="仿宋_GB2312" w:cs="仿宋_GB2312"/>
          <w:sz w:val="32"/>
          <w:szCs w:val="32"/>
        </w:rPr>
        <w:t>完成主管单位交办的其他任务。</w:t>
      </w:r>
    </w:p>
    <w:p>
      <w:pPr>
        <w:ind w:firstLine="645"/>
        <w:rPr>
          <w:rFonts w:ascii="仿宋_GB2312" w:eastAsia="仿宋_GB2312"/>
          <w:sz w:val="32"/>
          <w:szCs w:val="32"/>
        </w:rPr>
      </w:pPr>
      <w:r>
        <w:rPr>
          <w:rFonts w:hint="eastAsia" w:ascii="仿宋_GB2312" w:eastAsia="仿宋_GB2312"/>
          <w:sz w:val="32"/>
          <w:szCs w:val="32"/>
        </w:rPr>
        <w:t>二、单位机构设置情况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柳州市水政监察支队设下列内设机构：</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sz w:val="32"/>
          <w:szCs w:val="32"/>
        </w:rPr>
        <w:t>办公室。负责本单位党群、人事、劳资、文电、机要、保密、政务公开、档案、信息化、后勤等工作。</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sz w:val="32"/>
          <w:szCs w:val="32"/>
        </w:rPr>
        <w:t>财务科。负责本单位财务管理、资产管理、预决算编制等工作，负责办理职工社会保险、住房公积金等工作。依法征收本行政管辖区域内的行政事业性经费。</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（三）</w:t>
      </w:r>
      <w:r>
        <w:rPr>
          <w:rFonts w:hint="eastAsia" w:ascii="仿宋_GB2312" w:hAnsi="仿宋_GB2312" w:eastAsia="仿宋_GB2312" w:cs="仿宋_GB2312"/>
          <w:sz w:val="32"/>
          <w:szCs w:val="32"/>
        </w:rPr>
        <w:t>水政监察科。负责宣传《中华人民共和国水法》《中华人民共和国水土保持法》《中华人民共和国防洪法》等法律法规，贯彻执行国家、自治区及地方的水政领域法律法规。参与拟订市级水政监察各项制度，指导县区水行政执法队伍的建设和管理，负责全市水政执法工作人员的业务培训。对县区水政执法工作进行业务指导、监督和考核。</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（四）</w:t>
      </w:r>
      <w:r>
        <w:rPr>
          <w:rFonts w:hint="eastAsia" w:ascii="仿宋_GB2312" w:hAnsi="仿宋_GB2312" w:eastAsia="仿宋_GB2312" w:cs="仿宋_GB2312"/>
          <w:sz w:val="32"/>
          <w:szCs w:val="32"/>
        </w:rPr>
        <w:t>水政执法科。负责市辖区指定范围内的水行政执法工作。对在河道管理范围内的影响行洪、破坏水源、水域岸线、损坏水利设施、违法搭建建筑物或构筑物等其他违法水事行为实施行政处罚或者采取其他行政措施；对违反河道采砂管理相关法律法规的行为实施行政处罚或者采取其他行政措施；对水土保持、农田水利、水资源开发利用管理过程中的违法违规水事行为实施行政处罚或者采取其他行政措施；对违法取水、欠缴水资源费等行为实施行政处罚或者采取其他行政措施；对其他违反水法律法规的行为实施行政处罚或者采取其他行政措施。</w:t>
      </w:r>
    </w:p>
    <w:p>
      <w:pPr>
        <w:ind w:firstLine="645"/>
      </w:pPr>
      <w:r>
        <w:rPr>
          <w:rFonts w:hint="eastAsia" w:ascii="仿宋_GB2312" w:hAnsi="仿宋_GB2312" w:eastAsia="仿宋_GB2312" w:cs="仿宋_GB2312"/>
          <w:b/>
          <w:sz w:val="32"/>
          <w:szCs w:val="32"/>
        </w:rPr>
        <w:t>（五）</w:t>
      </w:r>
      <w:r>
        <w:rPr>
          <w:rFonts w:hint="eastAsia" w:ascii="仿宋_GB2312" w:hAnsi="仿宋_GB2312" w:eastAsia="仿宋_GB2312" w:cs="仿宋_GB2312"/>
          <w:sz w:val="32"/>
          <w:szCs w:val="32"/>
        </w:rPr>
        <w:t>水工程监察科。负责市辖区范围内水利工程质量与安全监察工作。</w:t>
      </w:r>
      <w:bookmarkStart w:id="0" w:name="_Hlk47377218"/>
      <w:r>
        <w:rPr>
          <w:rFonts w:hint="eastAsia" w:ascii="仿宋_GB2312" w:hAnsi="仿宋_GB2312" w:eastAsia="仿宋_GB2312" w:cs="仿宋_GB2312"/>
          <w:sz w:val="32"/>
          <w:szCs w:val="32"/>
        </w:rPr>
        <w:t>对水利工程建设过程中违反建设程序的行为实施行政处罚或者采取其他行政措施；</w:t>
      </w:r>
      <w:bookmarkEnd w:id="0"/>
      <w:r>
        <w:rPr>
          <w:rFonts w:hint="eastAsia" w:ascii="仿宋_GB2312" w:hAnsi="仿宋_GB2312" w:eastAsia="仿宋_GB2312" w:cs="仿宋_GB2312"/>
          <w:sz w:val="32"/>
          <w:szCs w:val="32"/>
        </w:rPr>
        <w:t>对水利工程建设过程中违反招标投标相关法规的行为实施行政处罚或者采取其他行政措施；对水利工程建设过程中的质量与安全违法行为实施行政处罚或者采取其他行政措施；对水利工程建设过程中出借借用资质、超越资质等级承揽业务的</w:t>
      </w:r>
      <w:bookmarkStart w:id="1" w:name="_Hlk47378224"/>
      <w:r>
        <w:rPr>
          <w:rFonts w:hint="eastAsia" w:ascii="仿宋_GB2312" w:hAnsi="仿宋_GB2312" w:eastAsia="仿宋_GB2312" w:cs="仿宋_GB2312"/>
          <w:sz w:val="32"/>
          <w:szCs w:val="32"/>
        </w:rPr>
        <w:t>行为实施行政处罚或者采取其他行政措施；</w:t>
      </w:r>
      <w:bookmarkEnd w:id="1"/>
      <w:r>
        <w:rPr>
          <w:rFonts w:hint="eastAsia" w:ascii="仿宋_GB2312" w:hAnsi="仿宋_GB2312" w:eastAsia="仿宋_GB2312" w:cs="仿宋_GB2312"/>
          <w:sz w:val="32"/>
          <w:szCs w:val="32"/>
        </w:rPr>
        <w:t>对水利工程建设市场不按照合同要求履约的违法行为行为实施行政处罚或者采取其他行政措施；对水利建设市场责任主体的其他违法违规行为实施行政处罚或者采取其他行政措施。承担水利工程质量和安全管理技术性、事务性工作。</w:t>
      </w:r>
    </w:p>
    <w:p>
      <w:pPr>
        <w:rPr>
          <w:rFonts w:hint="eastAsia"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柳州市水政监察支队</w:t>
      </w:r>
      <w:r>
        <w:rPr>
          <w:rFonts w:hint="eastAsia" w:ascii="仿宋_GB2312" w:eastAsia="仿宋_GB2312"/>
          <w:b/>
          <w:sz w:val="32"/>
          <w:szCs w:val="32"/>
        </w:rPr>
        <w:t>2021年单位决算报表</w:t>
      </w:r>
    </w:p>
    <w:p>
      <w:pPr>
        <w:ind w:right="440"/>
        <w:rPr>
          <w:rFonts w:hint="eastAsia" w:ascii="黑体" w:hAnsi="黑体" w:eastAsia="黑体"/>
          <w:sz w:val="32"/>
          <w:szCs w:val="32"/>
        </w:rPr>
      </w:pPr>
      <w:r>
        <w:rPr>
          <w:rFonts w:hint="eastAsia" w:ascii="黑体" w:hAnsi="黑体" w:eastAsia="黑体"/>
          <w:sz w:val="32"/>
          <w:szCs w:val="32"/>
        </w:rPr>
        <w:t>(此部分另附表格，详见附件1：</w:t>
      </w:r>
      <w:r>
        <w:rPr>
          <w:rFonts w:hint="eastAsia" w:ascii="仿宋_GB2312" w:hAnsi="黑体" w:eastAsia="仿宋_GB2312"/>
          <w:b/>
          <w:bCs/>
          <w:color w:val="000000"/>
          <w:sz w:val="32"/>
          <w:szCs w:val="32"/>
        </w:rPr>
        <w:t>柳州市水政监察支队</w:t>
      </w:r>
      <w:r>
        <w:rPr>
          <w:rFonts w:hint="eastAsia" w:ascii="黑体" w:hAnsi="黑体" w:eastAsia="黑体"/>
          <w:sz w:val="32"/>
          <w:szCs w:val="32"/>
        </w:rPr>
        <w:t>2021年度单位决算公开表)</w:t>
      </w:r>
    </w:p>
    <w:p>
      <w:pPr>
        <w:spacing w:line="580" w:lineRule="exact"/>
        <w:rPr>
          <w:rFonts w:hint="eastAsia" w:ascii="仿宋_GB2312" w:eastAsia="仿宋_GB2312"/>
          <w:b/>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柳州市水政监察支队</w:t>
      </w:r>
      <w:r>
        <w:rPr>
          <w:rFonts w:hint="eastAsia" w:ascii="仿宋_GB2312" w:eastAsia="仿宋_GB2312"/>
          <w:b/>
          <w:sz w:val="32"/>
          <w:szCs w:val="32"/>
        </w:rPr>
        <w:t>2021年度单位决算情况说明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（一）本单位2021年度总收入</w:t>
      </w:r>
      <w:r>
        <w:rPr>
          <w:rFonts w:ascii="仿宋_GB2312" w:eastAsia="仿宋_GB2312"/>
          <w:kern w:val="0"/>
          <w:sz w:val="32"/>
          <w:szCs w:val="32"/>
        </w:rPr>
        <w:t>850.10</w:t>
      </w:r>
      <w:r>
        <w:rPr>
          <w:rFonts w:hint="eastAsia" w:ascii="仿宋_GB2312" w:eastAsia="仿宋_GB2312" w:cs="仿宋_GB2312"/>
          <w:kern w:val="0"/>
          <w:sz w:val="32"/>
          <w:szCs w:val="32"/>
        </w:rPr>
        <w:t>万元，其中本年收入</w:t>
      </w:r>
      <w:r>
        <w:rPr>
          <w:rFonts w:ascii="仿宋_GB2312" w:eastAsia="仿宋_GB2312" w:cs="仿宋_GB2312"/>
          <w:kern w:val="0"/>
          <w:sz w:val="32"/>
          <w:szCs w:val="32"/>
        </w:rPr>
        <w:t>699.11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较2020年度决算数减少193.91万元，下降18.57%。</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ascii="仿宋_GB2312" w:eastAsia="仿宋_GB2312"/>
          <w:kern w:val="0"/>
          <w:sz w:val="32"/>
          <w:szCs w:val="32"/>
        </w:rPr>
        <w:t>693.07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12.60</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1.85</w:t>
      </w:r>
      <w:r>
        <w:rPr>
          <w:rFonts w:hint="eastAsia" w:ascii="仿宋_GB2312" w:hAnsi="黑体" w:eastAsia="仿宋_GB2312" w:cs="仿宋_GB2312"/>
          <w:kern w:val="0"/>
          <w:sz w:val="32"/>
          <w:szCs w:val="32"/>
        </w:rPr>
        <w:t>%，主要原因是：2021年增加</w:t>
      </w:r>
      <w:r>
        <w:rPr>
          <w:rStyle w:val="10"/>
          <w:rFonts w:hint="eastAsia" w:ascii="仿宋_GB2312" w:eastAsia="仿宋_GB2312"/>
          <w:sz w:val="32"/>
          <w:szCs w:val="32"/>
        </w:rPr>
        <w:t>人员。</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较2020年度决算数增加（减少）0万元，增长（下降）0%，主要原因是：</w:t>
      </w:r>
      <w:r>
        <w:rPr>
          <w:rStyle w:val="10"/>
          <w:rFonts w:hint="eastAsia" w:ascii="仿宋_GB2312" w:eastAsia="仿宋_GB2312"/>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较2020年度决算数增加（减少）0万元，增长（下降）0%，主要原因是：</w:t>
      </w:r>
      <w:r>
        <w:rPr>
          <w:rStyle w:val="10"/>
          <w:rFonts w:hint="eastAsia" w:ascii="仿宋_GB2312" w:eastAsia="仿宋_GB2312"/>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较2020年度决算数增加（减少）0万元，增长（下降）0%，主要原因是</w:t>
      </w:r>
      <w:r>
        <w:rPr>
          <w:rFonts w:hint="eastAsia" w:ascii="仿宋_GB2312" w:eastAsia="仿宋_GB2312" w:cs="仿宋_GB2312"/>
          <w:kern w:val="0"/>
          <w:sz w:val="32"/>
          <w:szCs w:val="32"/>
        </w:rPr>
        <w:t>：</w:t>
      </w:r>
      <w:r>
        <w:rPr>
          <w:rStyle w:val="10"/>
          <w:rFonts w:hint="eastAsia" w:ascii="仿宋_GB2312" w:eastAsia="仿宋_GB2312"/>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较2020年度决算数增加（减少）0万元，增长（下降）0%，主要原因是：</w:t>
      </w:r>
      <w:r>
        <w:rPr>
          <w:rStyle w:val="10"/>
          <w:rFonts w:hint="eastAsia" w:ascii="仿宋_GB2312" w:eastAsia="仿宋_GB2312"/>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ascii="仿宋_GB2312" w:eastAsia="仿宋_GB2312"/>
          <w:kern w:val="0"/>
          <w:sz w:val="32"/>
          <w:szCs w:val="32"/>
        </w:rPr>
        <w:t>6.04</w:t>
      </w:r>
      <w:r>
        <w:rPr>
          <w:rFonts w:hint="eastAsia" w:ascii="仿宋_GB2312" w:eastAsia="仿宋_GB2312" w:cs="仿宋_GB2312"/>
          <w:kern w:val="0"/>
          <w:sz w:val="32"/>
          <w:szCs w:val="32"/>
        </w:rPr>
        <w:t>万元，为单位单位在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ind w:right="440"/>
        <w:rPr>
          <w:rFonts w:ascii="黑体" w:hAnsi="黑体" w:eastAsia="黑体"/>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5.11</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548.35</w:t>
      </w:r>
      <w:r>
        <w:rPr>
          <w:rFonts w:hint="eastAsia" w:ascii="仿宋_GB2312" w:hAnsi="黑体" w:eastAsia="仿宋_GB2312" w:cs="仿宋_GB2312"/>
          <w:kern w:val="0"/>
          <w:sz w:val="32"/>
          <w:szCs w:val="32"/>
        </w:rPr>
        <w:t>%，主要原因是：</w:t>
      </w:r>
      <w:r>
        <w:rPr>
          <w:rStyle w:val="13"/>
          <w:rFonts w:hint="eastAsia" w:ascii="仿宋_GB2312" w:eastAsia="仿宋_GB2312"/>
          <w:b w:val="0"/>
        </w:rPr>
        <w:t>非同级财政拨款收入及其他收入增加。</w:t>
      </w:r>
    </w:p>
    <w:p>
      <w:pPr>
        <w:autoSpaceDE w:val="0"/>
        <w:autoSpaceDN w:val="0"/>
        <w:adjustRightInd w:val="0"/>
        <w:spacing w:line="560" w:lineRule="exact"/>
        <w:ind w:firstLine="627" w:firstLineChars="196"/>
        <w:jc w:val="left"/>
        <w:rPr>
          <w:rFonts w:ascii="仿宋_GB2312" w:eastAsia="仿宋_GB2312" w:hAnsiTheme="majorHAnsi" w:cstheme="majorBidi"/>
          <w:bCs/>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较2020年度决算数增加（减少）0万元，增长（下降）0%，主要原因是：</w:t>
      </w:r>
      <w:r>
        <w:rPr>
          <w:rStyle w:val="14"/>
          <w:rFonts w:hint="eastAsia" w:ascii="仿宋_GB2312" w:eastAsia="仿宋_GB2312"/>
          <w:b w:val="0"/>
        </w:rPr>
        <w:t>近两年未使用以前年度积累的非财政拨款结余弥补本年度收支。</w:t>
      </w:r>
    </w:p>
    <w:p>
      <w:pPr>
        <w:autoSpaceDE w:val="0"/>
        <w:autoSpaceDN w:val="0"/>
        <w:adjustRightInd w:val="0"/>
        <w:spacing w:line="560" w:lineRule="exact"/>
        <w:ind w:firstLine="627" w:firstLineChars="196"/>
        <w:jc w:val="left"/>
        <w:rPr>
          <w:rFonts w:ascii="仿宋_GB2312" w:eastAsia="仿宋_GB2312" w:hAnsiTheme="majorHAnsi" w:cstheme="majorBidi"/>
          <w:bCs/>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.年初结转和结余</w:t>
      </w:r>
      <w:r>
        <w:rPr>
          <w:rFonts w:hint="eastAsia" w:ascii="仿宋_GB2312" w:eastAsia="仿宋_GB2312"/>
          <w:kern w:val="0"/>
          <w:sz w:val="32"/>
          <w:szCs w:val="32"/>
        </w:rPr>
        <w:t>150.99</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较2020年度决算数减少211.62万元，下降58.36%，主要原因是：</w:t>
      </w:r>
      <w:r>
        <w:rPr>
          <w:rStyle w:val="14"/>
          <w:rFonts w:hint="eastAsia" w:ascii="仿宋_GB2312" w:eastAsia="仿宋_GB2312"/>
          <w:b w:val="0"/>
        </w:rPr>
        <w:t>积极推进项目，加快资金执行速度，资金沉淀减少。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w:t>
      </w:r>
      <w:r>
        <w:rPr>
          <w:rFonts w:ascii="仿宋_GB2312" w:eastAsia="仿宋_GB2312"/>
          <w:kern w:val="0"/>
          <w:sz w:val="32"/>
          <w:szCs w:val="32"/>
        </w:rPr>
        <w:t>850.10</w:t>
      </w:r>
      <w:r>
        <w:rPr>
          <w:rFonts w:hint="eastAsia" w:ascii="仿宋_GB2312" w:eastAsia="仿宋_GB2312" w:cs="仿宋_GB2312"/>
          <w:kern w:val="0"/>
          <w:sz w:val="32"/>
          <w:szCs w:val="32"/>
        </w:rPr>
        <w:t>万元，其中本年支出</w:t>
      </w:r>
      <w:r>
        <w:rPr>
          <w:rFonts w:ascii="仿宋_GB2312" w:eastAsia="仿宋_GB2312" w:cs="仿宋_GB2312"/>
          <w:kern w:val="0"/>
          <w:sz w:val="32"/>
          <w:szCs w:val="32"/>
        </w:rPr>
        <w:t>807.20</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较2020年度决算数减少193.91万元，下降18.57%。</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rPr>
        <w:t xml:space="preserve"> </w:t>
      </w:r>
      <w:r>
        <w:rPr>
          <w:rFonts w:hint="eastAsia" w:ascii="仿宋_GB2312" w:eastAsia="仿宋_GB2312" w:cs="仿宋_GB2312"/>
          <w:kern w:val="0"/>
          <w:sz w:val="32"/>
          <w:szCs w:val="32"/>
        </w:rPr>
        <w:t>社会保障和就业支出</w:t>
      </w:r>
      <w:r>
        <w:rPr>
          <w:rFonts w:ascii="仿宋_GB2312" w:eastAsia="仿宋_GB2312"/>
          <w:kern w:val="0"/>
          <w:sz w:val="32"/>
          <w:szCs w:val="32"/>
        </w:rPr>
        <w:t>76.82</w:t>
      </w:r>
      <w:r>
        <w:rPr>
          <w:rFonts w:hint="eastAsia" w:ascii="仿宋_GB2312" w:eastAsia="仿宋_GB2312" w:cs="仿宋_GB2312"/>
          <w:kern w:val="0"/>
          <w:sz w:val="32"/>
          <w:szCs w:val="32"/>
        </w:rPr>
        <w:t>万元：主要用于事业单位离退休、机关事业单位基本养老保险缴费支出、机关事业单位职业年金缴费支出等。</w:t>
      </w:r>
      <w:r>
        <w:rPr>
          <w:rFonts w:hint="eastAsia" w:ascii="仿宋_GB2312" w:hAnsi="黑体" w:eastAsia="仿宋_GB2312" w:cs="仿宋_GB2312"/>
          <w:kern w:val="0"/>
          <w:sz w:val="32"/>
          <w:szCs w:val="32"/>
        </w:rPr>
        <w:t>较2020年度决算数增加8.94万元，增长13.17%，主要原因是：</w:t>
      </w:r>
      <w:r>
        <w:rPr>
          <w:rStyle w:val="13"/>
          <w:rFonts w:hint="eastAsia" w:ascii="仿宋_GB2312" w:eastAsia="仿宋_GB2312"/>
          <w:b w:val="0"/>
        </w:rPr>
        <w:t>社保基数调整</w:t>
      </w:r>
      <w:r>
        <w:rPr>
          <w:rFonts w:hint="eastAsia" w:ascii="仿宋_GB2312" w:hAnsi="黑体" w:eastAsia="仿宋_GB2312" w:cs="仿宋_GB2312"/>
          <w:kern w:val="0"/>
          <w:sz w:val="32"/>
          <w:szCs w:val="32"/>
        </w:rPr>
        <w:t>资金支出增加。</w:t>
      </w:r>
    </w:p>
    <w:p>
      <w:pPr>
        <w:autoSpaceDE w:val="0"/>
        <w:autoSpaceDN w:val="0"/>
        <w:adjustRightInd w:val="0"/>
        <w:spacing w:line="560" w:lineRule="exact"/>
        <w:ind w:firstLine="627" w:firstLineChars="196"/>
        <w:jc w:val="left"/>
        <w:rPr>
          <w:rStyle w:val="10"/>
          <w:rFonts w:ascii="仿宋_GB2312" w:eastAsia="仿宋_GB2312"/>
          <w:sz w:val="32"/>
          <w:szCs w:val="32"/>
        </w:rPr>
      </w:pPr>
      <w:r>
        <w:rPr>
          <w:rStyle w:val="10"/>
          <w:rFonts w:hint="eastAsia" w:ascii="仿宋_GB2312" w:eastAsia="仿宋_GB2312"/>
          <w:sz w:val="32"/>
          <w:szCs w:val="32"/>
        </w:rPr>
        <w:t>2. 卫生健康支出</w:t>
      </w:r>
      <w:r>
        <w:rPr>
          <w:rStyle w:val="10"/>
          <w:rFonts w:ascii="仿宋_GB2312" w:eastAsia="仿宋_GB2312"/>
          <w:sz w:val="32"/>
          <w:szCs w:val="32"/>
        </w:rPr>
        <w:t>32.37</w:t>
      </w:r>
      <w:r>
        <w:rPr>
          <w:rStyle w:val="10"/>
          <w:rFonts w:hint="eastAsia" w:ascii="仿宋_GB2312" w:eastAsia="仿宋_GB2312"/>
          <w:sz w:val="32"/>
          <w:szCs w:val="32"/>
        </w:rPr>
        <w:t>万元：主要用于行政单位医疗及公务员医疗补助。较2020年度决算数减少3.29万元，减少9.23%，主要原因是：2021年公务员医疗补助支出减少。</w:t>
      </w:r>
    </w:p>
    <w:p>
      <w:pPr>
        <w:ind w:right="440" w:firstLine="640" w:firstLineChars="200"/>
        <w:rPr>
          <w:rStyle w:val="10"/>
          <w:rFonts w:ascii="黑体" w:hAnsi="黑体" w:eastAsia="黑体"/>
          <w:sz w:val="32"/>
          <w:szCs w:val="32"/>
        </w:rPr>
      </w:pPr>
      <w:r>
        <w:rPr>
          <w:rStyle w:val="10"/>
          <w:rFonts w:hint="eastAsia" w:ascii="仿宋_GB2312" w:eastAsia="仿宋_GB2312"/>
          <w:sz w:val="32"/>
          <w:szCs w:val="32"/>
        </w:rPr>
        <w:t>3．农林水支出</w:t>
      </w:r>
      <w:r>
        <w:rPr>
          <w:rStyle w:val="10"/>
          <w:rFonts w:ascii="仿宋_GB2312" w:eastAsia="仿宋_GB2312"/>
          <w:sz w:val="32"/>
          <w:szCs w:val="32"/>
        </w:rPr>
        <w:t>546.98</w:t>
      </w:r>
      <w:r>
        <w:rPr>
          <w:rStyle w:val="10"/>
          <w:rFonts w:hint="eastAsia" w:ascii="仿宋_GB2312" w:eastAsia="仿宋_GB2312"/>
          <w:sz w:val="32"/>
          <w:szCs w:val="32"/>
        </w:rPr>
        <w:t>元：主要用于工资福利支出、商品和服务支出等。较2020年度决算数增加2.94万元，增长0.54%，主要原因是：</w:t>
      </w:r>
      <w:r>
        <w:rPr>
          <w:rStyle w:val="13"/>
          <w:rFonts w:hint="eastAsia" w:ascii="仿宋_GB2312" w:eastAsia="仿宋_GB2312"/>
          <w:b w:val="0"/>
        </w:rPr>
        <w:t>社保基数调整</w:t>
      </w:r>
      <w:r>
        <w:rPr>
          <w:rFonts w:hint="eastAsia" w:ascii="仿宋_GB2312" w:hAnsi="黑体" w:eastAsia="仿宋_GB2312" w:cs="仿宋_GB2312"/>
          <w:kern w:val="0"/>
          <w:sz w:val="32"/>
          <w:szCs w:val="32"/>
        </w:rPr>
        <w:t>资金支出增加。</w:t>
      </w:r>
    </w:p>
    <w:p>
      <w:pPr>
        <w:autoSpaceDE w:val="0"/>
        <w:autoSpaceDN w:val="0"/>
        <w:adjustRightInd w:val="0"/>
        <w:spacing w:line="560" w:lineRule="exact"/>
        <w:ind w:firstLine="627" w:firstLineChars="196"/>
        <w:jc w:val="left"/>
        <w:rPr>
          <w:rStyle w:val="10"/>
          <w:rFonts w:ascii="仿宋_GB2312" w:eastAsia="仿宋_GB2312"/>
          <w:sz w:val="32"/>
          <w:szCs w:val="32"/>
        </w:rPr>
      </w:pPr>
      <w:r>
        <w:rPr>
          <w:rStyle w:val="10"/>
          <w:rFonts w:hint="eastAsia" w:ascii="仿宋_GB2312" w:eastAsia="仿宋_GB2312"/>
          <w:sz w:val="32"/>
          <w:szCs w:val="32"/>
        </w:rPr>
        <w:t>4.住房保障支出</w:t>
      </w:r>
      <w:r>
        <w:rPr>
          <w:rStyle w:val="10"/>
          <w:rFonts w:ascii="仿宋_GB2312" w:eastAsia="仿宋_GB2312"/>
          <w:sz w:val="32"/>
          <w:szCs w:val="32"/>
        </w:rPr>
        <w:t>36.89</w:t>
      </w:r>
      <w:r>
        <w:rPr>
          <w:rStyle w:val="10"/>
          <w:rFonts w:hint="eastAsia" w:ascii="仿宋_GB2312" w:eastAsia="仿宋_GB2312"/>
          <w:sz w:val="32"/>
          <w:szCs w:val="32"/>
        </w:rPr>
        <w:t>万元：主要用于住房公积金。较2020年度决算数增加4.01万元，增长12.20%，主要原因是：社保基数调整补2020年人员变动公积金</w:t>
      </w:r>
    </w:p>
    <w:p>
      <w:pPr>
        <w:autoSpaceDE w:val="0"/>
        <w:autoSpaceDN w:val="0"/>
        <w:adjustRightInd w:val="0"/>
        <w:spacing w:line="560" w:lineRule="exact"/>
        <w:ind w:firstLine="640" w:firstLineChars="200"/>
        <w:jc w:val="left"/>
        <w:rPr>
          <w:rStyle w:val="10"/>
          <w:rFonts w:ascii="仿宋_GB2312" w:eastAsia="仿宋_GB2312"/>
          <w:sz w:val="32"/>
          <w:szCs w:val="32"/>
        </w:rPr>
      </w:pPr>
      <w:r>
        <w:rPr>
          <w:rStyle w:val="10"/>
          <w:rFonts w:hint="eastAsia" w:ascii="仿宋_GB2312" w:eastAsia="仿宋_GB2312"/>
          <w:sz w:val="32"/>
          <w:szCs w:val="32"/>
        </w:rPr>
        <w:t>5.其他支出</w:t>
      </w:r>
      <w:r>
        <w:rPr>
          <w:rStyle w:val="10"/>
          <w:rFonts w:ascii="仿宋_GB2312" w:eastAsia="仿宋_GB2312"/>
          <w:sz w:val="32"/>
          <w:szCs w:val="32"/>
        </w:rPr>
        <w:t>114.13</w:t>
      </w:r>
      <w:r>
        <w:rPr>
          <w:rStyle w:val="10"/>
          <w:rFonts w:hint="eastAsia" w:ascii="仿宋_GB2312" w:eastAsia="仿宋_GB2312"/>
          <w:sz w:val="32"/>
          <w:szCs w:val="32"/>
        </w:rPr>
        <w:t>万元：主要用于</w:t>
      </w:r>
      <w:r>
        <w:rPr>
          <w:rStyle w:val="13"/>
          <w:rFonts w:hint="eastAsia" w:ascii="仿宋_GB2312" w:eastAsia="仿宋_GB2312"/>
          <w:b w:val="0"/>
        </w:rPr>
        <w:t>取水咨询服务费79.5万及日常</w:t>
      </w:r>
      <w:r>
        <w:rPr>
          <w:rStyle w:val="10"/>
          <w:rFonts w:hint="eastAsia" w:ascii="仿宋_GB2312" w:eastAsia="仿宋_GB2312"/>
          <w:sz w:val="32"/>
          <w:szCs w:val="32"/>
        </w:rPr>
        <w:t>水政执法</w:t>
      </w:r>
      <w:r>
        <w:rPr>
          <w:rStyle w:val="15"/>
          <w:rFonts w:hint="eastAsia" w:ascii="仿宋_GB2312" w:eastAsia="仿宋_GB2312"/>
          <w:b w:val="0"/>
        </w:rPr>
        <w:t>等非财政拨款支出</w:t>
      </w:r>
      <w:r>
        <w:rPr>
          <w:rStyle w:val="10"/>
          <w:rFonts w:hint="eastAsia" w:ascii="仿宋_GB2312" w:eastAsia="仿宋_GB2312"/>
          <w:b/>
          <w:sz w:val="32"/>
          <w:szCs w:val="32"/>
        </w:rPr>
        <w:t>。</w:t>
      </w:r>
      <w:r>
        <w:rPr>
          <w:rStyle w:val="10"/>
          <w:rFonts w:hint="eastAsia" w:ascii="仿宋_GB2312" w:eastAsia="仿宋_GB2312"/>
          <w:sz w:val="32"/>
          <w:szCs w:val="32"/>
        </w:rPr>
        <w:t>较2020年度决算数减少21.5万元，减少15.85%，主要原因是：上缴财政历年</w:t>
      </w:r>
      <w:r>
        <w:rPr>
          <w:rStyle w:val="15"/>
          <w:rFonts w:hint="eastAsia" w:ascii="仿宋_GB2312" w:eastAsia="仿宋_GB2312"/>
          <w:b w:val="0"/>
        </w:rPr>
        <w:t>非财政资金。</w:t>
      </w:r>
    </w:p>
    <w:p>
      <w:pPr>
        <w:autoSpaceDE w:val="0"/>
        <w:autoSpaceDN w:val="0"/>
        <w:adjustRightInd w:val="0"/>
        <w:spacing w:line="560" w:lineRule="exact"/>
        <w:ind w:firstLine="627" w:firstLineChars="196"/>
        <w:jc w:val="left"/>
        <w:rPr>
          <w:rStyle w:val="10"/>
          <w:rFonts w:ascii="仿宋_GB2312" w:eastAsia="仿宋_GB2312"/>
          <w:sz w:val="32"/>
          <w:szCs w:val="32"/>
        </w:rPr>
      </w:pPr>
      <w:r>
        <w:rPr>
          <w:rStyle w:val="10"/>
          <w:rFonts w:hint="eastAsia" w:ascii="仿宋_GB2312" w:eastAsia="仿宋_GB2312"/>
          <w:sz w:val="32"/>
          <w:szCs w:val="32"/>
        </w:rPr>
        <w:t>6.结余分配0万元，为事业单位按规定提取的职工福利基金、事业基金和缴纳的所得税等。较2020年度决算数增加（减少）0万元，增长（下降）0%。主要原因：无此项收入或支出，故没有变动。</w:t>
      </w:r>
    </w:p>
    <w:p>
      <w:pPr>
        <w:autoSpaceDE w:val="0"/>
        <w:autoSpaceDN w:val="0"/>
        <w:adjustRightInd w:val="0"/>
        <w:spacing w:line="560" w:lineRule="exact"/>
        <w:ind w:firstLine="627" w:firstLineChars="196"/>
        <w:jc w:val="left"/>
        <w:rPr>
          <w:rStyle w:val="10"/>
          <w:rFonts w:ascii="仿宋_GB2312" w:eastAsia="仿宋_GB2312"/>
          <w:sz w:val="32"/>
          <w:szCs w:val="32"/>
        </w:rPr>
      </w:pPr>
      <w:r>
        <w:rPr>
          <w:rStyle w:val="10"/>
          <w:rFonts w:hint="eastAsia" w:ascii="仿宋_GB2312" w:eastAsia="仿宋_GB2312"/>
          <w:sz w:val="32"/>
          <w:szCs w:val="32"/>
        </w:rPr>
        <w:t>7.年末结转和结余</w:t>
      </w:r>
      <w:r>
        <w:rPr>
          <w:rStyle w:val="10"/>
          <w:rFonts w:ascii="仿宋_GB2312" w:eastAsia="仿宋_GB2312"/>
          <w:sz w:val="32"/>
          <w:szCs w:val="32"/>
        </w:rPr>
        <w:t>42.90</w:t>
      </w:r>
      <w:r>
        <w:rPr>
          <w:rStyle w:val="10"/>
          <w:rFonts w:hint="eastAsia" w:ascii="仿宋_GB2312" w:eastAsia="仿宋_GB2312"/>
          <w:sz w:val="32"/>
          <w:szCs w:val="32"/>
        </w:rPr>
        <w:t>万元，为本年度或以前年度预算安排、因客观条件发生变化无法按原计划实施，需要延迟到以后年度按有关规定继续使用的资金。较2020年度决算数减185.02万元，下降81.18%，主要原因是：2021年加紧推进项目实施及上缴财政历年</w:t>
      </w:r>
      <w:r>
        <w:rPr>
          <w:rStyle w:val="15"/>
          <w:rFonts w:hint="eastAsia" w:ascii="仿宋_GB2312" w:eastAsia="仿宋_GB2312"/>
          <w:b w:val="0"/>
        </w:rPr>
        <w:t>非财政资金，故</w:t>
      </w:r>
      <w:r>
        <w:rPr>
          <w:rStyle w:val="10"/>
          <w:rFonts w:hint="eastAsia" w:ascii="仿宋_GB2312" w:eastAsia="仿宋_GB2312"/>
          <w:sz w:val="32"/>
          <w:szCs w:val="32"/>
        </w:rPr>
        <w:t>年末结转结余减少。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ascii="仿宋_GB2312" w:eastAsia="仿宋_GB2312"/>
          <w:kern w:val="0"/>
          <w:sz w:val="32"/>
          <w:szCs w:val="32"/>
        </w:rPr>
        <w:t>693.07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较2020年度决算数增加12.61万元，增长1.85%。</w:t>
      </w:r>
      <w:r>
        <w:rPr>
          <w:rFonts w:hint="eastAsia" w:ascii="仿宋_GB2312" w:eastAsia="仿宋_GB2312" w:cs="仿宋_GB2312"/>
          <w:kern w:val="0"/>
          <w:sz w:val="32"/>
          <w:szCs w:val="32"/>
        </w:rPr>
        <w:t>其中：基本支出</w:t>
      </w:r>
      <w:r>
        <w:rPr>
          <w:rFonts w:ascii="仿宋_GB2312" w:eastAsia="仿宋_GB2312"/>
          <w:kern w:val="0"/>
          <w:sz w:val="32"/>
          <w:szCs w:val="32"/>
        </w:rPr>
        <w:t>533.32</w:t>
      </w:r>
      <w:r>
        <w:rPr>
          <w:rFonts w:hint="eastAsia" w:ascii="仿宋_GB2312" w:eastAsia="仿宋_GB2312" w:cs="仿宋_GB2312"/>
          <w:kern w:val="0"/>
          <w:sz w:val="32"/>
          <w:szCs w:val="32"/>
        </w:rPr>
        <w:t>万元，项目支出</w:t>
      </w:r>
      <w:r>
        <w:rPr>
          <w:rFonts w:ascii="仿宋_GB2312" w:eastAsia="仿宋_GB2312"/>
          <w:kern w:val="0"/>
          <w:sz w:val="32"/>
          <w:szCs w:val="32"/>
        </w:rPr>
        <w:t>159.75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ascii="仿宋_GB2312" w:hAnsi="黑体" w:eastAsia="仿宋_GB2312" w:cs="仿宋_GB2312"/>
          <w:kern w:val="0"/>
          <w:sz w:val="32"/>
          <w:szCs w:val="32"/>
        </w:rPr>
        <w:t>590.72</w:t>
      </w:r>
      <w:r>
        <w:rPr>
          <w:rFonts w:hint="eastAsia" w:ascii="仿宋_GB2312" w:hAnsi="黑体" w:eastAsia="仿宋_GB2312" w:cs="仿宋_GB2312"/>
          <w:kern w:val="0"/>
          <w:sz w:val="32"/>
          <w:szCs w:val="32"/>
        </w:rPr>
        <w:t>万元，支出决算为</w:t>
      </w:r>
      <w:r>
        <w:rPr>
          <w:rFonts w:ascii="仿宋_GB2312" w:eastAsia="仿宋_GB2312"/>
          <w:kern w:val="0"/>
          <w:sz w:val="32"/>
          <w:szCs w:val="32"/>
        </w:rPr>
        <w:t>693.07</w:t>
      </w:r>
      <w:r>
        <w:rPr>
          <w:rFonts w:hint="eastAsia" w:ascii="仿宋_GB2312" w:hAnsi="黑体" w:eastAsia="仿宋_GB2312" w:cs="仿宋_GB2312"/>
          <w:kern w:val="0"/>
          <w:sz w:val="32"/>
          <w:szCs w:val="32"/>
        </w:rPr>
        <w:t>万元，完成年初预算的117.33%。其中：</w:t>
      </w:r>
    </w:p>
    <w:p>
      <w:pPr>
        <w:autoSpaceDE w:val="0"/>
        <w:autoSpaceDN w:val="0"/>
        <w:adjustRightInd w:val="0"/>
        <w:spacing w:line="560" w:lineRule="exact"/>
        <w:ind w:firstLine="627" w:firstLineChars="196"/>
        <w:jc w:val="left"/>
        <w:rPr>
          <w:rStyle w:val="10"/>
          <w:rFonts w:ascii="仿宋_GB2312" w:eastAsia="仿宋_GB2312"/>
          <w:sz w:val="32"/>
          <w:szCs w:val="32"/>
        </w:rPr>
      </w:pPr>
      <w:r>
        <w:rPr>
          <w:rStyle w:val="10"/>
          <w:rFonts w:hint="eastAsia" w:ascii="仿宋_GB2312" w:eastAsia="仿宋_GB2312"/>
          <w:sz w:val="32"/>
          <w:szCs w:val="32"/>
        </w:rPr>
        <w:t>（一）社会保障和就业支出（类）行政事业单位养老支出（款）行政单位离退休（项）。年初预算为2.56万元，支出决算为3.05万元，完成年初预算的119.14%。主要原因：退休干部春节慰问金补差等人员经费增加。</w:t>
      </w:r>
    </w:p>
    <w:p>
      <w:pPr>
        <w:autoSpaceDE w:val="0"/>
        <w:autoSpaceDN w:val="0"/>
        <w:adjustRightInd w:val="0"/>
        <w:spacing w:line="560" w:lineRule="exact"/>
        <w:ind w:firstLine="627" w:firstLineChars="196"/>
        <w:jc w:val="left"/>
        <w:rPr>
          <w:rStyle w:val="10"/>
          <w:rFonts w:ascii="仿宋_GB2312" w:eastAsia="仿宋_GB2312"/>
          <w:sz w:val="32"/>
          <w:szCs w:val="32"/>
        </w:rPr>
      </w:pPr>
      <w:r>
        <w:rPr>
          <w:rStyle w:val="10"/>
          <w:rFonts w:hint="eastAsia" w:ascii="仿宋_GB2312" w:eastAsia="仿宋_GB2312"/>
          <w:sz w:val="32"/>
          <w:szCs w:val="32"/>
        </w:rPr>
        <w:t>（二）社会保障和就业支出（类）行政事业单位养老支出（款）机关事业单位基本养老保险缴费支出（项）。年初预算为45.39万元，支出决算为49.18万元，完成年初预算的108.35%。主要原因：社保基数调整及补2020年人员变动经费预算。</w:t>
      </w:r>
    </w:p>
    <w:p>
      <w:pPr>
        <w:autoSpaceDE w:val="0"/>
        <w:autoSpaceDN w:val="0"/>
        <w:adjustRightInd w:val="0"/>
        <w:spacing w:line="560" w:lineRule="exact"/>
        <w:ind w:firstLine="627" w:firstLineChars="196"/>
        <w:jc w:val="left"/>
        <w:rPr>
          <w:rStyle w:val="10"/>
          <w:rFonts w:ascii="仿宋_GB2312" w:eastAsia="仿宋_GB2312"/>
          <w:sz w:val="32"/>
          <w:szCs w:val="32"/>
        </w:rPr>
      </w:pPr>
      <w:r>
        <w:rPr>
          <w:rStyle w:val="10"/>
          <w:rFonts w:hint="eastAsia" w:ascii="仿宋_GB2312" w:eastAsia="仿宋_GB2312"/>
          <w:sz w:val="32"/>
          <w:szCs w:val="32"/>
        </w:rPr>
        <w:t>（三）社会保障和就业支出（类）行政事业单位养老支出（款）机关事业单位职业年金缴费支出（项）。年初预算为22.69万元，支出决算为24.59万元，完成年初预算的108.37%。主要原因：社保基数调整及补2020年人员变动经费预算。</w:t>
      </w:r>
    </w:p>
    <w:p>
      <w:pPr>
        <w:autoSpaceDE w:val="0"/>
        <w:autoSpaceDN w:val="0"/>
        <w:adjustRightInd w:val="0"/>
        <w:spacing w:line="560" w:lineRule="exact"/>
        <w:ind w:firstLine="627" w:firstLineChars="196"/>
        <w:jc w:val="left"/>
        <w:rPr>
          <w:rStyle w:val="10"/>
          <w:rFonts w:ascii="仿宋_GB2312" w:eastAsia="仿宋_GB2312"/>
          <w:sz w:val="32"/>
          <w:szCs w:val="32"/>
        </w:rPr>
      </w:pPr>
      <w:r>
        <w:rPr>
          <w:rStyle w:val="10"/>
          <w:rFonts w:hint="eastAsia" w:ascii="仿宋_GB2312" w:eastAsia="仿宋_GB2312"/>
          <w:sz w:val="32"/>
          <w:szCs w:val="32"/>
        </w:rPr>
        <w:t>（四）卫生健康支出（类）行政事业单位医疗（款）行政单位医疗（项）。年初预算为22.13万元，支出决算为23.98万元，完成年初预算的108.36%。主要原因：社保基数调整及补2020年人员变动经费预算。</w:t>
      </w:r>
    </w:p>
    <w:p>
      <w:pPr>
        <w:autoSpaceDE w:val="0"/>
        <w:autoSpaceDN w:val="0"/>
        <w:adjustRightInd w:val="0"/>
        <w:spacing w:line="560" w:lineRule="exact"/>
        <w:ind w:firstLine="627" w:firstLineChars="196"/>
        <w:jc w:val="left"/>
        <w:rPr>
          <w:rStyle w:val="10"/>
          <w:rFonts w:ascii="仿宋_GB2312" w:eastAsia="仿宋_GB2312"/>
          <w:sz w:val="32"/>
          <w:szCs w:val="32"/>
        </w:rPr>
      </w:pPr>
      <w:r>
        <w:rPr>
          <w:rStyle w:val="10"/>
          <w:rFonts w:hint="eastAsia" w:ascii="仿宋_GB2312" w:eastAsia="仿宋_GB2312"/>
          <w:sz w:val="32"/>
          <w:szCs w:val="32"/>
        </w:rPr>
        <w:t>（五）卫生健康支出（类）行政事业单位医疗（款）公务员医疗补助（项）。年初预算为7.59万元，支出决算为8.4万元，完成年初预算的110.67%。主要原因：补2021年下半年公务员医疗补助差额</w:t>
      </w:r>
    </w:p>
    <w:p>
      <w:pPr>
        <w:autoSpaceDE w:val="0"/>
        <w:autoSpaceDN w:val="0"/>
        <w:adjustRightInd w:val="0"/>
        <w:spacing w:line="560" w:lineRule="exact"/>
        <w:ind w:firstLine="480" w:firstLineChars="150"/>
        <w:jc w:val="left"/>
        <w:rPr>
          <w:rStyle w:val="10"/>
          <w:rFonts w:ascii="仿宋_GB2312" w:eastAsia="仿宋_GB2312"/>
          <w:sz w:val="32"/>
          <w:szCs w:val="32"/>
        </w:rPr>
      </w:pPr>
      <w:r>
        <w:rPr>
          <w:rStyle w:val="10"/>
          <w:rFonts w:hint="eastAsia" w:ascii="仿宋_GB2312" w:eastAsia="仿宋_GB2312"/>
          <w:sz w:val="32"/>
          <w:szCs w:val="32"/>
        </w:rPr>
        <w:t>（六）农林水支出（类）水利（款）行政运行（项）。年初预算为328.24万元，支出决算为387.24万元，完成年初预算的117.97%。主要原因：增人增资故增加预算开支。</w:t>
      </w:r>
    </w:p>
    <w:p>
      <w:pPr>
        <w:ind w:firstLine="480" w:firstLineChars="150"/>
        <w:jc w:val="left"/>
        <w:rPr>
          <w:rStyle w:val="10"/>
          <w:rFonts w:ascii="仿宋_GB2312" w:eastAsia="仿宋_GB2312"/>
          <w:sz w:val="32"/>
          <w:szCs w:val="32"/>
        </w:rPr>
      </w:pPr>
      <w:r>
        <w:rPr>
          <w:rStyle w:val="10"/>
          <w:rFonts w:hint="eastAsia" w:ascii="仿宋_GB2312" w:eastAsia="仿宋_GB2312"/>
          <w:sz w:val="32"/>
          <w:szCs w:val="32"/>
        </w:rPr>
        <w:t>（七）农林水支出（类）水利（款）水利行业业务管理（项）。年初预算为20万元，支出决算为40万元，完成年初预算的200%。主要原因:</w:t>
      </w:r>
      <w:r>
        <w:rPr>
          <w:rFonts w:hint="eastAsia"/>
        </w:rPr>
        <w:t xml:space="preserve"> </w:t>
      </w:r>
      <w:r>
        <w:rPr>
          <w:rFonts w:hint="eastAsia" w:ascii="仿宋_GB2312" w:eastAsia="仿宋_GB2312"/>
          <w:sz w:val="32"/>
          <w:szCs w:val="32"/>
        </w:rPr>
        <w:t>年中追加预算</w:t>
      </w:r>
      <w:r>
        <w:rPr>
          <w:rStyle w:val="10"/>
          <w:rFonts w:hint="eastAsia" w:ascii="仿宋_GB2312" w:eastAsia="仿宋_GB2312"/>
          <w:sz w:val="32"/>
          <w:szCs w:val="32"/>
        </w:rPr>
        <w:t>质量监督第三方监测费。</w:t>
      </w:r>
    </w:p>
    <w:p>
      <w:pPr>
        <w:ind w:firstLine="640" w:firstLineChars="200"/>
        <w:jc w:val="left"/>
        <w:rPr>
          <w:rStyle w:val="10"/>
          <w:rFonts w:ascii="仿宋_GB2312" w:eastAsia="仿宋_GB2312"/>
          <w:sz w:val="32"/>
          <w:szCs w:val="32"/>
        </w:rPr>
      </w:pPr>
      <w:r>
        <w:rPr>
          <w:rStyle w:val="10"/>
          <w:rFonts w:hint="eastAsia" w:ascii="仿宋_GB2312" w:eastAsia="仿宋_GB2312"/>
          <w:sz w:val="32"/>
          <w:szCs w:val="32"/>
        </w:rPr>
        <w:t>（八）农林水支出（类）水利（款）其他水利支出（项）。年初预算为108.09万元，支出决算为119.75万元，完成年初预算的110.79%。主要原因：年中追加预算水政监察支队监察员培训及执法用船购置质保金。</w:t>
      </w:r>
    </w:p>
    <w:p>
      <w:pPr>
        <w:autoSpaceDE w:val="0"/>
        <w:autoSpaceDN w:val="0"/>
        <w:adjustRightInd w:val="0"/>
        <w:spacing w:line="560" w:lineRule="exact"/>
        <w:ind w:firstLine="627" w:firstLineChars="196"/>
        <w:jc w:val="left"/>
        <w:rPr>
          <w:rStyle w:val="10"/>
          <w:rFonts w:ascii="仿宋_GB2312" w:eastAsia="仿宋_GB2312"/>
          <w:sz w:val="32"/>
          <w:szCs w:val="32"/>
        </w:rPr>
      </w:pPr>
      <w:r>
        <w:rPr>
          <w:rStyle w:val="10"/>
          <w:rFonts w:hint="eastAsia" w:ascii="仿宋_GB2312" w:eastAsia="仿宋_GB2312"/>
          <w:sz w:val="32"/>
          <w:szCs w:val="32"/>
        </w:rPr>
        <w:t>（九）住房保障支出（类）住房改革支出（款）住房公积金（项）。年初预算为34.04万元，支出决算为36.89万元，完成年初预算的108.37%。主要原因：补2020年人员变动经费预算。</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ascii="仿宋_GB2312" w:eastAsia="仿宋_GB2312"/>
          <w:kern w:val="0"/>
          <w:sz w:val="32"/>
          <w:szCs w:val="32"/>
        </w:rPr>
        <w:t>533.32</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27" w:firstLineChars="196"/>
        <w:jc w:val="left"/>
        <w:rPr>
          <w:rStyle w:val="10"/>
          <w:rFonts w:ascii="仿宋_GB2312" w:eastAsia="仿宋_GB2312"/>
          <w:sz w:val="32"/>
          <w:szCs w:val="32"/>
        </w:rPr>
      </w:pPr>
      <w:r>
        <w:rPr>
          <w:rFonts w:hint="eastAsia" w:ascii="仿宋_GB2312" w:eastAsia="仿宋_GB2312"/>
          <w:bCs/>
          <w:kern w:val="0"/>
          <w:sz w:val="32"/>
          <w:szCs w:val="32"/>
        </w:rPr>
        <w:t>（一）工资福利支出</w:t>
      </w:r>
      <w:r>
        <w:rPr>
          <w:rFonts w:ascii="仿宋_GB2312" w:eastAsia="仿宋_GB2312"/>
          <w:bCs/>
          <w:kern w:val="0"/>
          <w:sz w:val="32"/>
          <w:szCs w:val="32"/>
        </w:rPr>
        <w:t>469.66</w:t>
      </w:r>
      <w:r>
        <w:rPr>
          <w:rFonts w:hint="eastAsia" w:ascii="仿宋_GB2312" w:eastAsia="仿宋_GB2312"/>
          <w:bCs/>
          <w:kern w:val="0"/>
          <w:sz w:val="32"/>
          <w:szCs w:val="32"/>
        </w:rPr>
        <w:t>万元，完成年初预算的121.97%。</w:t>
      </w:r>
      <w:r>
        <w:rPr>
          <w:rStyle w:val="10"/>
          <w:rFonts w:hint="eastAsia" w:ascii="仿宋_GB2312" w:eastAsia="仿宋_GB2312"/>
          <w:sz w:val="32"/>
          <w:szCs w:val="32"/>
        </w:rPr>
        <w:t>预决算差异主要原因：社保基数调整及补2020年人员变动经费预算。</w:t>
      </w:r>
    </w:p>
    <w:p>
      <w:pPr>
        <w:autoSpaceDE w:val="0"/>
        <w:autoSpaceDN w:val="0"/>
        <w:adjustRightInd w:val="0"/>
        <w:spacing w:line="560" w:lineRule="exact"/>
        <w:ind w:firstLine="627" w:firstLineChars="196"/>
        <w:jc w:val="left"/>
        <w:rPr>
          <w:rFonts w:ascii="仿宋_GB2312" w:eastAsia="仿宋_GB2312"/>
          <w:bCs/>
          <w:kern w:val="0"/>
          <w:sz w:val="32"/>
          <w:szCs w:val="32"/>
        </w:rPr>
      </w:pPr>
    </w:p>
    <w:p>
      <w:pPr>
        <w:autoSpaceDE w:val="0"/>
        <w:autoSpaceDN w:val="0"/>
        <w:adjustRightInd w:val="0"/>
        <w:spacing w:line="560" w:lineRule="exact"/>
        <w:ind w:firstLine="640" w:firstLineChars="200"/>
        <w:jc w:val="left"/>
        <w:rPr>
          <w:rStyle w:val="10"/>
          <w:rFonts w:ascii="仿宋_GB2312" w:eastAsia="仿宋_GB2312"/>
          <w:sz w:val="32"/>
          <w:szCs w:val="32"/>
        </w:rPr>
      </w:pPr>
      <w:r>
        <w:rPr>
          <w:rFonts w:hint="eastAsia" w:ascii="仿宋_GB2312" w:eastAsia="仿宋_GB2312"/>
          <w:bCs/>
          <w:kern w:val="0"/>
          <w:sz w:val="32"/>
          <w:szCs w:val="32"/>
        </w:rPr>
        <w:t>（二）商品和服务支出</w:t>
      </w:r>
      <w:r>
        <w:rPr>
          <w:rFonts w:ascii="仿宋_GB2312" w:eastAsia="仿宋_GB2312"/>
          <w:bCs/>
          <w:kern w:val="0"/>
          <w:sz w:val="32"/>
          <w:szCs w:val="32"/>
        </w:rPr>
        <w:t>60.43</w:t>
      </w:r>
      <w:r>
        <w:rPr>
          <w:rFonts w:hint="eastAsia" w:ascii="仿宋_GB2312" w:eastAsia="仿宋_GB2312"/>
          <w:bCs/>
          <w:kern w:val="0"/>
          <w:sz w:val="32"/>
          <w:szCs w:val="32"/>
        </w:rPr>
        <w:t>万元，完成年初预算的80.28%。</w:t>
      </w:r>
      <w:r>
        <w:rPr>
          <w:rStyle w:val="10"/>
          <w:rFonts w:hint="eastAsia" w:ascii="仿宋_GB2312" w:eastAsia="仿宋_GB2312"/>
          <w:sz w:val="32"/>
          <w:szCs w:val="32"/>
        </w:rPr>
        <w:t>预决算差异主要原因：压减了“三公”经费、办公费等运行成本开支，实际支出减少。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仿宋_GB2312" w:eastAsia="仿宋_GB2312" w:cs="仿宋_GB2312"/>
          <w:kern w:val="0"/>
          <w:sz w:val="32"/>
          <w:szCs w:val="32"/>
        </w:rPr>
        <w:t>（三）对个人和家庭的补助</w:t>
      </w:r>
      <w:r>
        <w:rPr>
          <w:rFonts w:hint="eastAsia" w:ascii="仿宋_GB2312" w:eastAsia="仿宋_GB2312"/>
          <w:bCs/>
          <w:kern w:val="0"/>
          <w:sz w:val="32"/>
          <w:szCs w:val="32"/>
        </w:rPr>
        <w:t>3.23万元，完成年初预算的140.43%。</w:t>
      </w:r>
      <w:r>
        <w:rPr>
          <w:rStyle w:val="10"/>
          <w:rFonts w:hint="eastAsia" w:ascii="仿宋_GB2312" w:eastAsia="仿宋_GB2312"/>
          <w:sz w:val="32"/>
          <w:szCs w:val="32"/>
        </w:rPr>
        <w:t>预决算差异主要原因：退休干部春节慰问金补差等人员经费增加。</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sz w:val="32"/>
          <w:szCs w:val="32"/>
        </w:rPr>
        <w:t>柳州市水政监察支队</w:t>
      </w:r>
      <w:r>
        <w:rPr>
          <w:rFonts w:hint="eastAsia" w:ascii="仿宋_GB2312" w:eastAsia="仿宋_GB2312" w:cs="仿宋_GB2312"/>
          <w:bCs/>
          <w:kern w:val="0"/>
          <w:sz w:val="32"/>
          <w:szCs w:val="32"/>
        </w:rPr>
        <w:t>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sz w:val="32"/>
          <w:szCs w:val="32"/>
        </w:rPr>
        <w:t>柳州市水政监察支队</w:t>
      </w:r>
      <w:r>
        <w:rPr>
          <w:rFonts w:hint="eastAsia" w:ascii="仿宋_GB2312" w:eastAsia="仿宋_GB2312" w:cs="仿宋_GB2312"/>
          <w:bCs/>
          <w:kern w:val="0"/>
          <w:sz w:val="32"/>
          <w:szCs w:val="32"/>
        </w:rPr>
        <w:t>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w:t>
      </w:r>
      <w:r>
        <w:rPr>
          <w:rFonts w:hint="eastAsia" w:ascii="仿宋_GB2312" w:eastAsia="仿宋_GB2312"/>
          <w:kern w:val="0"/>
          <w:sz w:val="32"/>
          <w:szCs w:val="32"/>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kern w:val="0"/>
          <w:sz w:val="32"/>
          <w:szCs w:val="32"/>
        </w:rPr>
        <w:t>国有资本经营预算财政拨款安排</w:t>
      </w:r>
      <w:r>
        <w:rPr>
          <w:rFonts w:hint="eastAsia" w:ascii="仿宋_GB2312" w:eastAsia="仿宋_GB2312" w:cs="仿宋_GB2312"/>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0.07万元，完成年初预算的6.73%，比上年增加0.03万元，主要原因是公务接待人数增加。其中：因公出国（境）费支出决算0万元，公务用车购置及运行费支出决算0万元，公务接待费支出决算</w:t>
      </w:r>
      <w:r>
        <w:rPr>
          <w:rFonts w:ascii="仿宋_GB2312" w:eastAsia="仿宋_GB2312" w:cs="仿宋_GB2312"/>
          <w:kern w:val="0"/>
          <w:sz w:val="32"/>
          <w:szCs w:val="32"/>
        </w:rPr>
        <w:t>0.07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（一）因公出国（境）费支出0万元，完成年初预算的0%，比上年增减（减少）0万元，无因公出国（境）费支出。全年使用财政拨款安排</w:t>
      </w:r>
      <w:r>
        <w:rPr>
          <w:rFonts w:hint="eastAsia" w:ascii="仿宋_GB2312" w:hAnsi="黑体" w:eastAsia="仿宋_GB2312"/>
          <w:bCs/>
          <w:color w:val="000000"/>
          <w:sz w:val="32"/>
          <w:szCs w:val="32"/>
        </w:rPr>
        <w:t>0个机关、0个所属单位出国团组0个，参加其他单位组织的出国团组0个，全年因公出国（境）团组共计0个，累计0人次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（二）公务用车购置及运行费支出0万元。其中：</w:t>
      </w:r>
    </w:p>
    <w:p>
      <w:pPr>
        <w:autoSpaceDE w:val="0"/>
        <w:autoSpaceDN w:val="0"/>
        <w:adjustRightInd w:val="0"/>
        <w:spacing w:line="560" w:lineRule="exact"/>
        <w:ind w:firstLine="960" w:firstLineChars="3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公务用车购置支出0万元，完成年初预算的0%，比上年增加（减少）0万元，无公务用车购置及运行费支出。购置了0辆公务用车。</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公务用车运行支出0万元，完成年初预算的0%，比上年增加（减少）0万元。主要用于机要文件交换、市内因公出行以及开展业务所需车辆燃料费、维修费、过路过桥费、保险费等。2021年，</w:t>
      </w:r>
      <w:r>
        <w:rPr>
          <w:rFonts w:hint="eastAsia" w:ascii="仿宋_GB2312" w:hAnsi="黑体" w:eastAsia="仿宋_GB2312"/>
          <w:bCs/>
          <w:color w:val="000000"/>
          <w:sz w:val="32"/>
          <w:szCs w:val="32"/>
        </w:rPr>
        <w:t>0个所属单位开支财政拨款的公务用车保有量为0辆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全年运行费支出0万元，平均每辆0万元。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（三）公务接待费支出0.07万元，完成年初预算的6.73%， 比上年增加0.03万元，原因是公务接待人数增加。国内公务接待批次1次，人次7次，国（境）外公务接待批次0次，人次0次。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本单位2021年度机关运行经费支出</w:t>
      </w:r>
      <w:r>
        <w:rPr>
          <w:rFonts w:ascii="仿宋_GB2312" w:eastAsia="仿宋_GB2312" w:cs="仿宋_GB2312"/>
          <w:kern w:val="0"/>
          <w:sz w:val="32"/>
          <w:szCs w:val="32"/>
        </w:rPr>
        <w:t>60.43</w:t>
      </w:r>
      <w:r>
        <w:rPr>
          <w:rFonts w:hint="eastAsia" w:ascii="仿宋_GB2312" w:eastAsia="仿宋_GB2312" w:cs="仿宋_GB2312"/>
          <w:kern w:val="0"/>
          <w:sz w:val="32"/>
          <w:szCs w:val="32"/>
        </w:rPr>
        <w:t>万元，比年初预算数减少4.18万元，降低6.47%。主要原因是：</w:t>
      </w:r>
      <w:r>
        <w:rPr>
          <w:rStyle w:val="13"/>
          <w:rFonts w:hint="eastAsia" w:ascii="仿宋_GB2312" w:eastAsia="仿宋_GB2312"/>
          <w:b w:val="0"/>
        </w:rPr>
        <w:t>压减“三公”两费、办公费等运行经费开支</w:t>
      </w:r>
      <w:r>
        <w:rPr>
          <w:rFonts w:hint="eastAsia" w:ascii="仿宋_GB2312" w:eastAsia="仿宋_GB2312" w:cs="仿宋_GB2312"/>
          <w:kern w:val="0"/>
          <w:sz w:val="32"/>
          <w:szCs w:val="32"/>
        </w:rPr>
        <w:t>，比2020年增加5.93万元，增长10.88%。主要原因是：办公设施设备购置经费增加、资产运行维护支出增加、信息系统运行维护支出增加、落实过紧日子要求压减</w:t>
      </w:r>
      <w:r>
        <w:rPr>
          <w:rStyle w:val="16"/>
          <w:rFonts w:hint="eastAsia" w:ascii="仿宋_GB2312" w:eastAsia="仿宋_GB2312"/>
          <w:b w:val="0"/>
          <w:sz w:val="32"/>
          <w:szCs w:val="32"/>
        </w:rPr>
        <w:t>“三公”两费支出等。</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w:t>
      </w:r>
      <w:r>
        <w:rPr>
          <w:rFonts w:ascii="仿宋_GB2312" w:eastAsia="仿宋_GB2312" w:cs="仿宋_GB2312"/>
          <w:kern w:val="0"/>
          <w:sz w:val="32"/>
          <w:szCs w:val="32"/>
        </w:rPr>
        <w:t>8.68</w:t>
      </w:r>
      <w:r>
        <w:rPr>
          <w:rFonts w:hint="eastAsia" w:ascii="仿宋_GB2312" w:eastAsia="仿宋_GB2312" w:cs="仿宋_GB2312"/>
          <w:kern w:val="0"/>
          <w:sz w:val="32"/>
          <w:szCs w:val="32"/>
        </w:rPr>
        <w:t>万元，其中：政府采购货物支出</w:t>
      </w:r>
      <w:r>
        <w:rPr>
          <w:rFonts w:ascii="仿宋_GB2312" w:eastAsia="仿宋_GB2312" w:cs="仿宋_GB2312"/>
          <w:kern w:val="0"/>
          <w:sz w:val="32"/>
          <w:szCs w:val="32"/>
        </w:rPr>
        <w:t>8.68</w:t>
      </w:r>
      <w:r>
        <w:rPr>
          <w:rFonts w:hint="eastAsia" w:ascii="仿宋_GB2312" w:eastAsia="仿宋_GB2312" w:cs="仿宋_GB2312"/>
          <w:kern w:val="0"/>
          <w:sz w:val="32"/>
          <w:szCs w:val="32"/>
        </w:rPr>
        <w:t>万元、政府采购工程支出0万元、政府采购服务支出0万元。授予中小企业合同金额</w:t>
      </w:r>
      <w:r>
        <w:rPr>
          <w:rFonts w:ascii="仿宋_GB2312" w:eastAsia="仿宋_GB2312" w:cs="仿宋_GB2312"/>
          <w:kern w:val="0"/>
          <w:sz w:val="32"/>
          <w:szCs w:val="32"/>
        </w:rPr>
        <w:t>8.68</w:t>
      </w:r>
      <w:r>
        <w:rPr>
          <w:rFonts w:hint="eastAsia" w:ascii="仿宋_GB2312" w:eastAsia="仿宋_GB2312" w:cs="仿宋_GB2312"/>
          <w:kern w:val="0"/>
          <w:sz w:val="32"/>
          <w:szCs w:val="32"/>
        </w:rPr>
        <w:t>万元，占政府采购支出总额的100%，其中：授予小微企业合同金额</w:t>
      </w:r>
      <w:r>
        <w:rPr>
          <w:rFonts w:ascii="仿宋_GB2312" w:eastAsia="仿宋_GB2312" w:cs="仿宋_GB2312"/>
          <w:kern w:val="0"/>
          <w:sz w:val="32"/>
          <w:szCs w:val="32"/>
        </w:rPr>
        <w:t>8.68</w:t>
      </w:r>
      <w:r>
        <w:rPr>
          <w:rFonts w:hint="eastAsia" w:ascii="仿宋_GB2312" w:eastAsia="仿宋_GB2312" w:cs="仿宋_GB2312"/>
          <w:kern w:val="0"/>
          <w:sz w:val="32"/>
          <w:szCs w:val="32"/>
        </w:rPr>
        <w:t>万元，占政府采购支出总额的100%。</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截至2021年12月31日，本单位共有车辆0辆，其中：公务用车0辆；执法执勤用车0辆；专业技术用车0辆；其他用车0辆；单价50万元 以上通用设备0台（套），单价100万元以上专用设备2台（套）。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根据财政预算管理要求，我单位组织对2021年度一般公共预算整体支出全面开展绩效自评。</w:t>
      </w:r>
    </w:p>
    <w:p>
      <w:pPr>
        <w:autoSpaceDE w:val="0"/>
        <w:autoSpaceDN w:val="0"/>
        <w:adjustRightInd w:val="0"/>
        <w:spacing w:line="580" w:lineRule="exact"/>
        <w:ind w:firstLine="640"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color w:val="000000" w:themeColor="text1"/>
          <w:kern w:val="0"/>
          <w:sz w:val="32"/>
          <w:szCs w:val="32"/>
        </w:rPr>
        <w:t>2.单位决算中整体支出绩效自评结果。</w:t>
      </w:r>
    </w:p>
    <w:p>
      <w:pPr>
        <w:autoSpaceDE w:val="0"/>
        <w:autoSpaceDN w:val="0"/>
        <w:adjustRightInd w:val="0"/>
        <w:spacing w:line="580" w:lineRule="exact"/>
        <w:ind w:firstLine="640" w:firstLineChars="200"/>
        <w:jc w:val="left"/>
        <w:rPr>
          <w:rFonts w:hint="eastAsia"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2021年度我单位单位整体支出绩效自评综合得分99.92分，自评结果为“优”。</w:t>
      </w:r>
    </w:p>
    <w:p>
      <w:pPr>
        <w:autoSpaceDE w:val="0"/>
        <w:autoSpaceDN w:val="0"/>
        <w:adjustRightInd w:val="0"/>
        <w:spacing w:line="580" w:lineRule="exact"/>
        <w:ind w:firstLine="640" w:firstLineChars="200"/>
        <w:jc w:val="left"/>
        <w:rPr>
          <w:rFonts w:hint="eastAsia"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（此部分另附表格，附件3：2021年度市本级预算单位整体支出绩效自评表-柳州市水政监察支队）</w:t>
      </w:r>
    </w:p>
    <w:p>
      <w:pPr>
        <w:autoSpaceDE w:val="0"/>
        <w:autoSpaceDN w:val="0"/>
        <w:adjustRightInd w:val="0"/>
        <w:spacing w:line="580" w:lineRule="exact"/>
        <w:ind w:firstLine="640" w:firstLineChars="200"/>
        <w:jc w:val="left"/>
        <w:rPr>
          <w:rFonts w:hint="eastAsia" w:ascii="仿宋_GB2312" w:eastAsia="仿宋_GB2312" w:cs="仿宋_GB2312"/>
          <w:color w:val="000000" w:themeColor="text1"/>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color w:val="000000" w:themeColor="text1"/>
          <w:kern w:val="0"/>
          <w:sz w:val="32"/>
          <w:szCs w:val="32"/>
        </w:rPr>
      </w:pPr>
      <w:bookmarkStart w:id="2" w:name="_GoBack"/>
      <w:bookmarkEnd w:id="2"/>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一、财政拨款收入：指柳州市财政单位当年拨付的资金。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hint="eastAsia" w:ascii="黑体" w:hAnsi="黑体" w:eastAsia="黑体"/>
          <w:sz w:val="32"/>
          <w:szCs w:val="32"/>
        </w:rPr>
      </w:pPr>
    </w:p>
    <w:p>
      <w:pPr>
        <w:ind w:right="440"/>
        <w:rPr>
          <w:rFonts w:ascii="黑体" w:hAnsi="黑体" w:eastAsia="黑体"/>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autoSpaceDE w:val="0"/>
        <w:autoSpaceDN w:val="0"/>
        <w:adjustRightInd w:val="0"/>
        <w:spacing w:line="560" w:lineRule="exact"/>
        <w:ind w:firstLine="411" w:firstLineChars="196"/>
        <w:jc w:val="left"/>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- 14 -</w:t>
    </w:r>
    <w:r>
      <w:rPr>
        <w:sz w:val="30"/>
        <w:szCs w:val="3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xMzFlZWQ3MjU3YWU1MWM3ZmY1YTlkNmE3NjQxZGMifQ=="/>
  </w:docVars>
  <w:rsids>
    <w:rsidRoot w:val="002E1FC9"/>
    <w:rsid w:val="001152E6"/>
    <w:rsid w:val="00180680"/>
    <w:rsid w:val="002A782D"/>
    <w:rsid w:val="002D0A41"/>
    <w:rsid w:val="002E1FC9"/>
    <w:rsid w:val="002E483F"/>
    <w:rsid w:val="00300BE1"/>
    <w:rsid w:val="00305145"/>
    <w:rsid w:val="003062CF"/>
    <w:rsid w:val="00314CAD"/>
    <w:rsid w:val="003B04F6"/>
    <w:rsid w:val="003F0219"/>
    <w:rsid w:val="00425A0D"/>
    <w:rsid w:val="00437D86"/>
    <w:rsid w:val="00474743"/>
    <w:rsid w:val="004C4157"/>
    <w:rsid w:val="00572B57"/>
    <w:rsid w:val="005820B1"/>
    <w:rsid w:val="005944DF"/>
    <w:rsid w:val="005D10BC"/>
    <w:rsid w:val="005E2BD2"/>
    <w:rsid w:val="00630836"/>
    <w:rsid w:val="00646E42"/>
    <w:rsid w:val="00692D81"/>
    <w:rsid w:val="0069756B"/>
    <w:rsid w:val="006E21C9"/>
    <w:rsid w:val="0085596B"/>
    <w:rsid w:val="008D2CB8"/>
    <w:rsid w:val="009546F1"/>
    <w:rsid w:val="00991522"/>
    <w:rsid w:val="00A76C31"/>
    <w:rsid w:val="00AC29AC"/>
    <w:rsid w:val="00B2543C"/>
    <w:rsid w:val="00B529AF"/>
    <w:rsid w:val="00C1300A"/>
    <w:rsid w:val="00C5500C"/>
    <w:rsid w:val="00CD2F39"/>
    <w:rsid w:val="00D0139E"/>
    <w:rsid w:val="00D4515E"/>
    <w:rsid w:val="00D8432B"/>
    <w:rsid w:val="00D95CF1"/>
    <w:rsid w:val="00E139A5"/>
    <w:rsid w:val="00E428F6"/>
    <w:rsid w:val="00E8446F"/>
    <w:rsid w:val="00F10C26"/>
    <w:rsid w:val="00F131BA"/>
    <w:rsid w:val="00F50E2F"/>
    <w:rsid w:val="00F51DF5"/>
    <w:rsid w:val="00FD0BCD"/>
    <w:rsid w:val="0A857BC9"/>
    <w:rsid w:val="19117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character" w:styleId="10">
    <w:name w:val="page number"/>
    <w:basedOn w:val="9"/>
    <w:qFormat/>
    <w:uiPriority w:val="0"/>
  </w:style>
  <w:style w:type="character" w:customStyle="1" w:styleId="11">
    <w:name w:val="页脚 Char"/>
    <w:basedOn w:val="9"/>
    <w:link w:val="5"/>
    <w:qFormat/>
    <w:uiPriority w:val="0"/>
    <w:rPr>
      <w:rFonts w:ascii="Times New Roman" w:hAnsi="Times New Roman" w:eastAsia="宋体" w:cs="Times New Roman"/>
      <w:sz w:val="18"/>
      <w:szCs w:val="18"/>
    </w:rPr>
  </w:style>
  <w:style w:type="character" w:customStyle="1" w:styleId="12">
    <w:name w:val="页眉 Char"/>
    <w:basedOn w:val="9"/>
    <w:link w:val="6"/>
    <w:semiHidden/>
    <w:uiPriority w:val="99"/>
    <w:rPr>
      <w:rFonts w:ascii="Times New Roman" w:hAnsi="Times New Roman" w:eastAsia="宋体" w:cs="Times New Roman"/>
      <w:sz w:val="18"/>
      <w:szCs w:val="18"/>
    </w:rPr>
  </w:style>
  <w:style w:type="character" w:customStyle="1" w:styleId="13">
    <w:name w:val="标题 2 Char"/>
    <w:basedOn w:val="9"/>
    <w:link w:val="3"/>
    <w:uiPriority w:val="9"/>
    <w:rPr>
      <w:rFonts w:asciiTheme="majorHAnsi" w:hAnsiTheme="majorHAnsi" w:eastAsiaTheme="majorEastAsia" w:cstheme="majorBidi"/>
      <w:b/>
      <w:bCs/>
      <w:sz w:val="32"/>
      <w:szCs w:val="32"/>
    </w:rPr>
  </w:style>
  <w:style w:type="character" w:customStyle="1" w:styleId="14">
    <w:name w:val="标题 Char"/>
    <w:basedOn w:val="9"/>
    <w:link w:val="7"/>
    <w:uiPriority w:val="10"/>
    <w:rPr>
      <w:rFonts w:eastAsia="宋体" w:asciiTheme="majorHAnsi" w:hAnsiTheme="majorHAnsi" w:cstheme="majorBidi"/>
      <w:b/>
      <w:bCs/>
      <w:sz w:val="32"/>
      <w:szCs w:val="32"/>
    </w:rPr>
  </w:style>
  <w:style w:type="character" w:customStyle="1" w:styleId="15">
    <w:name w:val="标题 3 Char"/>
    <w:basedOn w:val="9"/>
    <w:link w:val="4"/>
    <w:uiPriority w:val="9"/>
    <w:rPr>
      <w:rFonts w:ascii="Times New Roman" w:hAnsi="Times New Roman" w:eastAsia="宋体" w:cs="Times New Roman"/>
      <w:b/>
      <w:bCs/>
      <w:sz w:val="32"/>
      <w:szCs w:val="32"/>
    </w:rPr>
  </w:style>
  <w:style w:type="character" w:customStyle="1" w:styleId="16">
    <w:name w:val="标题 1 Char"/>
    <w:basedOn w:val="9"/>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6254</Words>
  <Characters>6874</Characters>
  <Lines>49</Lines>
  <Paragraphs>13</Paragraphs>
  <TotalTime>247</TotalTime>
  <ScaleCrop>false</ScaleCrop>
  <LinksUpToDate>false</LinksUpToDate>
  <CharactersWithSpaces>6901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2022-08-11T09:43:00Z</dcterms:created>
  <dc:creator>Administrator</dc:creator>
  <cp:lastModifiedBy>玄子</cp:lastModifiedBy>
  <dcterms:modified xsi:type="dcterms:W3CDTF">2023-06-07T02:24:03Z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C914126193544BFE89D0B945D5129FAA_12</vt:lpwstr>
  </property>
</Properties>
</file>