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残疾人康复中心</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柳州市残疾人康复中心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柳州市残疾人康复中心2021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柳州市残疾人康复中心2021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柳州市残疾人康复中心</w:t>
      </w:r>
      <w:r>
        <w:rPr>
          <w:rFonts w:hint="eastAsia" w:ascii="仿宋_GB2312" w:eastAsia="仿宋_GB2312"/>
          <w:b/>
          <w:sz w:val="32"/>
          <w:szCs w:val="32"/>
        </w:rPr>
        <w:t>概况</w:t>
      </w:r>
    </w:p>
    <w:p>
      <w:pPr>
        <w:spacing w:line="600" w:lineRule="exact"/>
        <w:ind w:firstLine="640" w:firstLineChars="200"/>
        <w:rPr>
          <w:rFonts w:ascii="仿宋_GB2312" w:eastAsia="仿宋_GB2312"/>
          <w:sz w:val="32"/>
          <w:szCs w:val="32"/>
        </w:rPr>
      </w:pPr>
      <w:r>
        <w:rPr>
          <w:rFonts w:hint="eastAsia" w:ascii="黑体" w:hAnsi="黑体" w:eastAsia="黑体" w:cs="仿宋_GB2312"/>
          <w:kern w:val="0"/>
          <w:sz w:val="32"/>
          <w:szCs w:val="32"/>
        </w:rPr>
        <w:t>一、主要职能</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（一）为听力、视力、智力残疾和孤独症儿童提供康复</w:t>
      </w:r>
      <w:r>
        <w:rPr>
          <w:rFonts w:hint="eastAsia" w:ascii="仿宋_GB2312" w:eastAsia="仿宋_GB2312" w:cs="仿宋_GB2312"/>
          <w:kern w:val="0"/>
          <w:sz w:val="32"/>
          <w:szCs w:val="32"/>
          <w:lang w:eastAsia="zh-CN"/>
        </w:rPr>
        <w:t>教育服务</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（二）康复技术人才培养。</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（三）为基层残疾儿童康复救助定点机构提供服务支持。</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lang w:val="en-US" w:eastAsia="zh-CN"/>
        </w:rPr>
        <w:t>二、单位机构设置情况</w:t>
      </w:r>
    </w:p>
    <w:p>
      <w:pPr>
        <w:autoSpaceDE w:val="0"/>
        <w:autoSpaceDN w:val="0"/>
        <w:adjustRightInd w:val="0"/>
        <w:snapToGrid/>
        <w:spacing w:line="560" w:lineRule="exact"/>
        <w:ind w:right="0" w:rightChars="0" w:firstLine="640" w:firstLineChars="200"/>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rPr>
        <w:t>柳州市残疾人康复中心</w:t>
      </w:r>
      <w:r>
        <w:rPr>
          <w:rFonts w:hint="eastAsia" w:ascii="仿宋_GB2312" w:hAnsi="Times New Roman" w:eastAsia="仿宋_GB2312" w:cs="仿宋_GB2312"/>
          <w:kern w:val="0"/>
          <w:sz w:val="32"/>
          <w:szCs w:val="32"/>
          <w:lang w:eastAsia="zh-CN"/>
        </w:rPr>
        <w:t>属柳州市残疾人联合会</w:t>
      </w:r>
      <w:r>
        <w:rPr>
          <w:rFonts w:hint="eastAsia" w:ascii="仿宋_GB2312" w:hAnsi="Times New Roman" w:eastAsia="仿宋_GB2312" w:cs="仿宋_GB2312"/>
          <w:kern w:val="0"/>
          <w:sz w:val="32"/>
          <w:szCs w:val="32"/>
        </w:rPr>
        <w:t>管理的未定级公益一类全额拨款事业单位。内设办公室、</w:t>
      </w:r>
      <w:r>
        <w:rPr>
          <w:rFonts w:hint="eastAsia" w:ascii="仿宋_GB2312" w:hAnsi="Times New Roman" w:eastAsia="仿宋_GB2312" w:cs="仿宋_GB2312"/>
          <w:kern w:val="0"/>
          <w:sz w:val="32"/>
          <w:szCs w:val="32"/>
          <w:lang w:eastAsia="zh-CN"/>
        </w:rPr>
        <w:t>幼教</w:t>
      </w:r>
      <w:r>
        <w:rPr>
          <w:rFonts w:hint="eastAsia" w:ascii="仿宋_GB2312" w:hAnsi="Times New Roman" w:eastAsia="仿宋_GB2312" w:cs="仿宋_GB2312"/>
          <w:kern w:val="0"/>
          <w:sz w:val="32"/>
          <w:szCs w:val="32"/>
        </w:rPr>
        <w:t>部</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kern w:val="0"/>
          <w:sz w:val="32"/>
          <w:szCs w:val="32"/>
        </w:rPr>
        <w:t>语训康复部、启智康复部。共有</w:t>
      </w:r>
      <w:r>
        <w:rPr>
          <w:rFonts w:hint="eastAsia" w:ascii="仿宋_GB2312" w:hAnsi="Times New Roman" w:eastAsia="仿宋_GB2312" w:cs="仿宋_GB2312"/>
          <w:kern w:val="0"/>
          <w:sz w:val="32"/>
          <w:szCs w:val="32"/>
          <w:lang w:val="en-US" w:eastAsia="zh-CN"/>
        </w:rPr>
        <w:t>65</w:t>
      </w:r>
      <w:r>
        <w:rPr>
          <w:rFonts w:hint="eastAsia" w:ascii="仿宋_GB2312" w:hAnsi="Times New Roman" w:eastAsia="仿宋_GB2312" w:cs="仿宋_GB2312"/>
          <w:kern w:val="0"/>
          <w:sz w:val="32"/>
          <w:szCs w:val="32"/>
        </w:rPr>
        <w:t>人，其中</w:t>
      </w:r>
      <w:r>
        <w:rPr>
          <w:rFonts w:hint="eastAsia" w:ascii="仿宋_GB2312" w:hAnsi="Times New Roman" w:eastAsia="仿宋_GB2312" w:cs="仿宋_GB2312"/>
          <w:kern w:val="0"/>
          <w:sz w:val="32"/>
          <w:szCs w:val="32"/>
          <w:lang w:eastAsia="zh-CN"/>
        </w:rPr>
        <w:t>在职</w:t>
      </w:r>
      <w:r>
        <w:rPr>
          <w:rFonts w:hint="eastAsia" w:ascii="仿宋_GB2312" w:hAnsi="Times New Roman" w:eastAsia="仿宋_GB2312" w:cs="仿宋_GB2312"/>
          <w:kern w:val="0"/>
          <w:sz w:val="32"/>
          <w:szCs w:val="32"/>
        </w:rPr>
        <w:t>在编</w:t>
      </w:r>
      <w:r>
        <w:rPr>
          <w:rFonts w:hint="eastAsia" w:ascii="仿宋_GB2312" w:hAnsi="Times New Roman" w:eastAsia="仿宋_GB2312" w:cs="仿宋_GB2312"/>
          <w:kern w:val="0"/>
          <w:sz w:val="32"/>
          <w:szCs w:val="32"/>
          <w:lang w:val="en-US" w:eastAsia="zh-CN"/>
        </w:rPr>
        <w:t>6</w:t>
      </w:r>
      <w:r>
        <w:rPr>
          <w:rFonts w:hint="eastAsia" w:ascii="仿宋_GB2312" w:hAnsi="Times New Roman" w:eastAsia="仿宋_GB2312" w:cs="仿宋_GB2312"/>
          <w:kern w:val="0"/>
          <w:sz w:val="32"/>
          <w:szCs w:val="32"/>
        </w:rPr>
        <w:t>人，聘用</w:t>
      </w:r>
      <w:r>
        <w:rPr>
          <w:rFonts w:hint="eastAsia" w:ascii="仿宋_GB2312" w:hAnsi="Times New Roman" w:eastAsia="仿宋_GB2312" w:cs="仿宋_GB2312"/>
          <w:kern w:val="0"/>
          <w:sz w:val="32"/>
          <w:szCs w:val="32"/>
          <w:lang w:eastAsia="zh-CN"/>
        </w:rPr>
        <w:t>控制数</w:t>
      </w:r>
      <w:r>
        <w:rPr>
          <w:rFonts w:hint="eastAsia" w:ascii="仿宋_GB2312" w:hAnsi="Times New Roman" w:eastAsia="仿宋_GB2312" w:cs="仿宋_GB2312"/>
          <w:kern w:val="0"/>
          <w:sz w:val="32"/>
          <w:szCs w:val="32"/>
        </w:rPr>
        <w:t>30人，劳务派遣</w:t>
      </w:r>
      <w:r>
        <w:rPr>
          <w:rFonts w:hint="eastAsia" w:ascii="仿宋_GB2312" w:hAnsi="Times New Roman" w:eastAsia="仿宋_GB2312" w:cs="仿宋_GB2312"/>
          <w:kern w:val="0"/>
          <w:sz w:val="32"/>
          <w:szCs w:val="32"/>
          <w:lang w:val="en-US" w:eastAsia="zh-CN"/>
        </w:rPr>
        <w:t>27</w:t>
      </w:r>
      <w:r>
        <w:rPr>
          <w:rFonts w:hint="eastAsia" w:ascii="仿宋_GB2312" w:hAnsi="Times New Roman" w:eastAsia="仿宋_GB2312" w:cs="仿宋_GB2312"/>
          <w:kern w:val="0"/>
          <w:sz w:val="32"/>
          <w:szCs w:val="32"/>
        </w:rPr>
        <w:t>人</w:t>
      </w:r>
      <w:r>
        <w:rPr>
          <w:rFonts w:hint="eastAsia" w:ascii="仿宋_GB2312" w:hAnsi="Times New Roman" w:eastAsia="仿宋_GB2312" w:cs="仿宋_GB2312"/>
          <w:kern w:val="0"/>
          <w:sz w:val="32"/>
          <w:szCs w:val="32"/>
          <w:lang w:eastAsia="zh-CN"/>
        </w:rPr>
        <w:t>，公益性岗位</w:t>
      </w:r>
      <w:r>
        <w:rPr>
          <w:rFonts w:hint="eastAsia" w:ascii="仿宋_GB2312" w:hAnsi="Times New Roman" w:eastAsia="仿宋_GB2312" w:cs="仿宋_GB2312"/>
          <w:kern w:val="0"/>
          <w:sz w:val="32"/>
          <w:szCs w:val="32"/>
          <w:lang w:val="en-US" w:eastAsia="zh-CN"/>
        </w:rPr>
        <w:t>2人</w:t>
      </w:r>
      <w:r>
        <w:rPr>
          <w:rFonts w:hint="eastAsia" w:ascii="仿宋_GB2312" w:hAnsi="Times New Roman" w:eastAsia="仿宋_GB2312" w:cs="仿宋_GB2312"/>
          <w:kern w:val="0"/>
          <w:sz w:val="32"/>
          <w:szCs w:val="32"/>
        </w:rPr>
        <w:t>。</w:t>
      </w:r>
    </w:p>
    <w:p>
      <w:pPr>
        <w:jc w:val="center"/>
      </w:pP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柳州市残疾人康复中心</w:t>
      </w:r>
      <w:r>
        <w:rPr>
          <w:rFonts w:hint="eastAsia" w:ascii="仿宋_GB2312" w:eastAsia="仿宋_GB2312"/>
          <w:b/>
          <w:sz w:val="32"/>
          <w:szCs w:val="32"/>
        </w:rPr>
        <w:t xml:space="preserve"> </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jc w:val="right"/>
        <w:rPr>
          <w:sz w:val="22"/>
          <w:szCs w:val="22"/>
        </w:rPr>
      </w:pPr>
      <w:r>
        <w:rPr>
          <w:rFonts w:hint="eastAsia"/>
          <w:sz w:val="22"/>
          <w:szCs w:val="22"/>
        </w:rPr>
        <w:t xml:space="preserve">                   </w:t>
      </w:r>
    </w:p>
    <w:p>
      <w:pPr>
        <w:ind w:firstLine="640"/>
        <w:rPr>
          <w:rFonts w:hint="eastAsia" w:ascii="Times New Roman" w:hAnsi="Times New Roman" w:eastAsia="黑体"/>
          <w:sz w:val="21"/>
          <w:szCs w:val="24"/>
          <w:lang w:val="en-US" w:eastAsia="zh-CN"/>
        </w:rPr>
      </w:pPr>
      <w:r>
        <w:rPr>
          <w:rFonts w:hint="eastAsia" w:ascii="黑体" w:hAnsi="黑体" w:eastAsia="黑体"/>
          <w:sz w:val="32"/>
          <w:szCs w:val="32"/>
        </w:rPr>
        <w:t>此部分另附表格</w:t>
      </w:r>
      <w:r>
        <w:rPr>
          <w:rFonts w:hint="default" w:ascii="黑体" w:hAnsi="黑体" w:eastAsia="黑体"/>
          <w:sz w:val="32"/>
          <w:szCs w:val="32"/>
        </w:rPr>
        <w:t>，详见附件</w:t>
      </w:r>
      <w:r>
        <w:rPr>
          <w:rFonts w:hint="eastAsia" w:ascii="黑体" w:hAnsi="黑体" w:eastAsia="黑体"/>
          <w:sz w:val="32"/>
          <w:szCs w:val="32"/>
          <w:lang w:val="en-US" w:eastAsia="zh-CN"/>
        </w:rPr>
        <w:t>1</w:t>
      </w:r>
      <w:r>
        <w:rPr>
          <w:rFonts w:hint="default" w:ascii="黑体" w:hAnsi="黑体" w:eastAsia="黑体"/>
          <w:sz w:val="32"/>
          <w:szCs w:val="32"/>
        </w:rPr>
        <w:t>：</w:t>
      </w:r>
      <w:r>
        <w:rPr>
          <w:rFonts w:hint="default" w:ascii="黑体" w:hAnsi="黑体" w:eastAsia="黑体"/>
          <w:b w:val="0"/>
          <w:sz w:val="32"/>
          <w:szCs w:val="32"/>
          <w:lang w:eastAsia="zh-CN"/>
        </w:rPr>
        <w:t>柳州市残疾人康复中心</w:t>
      </w:r>
      <w:r>
        <w:rPr>
          <w:rFonts w:hint="default" w:ascii="黑体" w:hAnsi="黑体" w:eastAsia="黑体"/>
          <w:sz w:val="32"/>
          <w:szCs w:val="32"/>
        </w:rPr>
        <w:t>202</w:t>
      </w:r>
      <w:r>
        <w:rPr>
          <w:rFonts w:hint="default" w:ascii="黑体" w:hAnsi="黑体" w:eastAsia="黑体"/>
          <w:sz w:val="32"/>
          <w:szCs w:val="32"/>
          <w:lang w:val="en-US" w:eastAsia="zh-CN"/>
        </w:rPr>
        <w:t>1</w:t>
      </w:r>
      <w:r>
        <w:rPr>
          <w:rFonts w:hint="default" w:ascii="黑体" w:hAnsi="黑体" w:eastAsia="黑体"/>
          <w:sz w:val="32"/>
          <w:szCs w:val="32"/>
        </w:rPr>
        <w:t>年度部门决算公开表</w:t>
      </w:r>
      <w:r>
        <w:rPr>
          <w:rFonts w:hint="eastAsia" w:ascii="黑体" w:hAnsi="黑体" w:eastAsia="黑体"/>
          <w:sz w:val="32"/>
          <w:szCs w:val="32"/>
          <w:lang w:eastAsia="zh-CN"/>
        </w:rPr>
        <w:t>。</w:t>
      </w:r>
    </w:p>
    <w:p/>
    <w:p>
      <w:pPr>
        <w:spacing w:line="58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柳州市残疾人康复中心2021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678.33</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430.13</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331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32.8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414.11</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16.15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w:t>
      </w:r>
      <w:r>
        <w:rPr>
          <w:rFonts w:hint="eastAsia" w:ascii="仿宋_GB2312" w:hAnsi="黑体" w:eastAsia="仿宋_GB2312" w:cs="仿宋_GB2312"/>
          <w:kern w:val="0"/>
          <w:sz w:val="32"/>
          <w:szCs w:val="32"/>
          <w:lang w:eastAsia="zh-CN"/>
        </w:rPr>
        <w:t>在职在编人员减少</w:t>
      </w:r>
      <w:r>
        <w:rPr>
          <w:rFonts w:hint="eastAsia" w:ascii="仿宋_GB2312" w:hAnsi="黑体" w:eastAsia="仿宋_GB2312" w:cs="仿宋_GB2312"/>
          <w:kern w:val="0"/>
          <w:sz w:val="32"/>
          <w:szCs w:val="32"/>
          <w:lang w:val="en-US" w:eastAsia="zh-CN"/>
        </w:rPr>
        <w:t>1人，人员支出减少。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2.事业收入</w:t>
      </w:r>
      <w:r>
        <w:rPr>
          <w:rFonts w:hint="eastAsia" w:ascii="仿宋_GB2312" w:eastAsia="仿宋_GB2312"/>
          <w:kern w:val="0"/>
          <w:sz w:val="32"/>
          <w:szCs w:val="32"/>
          <w:lang w:val="en-US" w:eastAsia="zh-CN"/>
        </w:rPr>
        <w:t>15.89</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201.88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92.7</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2021年</w:t>
      </w:r>
      <w:r>
        <w:rPr>
          <w:rFonts w:hint="eastAsia" w:ascii="仿宋_GB2312" w:hAnsi="黑体" w:eastAsia="仿宋_GB2312" w:cs="仿宋_GB2312"/>
          <w:kern w:val="0"/>
          <w:sz w:val="32"/>
          <w:szCs w:val="32"/>
          <w:lang w:val="en-US" w:eastAsia="zh-CN"/>
        </w:rPr>
        <w:t>无残疾人辅助器具适配项目收入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0.13</w:t>
      </w:r>
      <w:r>
        <w:rPr>
          <w:rFonts w:hint="eastAsia" w:ascii="仿宋_GB2312" w:eastAsia="仿宋_GB2312" w:cs="仿宋_GB2312"/>
          <w:kern w:val="0"/>
          <w:sz w:val="32"/>
          <w:szCs w:val="32"/>
        </w:rPr>
        <w:t>万元，为单位在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default" w:ascii="仿宋_GB2312" w:eastAsia="仿宋_GB2312" w:cs="仿宋_GB2312"/>
          <w:kern w:val="0"/>
          <w:sz w:val="32"/>
          <w:szCs w:val="32"/>
          <w:lang w:val="en-US"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0.04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23.5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2021年银行存款利息减少。</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4.上年结转和结余</w:t>
      </w:r>
      <w:r>
        <w:rPr>
          <w:rFonts w:hint="eastAsia" w:ascii="仿宋_GB2312" w:eastAsia="仿宋_GB2312"/>
          <w:kern w:val="0"/>
          <w:sz w:val="32"/>
          <w:szCs w:val="32"/>
          <w:lang w:val="en-US" w:eastAsia="zh-CN"/>
        </w:rPr>
        <w:t>248.20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113.68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31.4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2020年年末</w:t>
      </w:r>
      <w:r>
        <w:rPr>
          <w:rFonts w:hint="eastAsia" w:ascii="仿宋_GB2312" w:hAnsi="黑体" w:eastAsia="仿宋_GB2312" w:cs="仿宋_GB2312"/>
          <w:kern w:val="0"/>
          <w:sz w:val="32"/>
          <w:szCs w:val="32"/>
          <w:lang w:eastAsia="zh-CN"/>
        </w:rPr>
        <w:t>事业收入形成的结转数减少，导致</w:t>
      </w:r>
      <w:r>
        <w:rPr>
          <w:rFonts w:hint="eastAsia" w:ascii="仿宋_GB2312" w:hAnsi="黑体" w:eastAsia="仿宋_GB2312" w:cs="仿宋_GB2312"/>
          <w:kern w:val="0"/>
          <w:sz w:val="32"/>
          <w:szCs w:val="32"/>
          <w:lang w:val="en-US" w:eastAsia="zh-CN"/>
        </w:rPr>
        <w:t>2021年年初结转数减少</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678.33</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662.54</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331.75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32.8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社会保障和就业支出</w:t>
      </w:r>
      <w:r>
        <w:rPr>
          <w:rFonts w:hint="eastAsia" w:ascii="仿宋_GB2312" w:eastAsia="仿宋_GB2312" w:cs="仿宋_GB2312"/>
          <w:kern w:val="0"/>
          <w:sz w:val="32"/>
          <w:szCs w:val="32"/>
          <w:lang w:val="en-US" w:eastAsia="zh-CN"/>
        </w:rPr>
        <w:t>654.33</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残疾人康复支出。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88.01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11.9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2021年无残疾人辅助器具适配项目支出。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卫生健康支出</w:t>
      </w:r>
      <w:r>
        <w:rPr>
          <w:rFonts w:hint="eastAsia" w:ascii="仿宋_GB2312" w:eastAsia="仿宋_GB2312" w:cs="仿宋_GB2312"/>
          <w:kern w:val="0"/>
          <w:sz w:val="32"/>
          <w:szCs w:val="32"/>
          <w:lang w:val="en-US" w:eastAsia="zh-CN"/>
        </w:rPr>
        <w:t>4.67万元，主要用于在职在编人员医疗保险支出。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88.01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11.9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w:t>
      </w:r>
      <w:r>
        <w:rPr>
          <w:rFonts w:hint="eastAsia" w:ascii="仿宋_GB2312" w:hAnsi="黑体" w:eastAsia="仿宋_GB2312" w:cs="仿宋_GB2312"/>
          <w:kern w:val="0"/>
          <w:sz w:val="32"/>
          <w:szCs w:val="32"/>
          <w:lang w:eastAsia="zh-CN"/>
        </w:rPr>
        <w:t>在职在编人员减少</w:t>
      </w:r>
      <w:r>
        <w:rPr>
          <w:rFonts w:hint="eastAsia" w:ascii="仿宋_GB2312" w:hAnsi="黑体" w:eastAsia="仿宋_GB2312" w:cs="仿宋_GB2312"/>
          <w:kern w:val="0"/>
          <w:sz w:val="32"/>
          <w:szCs w:val="32"/>
          <w:lang w:val="en-US" w:eastAsia="zh-CN"/>
        </w:rPr>
        <w:t>1人，医疗经费减少。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4</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住房保障支出</w:t>
      </w:r>
      <w:r>
        <w:rPr>
          <w:rFonts w:hint="eastAsia" w:ascii="仿宋_GB2312" w:eastAsia="仿宋_GB2312" w:cs="仿宋_GB2312"/>
          <w:kern w:val="0"/>
          <w:sz w:val="32"/>
          <w:szCs w:val="32"/>
          <w:lang w:val="en-US" w:eastAsia="zh-CN"/>
        </w:rPr>
        <w:t>3.53</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主要用于在职在编人员住房公积金支出</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5.91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62.6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w:t>
      </w:r>
      <w:r>
        <w:rPr>
          <w:rFonts w:hint="eastAsia" w:ascii="仿宋_GB2312" w:hAnsi="黑体" w:eastAsia="仿宋_GB2312" w:cs="仿宋_GB2312"/>
          <w:kern w:val="0"/>
          <w:sz w:val="32"/>
          <w:szCs w:val="32"/>
          <w:lang w:eastAsia="zh-CN"/>
        </w:rPr>
        <w:t>在职在编人员减少</w:t>
      </w:r>
      <w:r>
        <w:rPr>
          <w:rFonts w:hint="eastAsia" w:ascii="仿宋_GB2312" w:hAnsi="黑体" w:eastAsia="仿宋_GB2312" w:cs="仿宋_GB2312"/>
          <w:kern w:val="0"/>
          <w:sz w:val="32"/>
          <w:szCs w:val="32"/>
          <w:lang w:val="en-US" w:eastAsia="zh-CN"/>
        </w:rPr>
        <w:t>1人，公积金减少。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15.79</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236.81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93.7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2021年</w:t>
      </w:r>
      <w:r>
        <w:rPr>
          <w:rFonts w:hint="eastAsia" w:ascii="仿宋_GB2312" w:hAnsi="黑体" w:eastAsia="仿宋_GB2312" w:cs="仿宋_GB2312"/>
          <w:kern w:val="0"/>
          <w:sz w:val="32"/>
          <w:szCs w:val="32"/>
          <w:lang w:eastAsia="zh-CN"/>
        </w:rPr>
        <w:t>下半年未向财政提出归集资金用款申请，</w:t>
      </w:r>
      <w:r>
        <w:rPr>
          <w:rFonts w:hint="eastAsia" w:ascii="仿宋_GB2312" w:hAnsi="黑体" w:eastAsia="仿宋_GB2312" w:cs="仿宋_GB2312"/>
          <w:kern w:val="0"/>
          <w:sz w:val="32"/>
          <w:szCs w:val="32"/>
          <w:lang w:val="en-US" w:eastAsia="zh-CN"/>
        </w:rPr>
        <w:t>事业收入减少，结转结余减少。</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414.15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79.09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16.0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87.42</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326.73</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633.00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414.15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65.4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rPr>
        <w:t>社会保障和就业支出（类）行政事业单位养老支出（款）机关事业单位基本养老保险缴费支出（项）</w:t>
      </w:r>
      <w:r>
        <w:rPr>
          <w:rFonts w:hint="eastAsia" w:ascii="仿宋_GB2312" w:hAnsi="黑体" w:eastAsia="仿宋_GB2312" w:cs="仿宋_GB2312"/>
          <w:kern w:val="0"/>
          <w:sz w:val="32"/>
          <w:szCs w:val="32"/>
        </w:rPr>
        <w:t>年初预算</w:t>
      </w:r>
      <w:r>
        <w:rPr>
          <w:rFonts w:hint="eastAsia" w:ascii="仿宋_GB2312" w:hAnsi="黑体" w:eastAsia="仿宋_GB2312" w:cs="仿宋_GB2312"/>
          <w:kern w:val="0"/>
          <w:sz w:val="32"/>
          <w:szCs w:val="32"/>
          <w:lang w:val="en-US" w:eastAsia="zh-CN"/>
        </w:rPr>
        <w:t>10</w:t>
      </w:r>
      <w:r>
        <w:rPr>
          <w:rFonts w:hint="eastAsia" w:ascii="仿宋_GB2312" w:hAnsi="黑体" w:eastAsia="仿宋_GB2312" w:cs="仿宋_GB2312"/>
          <w:kern w:val="0"/>
          <w:sz w:val="32"/>
          <w:szCs w:val="32"/>
        </w:rPr>
        <w:t>万元，支出决算</w:t>
      </w:r>
      <w:r>
        <w:rPr>
          <w:rFonts w:hint="eastAsia" w:ascii="仿宋_GB2312" w:hAnsi="黑体" w:eastAsia="仿宋_GB2312" w:cs="仿宋_GB2312"/>
          <w:kern w:val="0"/>
          <w:sz w:val="32"/>
          <w:szCs w:val="32"/>
          <w:lang w:val="en-US" w:eastAsia="zh-CN"/>
        </w:rPr>
        <w:t>7.16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71.6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lang w:eastAsia="zh-CN"/>
        </w:rPr>
        <w:t>预决算差异的主要原因是：</w:t>
      </w:r>
      <w:r>
        <w:rPr>
          <w:rFonts w:hint="eastAsia" w:ascii="仿宋_GB2312" w:eastAsia="仿宋_GB2312" w:cs="仿宋_GB2312"/>
          <w:kern w:val="0"/>
          <w:sz w:val="32"/>
          <w:szCs w:val="32"/>
          <w:lang w:val="en-US" w:eastAsia="zh-CN"/>
        </w:rPr>
        <w:t>2021年在职在编人员减少1人，养老保险支出减少。</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社会保障和就业支出（类）行政事业单位养老支出（款）机关事业单位职业年金缴费支出（项）</w:t>
      </w:r>
      <w:r>
        <w:rPr>
          <w:rFonts w:hint="eastAsia" w:ascii="仿宋_GB2312" w:hAnsi="黑体" w:eastAsia="仿宋_GB2312" w:cs="仿宋_GB2312"/>
          <w:kern w:val="0"/>
          <w:sz w:val="32"/>
          <w:szCs w:val="32"/>
        </w:rPr>
        <w:t>年初预算</w:t>
      </w:r>
      <w:r>
        <w:rPr>
          <w:rFonts w:hint="eastAsia" w:ascii="仿宋_GB2312" w:hAnsi="黑体" w:eastAsia="仿宋_GB2312" w:cs="仿宋_GB2312"/>
          <w:kern w:val="0"/>
          <w:sz w:val="32"/>
          <w:szCs w:val="32"/>
          <w:lang w:val="en-US" w:eastAsia="zh-CN"/>
        </w:rPr>
        <w:t>5</w:t>
      </w:r>
      <w:r>
        <w:rPr>
          <w:rFonts w:hint="eastAsia" w:ascii="仿宋_GB2312" w:hAnsi="黑体" w:eastAsia="仿宋_GB2312" w:cs="仿宋_GB2312"/>
          <w:kern w:val="0"/>
          <w:sz w:val="32"/>
          <w:szCs w:val="32"/>
        </w:rPr>
        <w:t>万元，支出决算</w:t>
      </w:r>
      <w:r>
        <w:rPr>
          <w:rFonts w:hint="eastAsia" w:ascii="仿宋_GB2312" w:hAnsi="黑体" w:eastAsia="仿宋_GB2312" w:cs="仿宋_GB2312"/>
          <w:kern w:val="0"/>
          <w:sz w:val="32"/>
          <w:szCs w:val="32"/>
          <w:lang w:val="en-US" w:eastAsia="zh-CN"/>
        </w:rPr>
        <w:t>3.58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71.6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lang w:eastAsia="zh-CN"/>
        </w:rPr>
        <w:t>预决算差异的主要原因是：</w:t>
      </w:r>
      <w:r>
        <w:rPr>
          <w:rFonts w:hint="eastAsia" w:ascii="仿宋_GB2312" w:eastAsia="仿宋_GB2312" w:cs="仿宋_GB2312"/>
          <w:kern w:val="0"/>
          <w:sz w:val="32"/>
          <w:szCs w:val="32"/>
          <w:lang w:val="en-US" w:eastAsia="zh-CN"/>
        </w:rPr>
        <w:t>2021年在职在编人员减少1人，职业年金支出减少。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（三）</w:t>
      </w:r>
      <w:r>
        <w:rPr>
          <w:rFonts w:hint="eastAsia" w:ascii="仿宋_GB2312" w:eastAsia="仿宋_GB2312" w:cs="仿宋_GB2312"/>
          <w:bCs/>
          <w:kern w:val="0"/>
          <w:sz w:val="32"/>
          <w:szCs w:val="32"/>
        </w:rPr>
        <w:t>社会保障和就业支出（类）</w:t>
      </w:r>
      <w:r>
        <w:rPr>
          <w:rFonts w:hint="eastAsia" w:ascii="仿宋_GB2312" w:eastAsia="仿宋_GB2312" w:cs="仿宋_GB2312"/>
          <w:kern w:val="0"/>
          <w:sz w:val="32"/>
          <w:szCs w:val="32"/>
          <w:lang w:eastAsia="zh-CN"/>
        </w:rPr>
        <w:t>残疾人事业（款）残疾人康复（项）年初预算</w:t>
      </w:r>
      <w:r>
        <w:rPr>
          <w:rFonts w:hint="eastAsia" w:ascii="仿宋_GB2312" w:eastAsia="仿宋_GB2312" w:cs="仿宋_GB2312"/>
          <w:kern w:val="0"/>
          <w:sz w:val="32"/>
          <w:szCs w:val="32"/>
          <w:lang w:val="en-US" w:eastAsia="zh-CN"/>
        </w:rPr>
        <w:t>603.56万元，支出决算393.17万元，</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65.1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lang w:eastAsia="zh-CN"/>
        </w:rPr>
        <w:t>预决算差异的主要原因是：</w:t>
      </w:r>
      <w:r>
        <w:rPr>
          <w:rFonts w:hint="eastAsia" w:ascii="仿宋_GB2312" w:eastAsia="仿宋_GB2312" w:cs="仿宋_GB2312"/>
          <w:kern w:val="0"/>
          <w:sz w:val="32"/>
          <w:szCs w:val="32"/>
          <w:lang w:val="en-US" w:eastAsia="zh-CN"/>
        </w:rPr>
        <w:t>2021年在职在编人员减少1人，人员工资支出减少；2021年财政局未下达</w:t>
      </w:r>
      <w:r>
        <w:rPr>
          <w:rFonts w:hint="eastAsia" w:ascii="仿宋_GB2312" w:hAnsi="Times New Roman" w:eastAsia="仿宋_GB2312" w:cs="仿宋_GB2312"/>
          <w:kern w:val="0"/>
          <w:sz w:val="32"/>
          <w:szCs w:val="32"/>
          <w:highlight w:val="none"/>
        </w:rPr>
        <w:t>残疾人康复设施设备购置</w:t>
      </w:r>
      <w:r>
        <w:rPr>
          <w:rFonts w:hint="eastAsia" w:ascii="仿宋_GB2312" w:eastAsia="仿宋_GB2312" w:cs="仿宋_GB2312"/>
          <w:kern w:val="0"/>
          <w:sz w:val="32"/>
          <w:szCs w:val="32"/>
          <w:lang w:eastAsia="zh-CN"/>
        </w:rPr>
        <w:t>项目经费，未形成支出。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（四）</w:t>
      </w:r>
      <w:r>
        <w:rPr>
          <w:rFonts w:hint="eastAsia" w:ascii="仿宋_GB2312" w:eastAsia="仿宋_GB2312" w:cs="仿宋_GB2312"/>
          <w:bCs/>
          <w:kern w:val="0"/>
          <w:sz w:val="32"/>
          <w:szCs w:val="32"/>
        </w:rPr>
        <w:t>社会保障和就业支出（类）</w:t>
      </w:r>
      <w:r>
        <w:rPr>
          <w:rFonts w:hint="eastAsia" w:ascii="仿宋_GB2312" w:eastAsia="仿宋_GB2312" w:cs="仿宋_GB2312"/>
          <w:kern w:val="0"/>
          <w:sz w:val="32"/>
          <w:szCs w:val="32"/>
          <w:lang w:eastAsia="zh-CN"/>
        </w:rPr>
        <w:t>其他社会保障和就业支出（款）其他社会保障和就业支出（项）年初预算</w:t>
      </w:r>
      <w:r>
        <w:rPr>
          <w:rFonts w:hint="eastAsia" w:ascii="仿宋_GB2312" w:eastAsia="仿宋_GB2312" w:cs="仿宋_GB2312"/>
          <w:kern w:val="0"/>
          <w:sz w:val="32"/>
          <w:szCs w:val="32"/>
          <w:lang w:val="en-US" w:eastAsia="zh-CN"/>
        </w:rPr>
        <w:t>2.04万元，支出决算2.04万元，</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（五）</w:t>
      </w:r>
      <w:r>
        <w:rPr>
          <w:rFonts w:hint="eastAsia" w:ascii="仿宋_GB2312" w:eastAsia="仿宋_GB2312" w:cs="仿宋_GB2312"/>
          <w:bCs/>
          <w:kern w:val="0"/>
          <w:sz w:val="32"/>
          <w:szCs w:val="32"/>
        </w:rPr>
        <w:t>卫生健康支出（类）</w:t>
      </w:r>
      <w:r>
        <w:rPr>
          <w:rFonts w:hint="eastAsia" w:ascii="仿宋_GB2312" w:eastAsia="仿宋_GB2312" w:cs="仿宋_GB2312"/>
          <w:kern w:val="0"/>
          <w:sz w:val="32"/>
          <w:szCs w:val="32"/>
          <w:lang w:eastAsia="zh-CN"/>
        </w:rPr>
        <w:t>行政事业单位医疗（款）事业单位医疗（项）。年初预算</w:t>
      </w:r>
      <w:r>
        <w:rPr>
          <w:rFonts w:hint="eastAsia" w:ascii="仿宋_GB2312" w:eastAsia="仿宋_GB2312" w:cs="仿宋_GB2312"/>
          <w:kern w:val="0"/>
          <w:sz w:val="32"/>
          <w:szCs w:val="32"/>
          <w:lang w:val="en-US" w:eastAsia="zh-CN"/>
        </w:rPr>
        <w:t>4.91万元，支出决算4.67万元，</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95.1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lang w:eastAsia="zh-CN"/>
        </w:rPr>
        <w:t>预决算差异的主要原因是：</w:t>
      </w:r>
      <w:r>
        <w:rPr>
          <w:rFonts w:hint="eastAsia" w:ascii="仿宋_GB2312" w:eastAsia="仿宋_GB2312" w:cs="仿宋_GB2312"/>
          <w:kern w:val="0"/>
          <w:sz w:val="32"/>
          <w:szCs w:val="32"/>
          <w:lang w:val="en-US" w:eastAsia="zh-CN"/>
        </w:rPr>
        <w:t>2021年在职在编人员减少1人，医疗保险支出减少</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（六）</w:t>
      </w:r>
      <w:r>
        <w:rPr>
          <w:rFonts w:hint="eastAsia" w:ascii="仿宋_GB2312" w:eastAsia="仿宋_GB2312" w:cs="仿宋_GB2312"/>
          <w:bCs/>
          <w:kern w:val="0"/>
          <w:sz w:val="32"/>
          <w:szCs w:val="32"/>
        </w:rPr>
        <w:t>住房保障支出（类）</w:t>
      </w:r>
      <w:r>
        <w:rPr>
          <w:rFonts w:hint="eastAsia" w:ascii="仿宋_GB2312" w:eastAsia="仿宋_GB2312" w:cs="仿宋_GB2312"/>
          <w:kern w:val="0"/>
          <w:sz w:val="32"/>
          <w:szCs w:val="32"/>
          <w:lang w:eastAsia="zh-CN"/>
        </w:rPr>
        <w:t>住房改革支出（款）住房公积金（项）年初预算</w:t>
      </w:r>
      <w:r>
        <w:rPr>
          <w:rFonts w:hint="eastAsia" w:ascii="仿宋_GB2312" w:eastAsia="仿宋_GB2312" w:cs="仿宋_GB2312"/>
          <w:kern w:val="0"/>
          <w:sz w:val="32"/>
          <w:szCs w:val="32"/>
          <w:lang w:val="en-US" w:eastAsia="zh-CN"/>
        </w:rPr>
        <w:t>7.50万元，支出决算3.53万元，</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47.1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lang w:eastAsia="zh-CN"/>
        </w:rPr>
        <w:t>预决算差异的主要原因是：</w:t>
      </w:r>
      <w:r>
        <w:rPr>
          <w:rFonts w:hint="eastAsia" w:ascii="仿宋_GB2312" w:eastAsia="仿宋_GB2312" w:cs="仿宋_GB2312"/>
          <w:kern w:val="0"/>
          <w:sz w:val="32"/>
          <w:szCs w:val="32"/>
          <w:lang w:val="en-US" w:eastAsia="zh-CN"/>
        </w:rPr>
        <w:t>2021年在职在编人员减少1人，公积金支出减少</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87.42</w:t>
      </w:r>
      <w:r>
        <w:rPr>
          <w:rFonts w:hint="eastAsia" w:ascii="仿宋_GB2312" w:eastAsia="仿宋_GB2312" w:cs="仿宋_GB2312"/>
          <w:kern w:val="0"/>
          <w:sz w:val="32"/>
          <w:szCs w:val="32"/>
        </w:rPr>
        <w:t xml:space="preserve">    万元，支出具体情况如下：</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76.95</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83.7</w:t>
      </w:r>
      <w:r>
        <w:rPr>
          <w:rFonts w:hint="eastAsia" w:ascii="仿宋_GB2312" w:eastAsia="仿宋_GB2312"/>
          <w:bCs/>
          <w:kern w:val="0"/>
          <w:sz w:val="32"/>
          <w:szCs w:val="32"/>
        </w:rPr>
        <w:t>%。</w:t>
      </w:r>
      <w:r>
        <w:rPr>
          <w:rFonts w:hint="eastAsia" w:ascii="仿宋_GB2312" w:eastAsia="仿宋_GB2312" w:cs="仿宋_GB2312"/>
          <w:kern w:val="0"/>
          <w:sz w:val="32"/>
          <w:szCs w:val="32"/>
          <w:lang w:eastAsia="zh-CN"/>
        </w:rPr>
        <w:t>预决算差异的主要原因是：</w:t>
      </w:r>
      <w:r>
        <w:rPr>
          <w:rFonts w:hint="eastAsia" w:ascii="仿宋_GB2312" w:eastAsia="仿宋_GB2312" w:cs="仿宋_GB2312"/>
          <w:kern w:val="0"/>
          <w:sz w:val="32"/>
          <w:szCs w:val="32"/>
          <w:lang w:val="en-US" w:eastAsia="zh-CN"/>
        </w:rPr>
        <w:t>2021年在职在编人员减少1人，人员支出减少</w:t>
      </w:r>
      <w:r>
        <w:rPr>
          <w:rFonts w:hint="eastAsia" w:ascii="仿宋_GB2312" w:eastAsia="仿宋_GB2312" w:cs="仿宋_GB2312"/>
          <w:kern w:val="0"/>
          <w:sz w:val="32"/>
          <w:szCs w:val="32"/>
          <w:lang w:eastAsia="zh-CN"/>
        </w:rPr>
        <w:t>。</w:t>
      </w:r>
    </w:p>
    <w:p>
      <w:pPr>
        <w:numPr>
          <w:ilvl w:val="0"/>
          <w:numId w:val="1"/>
        </w:numPr>
        <w:autoSpaceDE w:val="0"/>
        <w:autoSpaceDN w:val="0"/>
        <w:adjustRightInd w:val="0"/>
        <w:spacing w:line="560" w:lineRule="exact"/>
        <w:ind w:firstLine="640" w:firstLineChars="200"/>
        <w:jc w:val="left"/>
        <w:rPr>
          <w:rFonts w:hint="eastAsia" w:ascii="仿宋_GB2312" w:eastAsia="仿宋_GB2312"/>
          <w:bCs/>
          <w:kern w:val="0"/>
          <w:sz w:val="32"/>
          <w:szCs w:val="32"/>
          <w:lang w:val="en-US" w:eastAsia="zh-CN"/>
        </w:rPr>
      </w:pPr>
      <w:r>
        <w:rPr>
          <w:rFonts w:hint="eastAsia" w:ascii="仿宋_GB2312" w:eastAsia="仿宋_GB2312"/>
          <w:bCs/>
          <w:kern w:val="0"/>
          <w:sz w:val="32"/>
          <w:szCs w:val="32"/>
        </w:rPr>
        <w:t>商品和服务支出</w:t>
      </w:r>
      <w:r>
        <w:rPr>
          <w:rFonts w:hint="eastAsia" w:ascii="仿宋_GB2312" w:eastAsia="仿宋_GB2312"/>
          <w:bCs/>
          <w:kern w:val="0"/>
          <w:sz w:val="32"/>
          <w:szCs w:val="32"/>
          <w:lang w:val="en-US" w:eastAsia="zh-CN"/>
        </w:rPr>
        <w:t>8.43</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101</w:t>
      </w:r>
      <w:r>
        <w:rPr>
          <w:rFonts w:hint="eastAsia" w:ascii="仿宋_GB2312" w:eastAsia="仿宋_GB2312"/>
          <w:bCs/>
          <w:kern w:val="0"/>
          <w:sz w:val="32"/>
          <w:szCs w:val="32"/>
        </w:rPr>
        <w:t>%。预决算差异</w:t>
      </w:r>
      <w:r>
        <w:rPr>
          <w:rFonts w:hint="eastAsia" w:ascii="仿宋_GB2312" w:eastAsia="仿宋_GB2312" w:cs="仿宋_GB2312"/>
          <w:kern w:val="0"/>
          <w:sz w:val="32"/>
          <w:szCs w:val="32"/>
          <w:lang w:eastAsia="zh-CN"/>
        </w:rPr>
        <w:t>的主要原因是：</w:t>
      </w:r>
      <w:r>
        <w:rPr>
          <w:rFonts w:hint="eastAsia" w:ascii="仿宋_GB2312" w:eastAsia="仿宋_GB2312" w:cs="仿宋_GB2312"/>
          <w:kern w:val="0"/>
          <w:sz w:val="32"/>
          <w:szCs w:val="32"/>
          <w:lang w:val="en-US" w:eastAsia="zh-CN"/>
        </w:rPr>
        <w:t>2021</w:t>
      </w:r>
      <w:r>
        <w:rPr>
          <w:rFonts w:hint="eastAsia" w:ascii="仿宋_GB2312" w:eastAsia="仿宋_GB2312" w:cs="仿宋_GB2312"/>
          <w:kern w:val="0"/>
          <w:sz w:val="32"/>
          <w:szCs w:val="32"/>
          <w:lang w:eastAsia="zh-CN"/>
        </w:rPr>
        <w:t>年财政压缩公用经费及追加福利费</w:t>
      </w:r>
      <w:r>
        <w:rPr>
          <w:rFonts w:hint="eastAsia" w:ascii="仿宋_GB2312" w:eastAsia="仿宋_GB2312"/>
          <w:bCs/>
          <w:kern w:val="0"/>
          <w:sz w:val="32"/>
          <w:szCs w:val="32"/>
          <w:lang w:eastAsia="zh-CN"/>
        </w:rPr>
        <w:t>，收支相抵后增加</w:t>
      </w:r>
      <w:r>
        <w:rPr>
          <w:rFonts w:hint="eastAsia" w:ascii="仿宋_GB2312" w:eastAsia="仿宋_GB2312"/>
          <w:bCs/>
          <w:kern w:val="0"/>
          <w:sz w:val="32"/>
          <w:szCs w:val="32"/>
          <w:lang w:val="en-US" w:eastAsia="zh-CN"/>
        </w:rPr>
        <w:t>0.08万元。</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bCs/>
          <w:kern w:val="0"/>
          <w:sz w:val="32"/>
          <w:szCs w:val="32"/>
          <w:lang w:val="en-US" w:eastAsia="zh-CN"/>
        </w:rPr>
        <w:t>（三）对个人和家庭的补助支出2.04万元，</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b w:val="0"/>
          <w:bCs w:val="0"/>
          <w:kern w:val="0"/>
          <w:sz w:val="32"/>
          <w:szCs w:val="32"/>
        </w:rPr>
        <w:t>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left="0" w:leftChars="0"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b w:val="0"/>
          <w:bCs w:val="0"/>
          <w:kern w:val="0"/>
          <w:sz w:val="32"/>
          <w:szCs w:val="32"/>
        </w:rPr>
        <w:t>没有</w:t>
      </w:r>
      <w:r>
        <w:rPr>
          <w:rFonts w:hint="eastAsia" w:ascii="仿宋_GB2312" w:eastAsia="仿宋_GB2312" w:cs="仿宋_GB2312"/>
          <w:b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cs="仿宋_GB2312"/>
          <w:b w:val="0"/>
          <w:kern w:val="0"/>
          <w:sz w:val="32"/>
          <w:szCs w:val="32"/>
        </w:rPr>
        <w:t>国有资本经营预算财政拨款</w:t>
      </w:r>
      <w:r>
        <w:rPr>
          <w:rFonts w:hint="eastAsia" w:ascii="仿宋_GB2312" w:eastAsia="仿宋_GB2312" w:cs="仿宋_GB2312"/>
          <w:b w:val="0"/>
          <w:bCs w:val="0"/>
          <w:kern w:val="0"/>
          <w:sz w:val="32"/>
          <w:szCs w:val="32"/>
        </w:rPr>
        <w:t>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公共预算财政拨款“三公”经费支出</w:t>
      </w:r>
      <w:r>
        <w:rPr>
          <w:rFonts w:hint="eastAsia" w:ascii="仿宋_GB2312" w:eastAsia="仿宋_GB2312" w:cs="仿宋_GB2312"/>
          <w:kern w:val="0"/>
          <w:sz w:val="32"/>
          <w:szCs w:val="32"/>
          <w:lang w:val="en-US" w:eastAsia="zh-CN"/>
        </w:rPr>
        <w:t>0.18</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2.03</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eastAsia="zh-CN"/>
        </w:rPr>
        <w:t>：公务用车减少</w:t>
      </w:r>
      <w:r>
        <w:rPr>
          <w:rFonts w:hint="eastAsia" w:ascii="仿宋_GB2312" w:eastAsia="仿宋_GB2312" w:cs="仿宋_GB2312"/>
          <w:kern w:val="0"/>
          <w:sz w:val="32"/>
          <w:szCs w:val="32"/>
          <w:lang w:val="en-US" w:eastAsia="zh-CN"/>
        </w:rPr>
        <w:t>1台，2021年无公务用车运行费支出。</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0.18</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与上年持平。</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与上年持平。</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万元，比上年减少</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公务用车减少</w:t>
      </w:r>
      <w:r>
        <w:rPr>
          <w:rFonts w:hint="eastAsia" w:ascii="仿宋_GB2312" w:eastAsia="仿宋_GB2312" w:cs="仿宋_GB2312"/>
          <w:kern w:val="0"/>
          <w:sz w:val="32"/>
          <w:szCs w:val="32"/>
          <w:lang w:val="en-US" w:eastAsia="zh-CN"/>
        </w:rPr>
        <w:t>1台，2021年无公务用车运行费支出。</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0.18</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比上年减少</w:t>
      </w:r>
      <w:r>
        <w:rPr>
          <w:rFonts w:hint="eastAsia" w:ascii="仿宋_GB2312" w:eastAsia="仿宋_GB2312" w:cs="仿宋_GB2312"/>
          <w:kern w:val="0"/>
          <w:sz w:val="32"/>
          <w:szCs w:val="32"/>
          <w:lang w:val="en-US" w:eastAsia="zh-CN"/>
        </w:rPr>
        <w:t>0.03</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财政年初预算安排较上年减少</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8.43</w:t>
      </w:r>
      <w:r>
        <w:rPr>
          <w:rFonts w:hint="eastAsia" w:ascii="仿宋_GB2312" w:eastAsia="仿宋_GB2312" w:cs="仿宋_GB2312"/>
          <w:kern w:val="0"/>
          <w:sz w:val="32"/>
          <w:szCs w:val="32"/>
        </w:rPr>
        <w:t>万元，比年初预算数增加</w:t>
      </w:r>
      <w:r>
        <w:rPr>
          <w:rFonts w:hint="eastAsia" w:ascii="仿宋_GB2312" w:eastAsia="仿宋_GB2312" w:cs="仿宋_GB2312"/>
          <w:kern w:val="0"/>
          <w:sz w:val="32"/>
          <w:szCs w:val="32"/>
          <w:lang w:val="en-US" w:eastAsia="zh-CN"/>
        </w:rPr>
        <w:t>0.08</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1.0</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val="en-US" w:eastAsia="zh-CN"/>
        </w:rPr>
        <w:t>2021</w:t>
      </w:r>
      <w:r>
        <w:rPr>
          <w:rFonts w:hint="eastAsia" w:ascii="仿宋_GB2312" w:eastAsia="仿宋_GB2312" w:cs="仿宋_GB2312"/>
          <w:kern w:val="0"/>
          <w:sz w:val="32"/>
          <w:szCs w:val="32"/>
          <w:lang w:eastAsia="zh-CN"/>
        </w:rPr>
        <w:t>年财政压缩公用经费及追加福利费</w:t>
      </w:r>
      <w:r>
        <w:rPr>
          <w:rFonts w:hint="eastAsia" w:ascii="仿宋_GB2312" w:eastAsia="仿宋_GB2312"/>
          <w:bCs/>
          <w:kern w:val="0"/>
          <w:sz w:val="32"/>
          <w:szCs w:val="32"/>
          <w:lang w:eastAsia="zh-CN"/>
        </w:rPr>
        <w:t>，收支相抵后</w:t>
      </w:r>
      <w:bookmarkStart w:id="0" w:name="_GoBack"/>
      <w:bookmarkEnd w:id="0"/>
      <w:r>
        <w:rPr>
          <w:rFonts w:hint="eastAsia" w:ascii="仿宋_GB2312" w:eastAsia="仿宋_GB2312"/>
          <w:bCs/>
          <w:kern w:val="0"/>
          <w:sz w:val="32"/>
          <w:szCs w:val="32"/>
          <w:lang w:eastAsia="zh-CN"/>
        </w:rPr>
        <w:t>增加</w:t>
      </w:r>
      <w:r>
        <w:rPr>
          <w:rFonts w:hint="eastAsia" w:ascii="仿宋_GB2312" w:eastAsia="仿宋_GB2312"/>
          <w:bCs/>
          <w:kern w:val="0"/>
          <w:sz w:val="32"/>
          <w:szCs w:val="32"/>
          <w:lang w:val="en-US" w:eastAsia="zh-CN"/>
        </w:rPr>
        <w:t>0.08万元。</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33.76</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31.86</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1.90</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33.76</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26.28</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77.84</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单位没有</w:t>
      </w:r>
      <w:r>
        <w:rPr>
          <w:rFonts w:hint="eastAsia" w:ascii="仿宋_GB2312" w:eastAsia="仿宋_GB2312" w:cs="仿宋_GB2312"/>
          <w:kern w:val="0"/>
          <w:sz w:val="32"/>
          <w:szCs w:val="32"/>
        </w:rPr>
        <w:t>车辆，</w:t>
      </w:r>
      <w:r>
        <w:rPr>
          <w:rFonts w:hint="eastAsia" w:ascii="仿宋_GB2312" w:eastAsia="仿宋_GB2312" w:cs="仿宋_GB2312"/>
          <w:kern w:val="0"/>
          <w:sz w:val="32"/>
          <w:szCs w:val="32"/>
          <w:lang w:eastAsia="zh-CN"/>
        </w:rPr>
        <w:t>没有</w:t>
      </w:r>
      <w:r>
        <w:rPr>
          <w:rFonts w:hint="eastAsia" w:ascii="仿宋_GB2312" w:eastAsia="仿宋_GB2312" w:cs="仿宋_GB2312"/>
          <w:kern w:val="0"/>
          <w:sz w:val="32"/>
          <w:szCs w:val="32"/>
        </w:rPr>
        <w:t>单价50万元以上</w:t>
      </w:r>
      <w:r>
        <w:rPr>
          <w:rFonts w:hint="eastAsia" w:ascii="仿宋_GB2312" w:eastAsia="仿宋_GB2312" w:cs="仿宋_GB2312"/>
          <w:kern w:val="0"/>
          <w:sz w:val="32"/>
          <w:szCs w:val="32"/>
          <w:lang w:eastAsia="zh-CN"/>
        </w:rPr>
        <w:t>的</w:t>
      </w:r>
      <w:r>
        <w:rPr>
          <w:rFonts w:hint="eastAsia" w:ascii="仿宋_GB2312" w:eastAsia="仿宋_GB2312" w:cs="仿宋_GB2312"/>
          <w:kern w:val="0"/>
          <w:sz w:val="32"/>
          <w:szCs w:val="32"/>
        </w:rPr>
        <w:t xml:space="preserve">设备。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w:t>
      </w:r>
      <w:r>
        <w:rPr>
          <w:rFonts w:hint="eastAsia" w:ascii="仿宋_GB2312" w:eastAsia="仿宋_GB2312" w:cs="仿宋_GB2312"/>
          <w:kern w:val="0"/>
          <w:sz w:val="32"/>
          <w:szCs w:val="32"/>
          <w:lang w:eastAsia="zh-CN"/>
        </w:rPr>
        <w:t>本单位</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年度一般公共预算项目支出开展绩效自评</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涉及资金</w:t>
      </w:r>
      <w:r>
        <w:rPr>
          <w:rFonts w:hint="eastAsia" w:ascii="仿宋_GB2312" w:eastAsia="仿宋_GB2312" w:cs="仿宋_GB2312"/>
          <w:kern w:val="0"/>
          <w:sz w:val="32"/>
          <w:szCs w:val="32"/>
          <w:lang w:val="en-US" w:eastAsia="zh-CN"/>
        </w:rPr>
        <w:t>284.98</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87.2</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共</w:t>
      </w:r>
      <w:r>
        <w:rPr>
          <w:rFonts w:hint="eastAsia" w:ascii="仿宋_GB2312" w:eastAsia="仿宋_GB2312" w:cs="仿宋_GB2312"/>
          <w:kern w:val="0"/>
          <w:sz w:val="32"/>
          <w:szCs w:val="32"/>
        </w:rPr>
        <w:t>涉及</w:t>
      </w:r>
      <w:r>
        <w:rPr>
          <w:rFonts w:hint="eastAsia" w:ascii="仿宋_GB2312" w:eastAsia="仿宋_GB2312" w:cs="仿宋_GB2312"/>
          <w:kern w:val="0"/>
          <w:sz w:val="32"/>
          <w:szCs w:val="32"/>
          <w:lang w:val="en-US" w:eastAsia="zh-CN"/>
        </w:rPr>
        <w:t>3个预算</w:t>
      </w:r>
      <w:r>
        <w:rPr>
          <w:rFonts w:hint="eastAsia" w:ascii="仿宋_GB2312" w:eastAsia="仿宋_GB2312" w:cs="仿宋_GB2312"/>
          <w:kern w:val="0"/>
          <w:sz w:val="32"/>
          <w:szCs w:val="32"/>
          <w:lang w:eastAsia="zh-CN"/>
        </w:rPr>
        <w:t>项目，分别是：聘用人员经费、劳务派遣经费、残疾人康复设施设备购置经费</w:t>
      </w:r>
      <w:r>
        <w:rPr>
          <w:rFonts w:hint="eastAsia" w:ascii="仿宋_GB2312" w:eastAsia="仿宋_GB2312" w:cs="仿宋_GB2312"/>
          <w:kern w:val="0"/>
          <w:sz w:val="32"/>
          <w:szCs w:val="32"/>
          <w:lang w:val="en-US" w:eastAsia="zh-CN"/>
        </w:rPr>
        <w:t>项目</w:t>
      </w:r>
      <w:r>
        <w:rPr>
          <w:rFonts w:hint="eastAsia" w:ascii="仿宋_GB2312" w:eastAsia="仿宋_GB2312" w:cs="仿宋_GB2312"/>
          <w:kern w:val="0"/>
          <w:sz w:val="32"/>
          <w:szCs w:val="32"/>
        </w:rPr>
        <w:t>。从评价情况看，</w:t>
      </w:r>
      <w:r>
        <w:rPr>
          <w:rFonts w:hint="eastAsia" w:ascii="仿宋_GB2312" w:eastAsia="仿宋_GB2312" w:cs="仿宋_GB2312"/>
          <w:kern w:val="0"/>
          <w:sz w:val="32"/>
          <w:szCs w:val="32"/>
          <w:lang w:eastAsia="zh-CN"/>
        </w:rPr>
        <w:t>各项目产出指标完成率</w:t>
      </w:r>
      <w:r>
        <w:rPr>
          <w:rFonts w:hint="eastAsia" w:ascii="仿宋_GB2312" w:eastAsia="仿宋_GB2312" w:cs="仿宋_GB2312"/>
          <w:kern w:val="0"/>
          <w:sz w:val="32"/>
          <w:szCs w:val="32"/>
          <w:lang w:val="en-US" w:eastAsia="zh-CN"/>
        </w:rPr>
        <w:t>100%，发挥了良好的社会效益，满意度指标达90%，评价为优。</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本单位</w:t>
      </w:r>
      <w:r>
        <w:rPr>
          <w:rFonts w:hint="eastAsia" w:ascii="仿宋_GB2312" w:eastAsia="仿宋_GB2312" w:cs="仿宋_GB2312"/>
          <w:kern w:val="0"/>
          <w:sz w:val="32"/>
          <w:szCs w:val="32"/>
        </w:rPr>
        <w:t>组织开展整体支出绩效</w:t>
      </w:r>
      <w:r>
        <w:rPr>
          <w:rFonts w:hint="eastAsia" w:ascii="仿宋_GB2312" w:eastAsia="仿宋_GB2312" w:cs="仿宋_GB2312"/>
          <w:kern w:val="0"/>
          <w:sz w:val="32"/>
          <w:szCs w:val="32"/>
          <w:lang w:eastAsia="zh-CN"/>
        </w:rPr>
        <w:t>自</w:t>
      </w:r>
      <w:r>
        <w:rPr>
          <w:rFonts w:hint="eastAsia" w:ascii="仿宋_GB2312" w:eastAsia="仿宋_GB2312" w:cs="仿宋_GB2312"/>
          <w:kern w:val="0"/>
          <w:sz w:val="32"/>
          <w:szCs w:val="32"/>
        </w:rPr>
        <w:t>评，涉及一般公共预算支出</w:t>
      </w:r>
      <w:r>
        <w:rPr>
          <w:rFonts w:hint="eastAsia" w:ascii="仿宋_GB2312" w:eastAsia="仿宋_GB2312" w:cs="仿宋_GB2312"/>
          <w:kern w:val="0"/>
          <w:sz w:val="32"/>
          <w:szCs w:val="32"/>
          <w:lang w:val="en-US" w:eastAsia="zh-CN"/>
        </w:rPr>
        <w:t>414.15</w:t>
      </w:r>
      <w:r>
        <w:rPr>
          <w:rFonts w:hint="eastAsia" w:ascii="仿宋_GB2312" w:eastAsia="仿宋_GB2312" w:cs="仿宋_GB2312"/>
          <w:kern w:val="0"/>
          <w:sz w:val="32"/>
          <w:szCs w:val="32"/>
        </w:rPr>
        <w:t>万元。从评价情况看，</w:t>
      </w:r>
      <w:r>
        <w:rPr>
          <w:rFonts w:hint="eastAsia" w:ascii="仿宋_GB2312" w:eastAsia="仿宋_GB2312" w:cs="仿宋_GB2312"/>
          <w:kern w:val="0"/>
          <w:sz w:val="32"/>
          <w:szCs w:val="32"/>
          <w:lang w:eastAsia="zh-CN"/>
        </w:rPr>
        <w:t>各项指标均达到预定值</w:t>
      </w:r>
      <w:r>
        <w:rPr>
          <w:rFonts w:hint="eastAsia" w:ascii="仿宋_GB2312" w:eastAsia="仿宋_GB2312" w:cs="仿宋_GB2312"/>
          <w:kern w:val="0"/>
          <w:sz w:val="32"/>
          <w:szCs w:val="32"/>
          <w:lang w:val="en-US" w:eastAsia="zh-CN"/>
        </w:rPr>
        <w:t>，总体评价为优。</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决算中项目绩效自评结果。</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lang w:eastAsia="zh-CN"/>
        </w:rPr>
        <w:t>本单位</w:t>
      </w:r>
      <w:r>
        <w:rPr>
          <w:rFonts w:hint="eastAsia" w:ascii="仿宋_GB2312" w:eastAsia="仿宋_GB2312" w:cs="仿宋_GB2312"/>
          <w:kern w:val="0"/>
          <w:sz w:val="32"/>
          <w:szCs w:val="32"/>
        </w:rPr>
        <w:t>根据年初设定的</w:t>
      </w:r>
      <w:r>
        <w:rPr>
          <w:rFonts w:hint="eastAsia" w:ascii="仿宋_GB2312" w:eastAsia="仿宋_GB2312" w:cs="仿宋_GB2312"/>
          <w:kern w:val="0"/>
          <w:sz w:val="32"/>
          <w:szCs w:val="32"/>
          <w:lang w:eastAsia="zh-CN"/>
        </w:rPr>
        <w:t>项目</w:t>
      </w:r>
      <w:r>
        <w:rPr>
          <w:rFonts w:hint="eastAsia" w:ascii="仿宋_GB2312" w:eastAsia="仿宋_GB2312" w:cs="仿宋_GB2312"/>
          <w:kern w:val="0"/>
          <w:sz w:val="32"/>
          <w:szCs w:val="32"/>
        </w:rPr>
        <w:t>绩效目标，</w:t>
      </w:r>
      <w:r>
        <w:rPr>
          <w:rFonts w:hint="eastAsia" w:ascii="仿宋_GB2312" w:eastAsia="仿宋_GB2312" w:cs="仿宋_GB2312"/>
          <w:kern w:val="0"/>
          <w:sz w:val="32"/>
          <w:szCs w:val="32"/>
          <w:lang w:eastAsia="zh-CN"/>
        </w:rPr>
        <w:t>聘用人员经费、劳务派遣经费、残疾人康复设施设备购置经费</w:t>
      </w:r>
      <w:r>
        <w:rPr>
          <w:rFonts w:hint="eastAsia" w:ascii="仿宋_GB2312" w:eastAsia="仿宋_GB2312" w:cs="仿宋_GB2312"/>
          <w:kern w:val="0"/>
          <w:sz w:val="32"/>
          <w:szCs w:val="32"/>
          <w:lang w:val="en-US" w:eastAsia="zh-CN"/>
        </w:rPr>
        <w:t>3个项目</w:t>
      </w:r>
      <w:r>
        <w:rPr>
          <w:rFonts w:hint="eastAsia" w:ascii="仿宋_GB2312" w:eastAsia="仿宋_GB2312" w:cs="仿宋_GB2312"/>
          <w:kern w:val="0"/>
          <w:sz w:val="32"/>
          <w:szCs w:val="32"/>
        </w:rPr>
        <w:t>自评得分</w:t>
      </w:r>
      <w:r>
        <w:rPr>
          <w:rFonts w:hint="eastAsia" w:ascii="仿宋_GB2312" w:eastAsia="仿宋_GB2312" w:cs="仿宋_GB2312"/>
          <w:kern w:val="0"/>
          <w:sz w:val="32"/>
          <w:szCs w:val="32"/>
          <w:lang w:eastAsia="zh-CN"/>
        </w:rPr>
        <w:t>均</w:t>
      </w:r>
      <w:r>
        <w:rPr>
          <w:rFonts w:hint="eastAsia" w:ascii="仿宋_GB2312" w:eastAsia="仿宋_GB2312" w:cs="仿宋_GB2312"/>
          <w:kern w:val="0"/>
          <w:sz w:val="32"/>
          <w:szCs w:val="32"/>
        </w:rPr>
        <w:t>为</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分</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lang w:eastAsia="zh-CN"/>
        </w:rPr>
        <w:t>（详见附件</w:t>
      </w:r>
      <w:r>
        <w:rPr>
          <w:rFonts w:hint="eastAsia" w:ascii="仿宋_GB2312" w:eastAsia="仿宋_GB2312" w:cs="仿宋_GB2312"/>
          <w:kern w:val="0"/>
          <w:sz w:val="32"/>
          <w:szCs w:val="32"/>
          <w:lang w:val="en-US" w:eastAsia="zh-CN"/>
        </w:rPr>
        <w:t>2：柳州市残疾人康复中心2021年度项目支出绩效自评表）</w:t>
      </w:r>
    </w:p>
    <w:p>
      <w:pPr>
        <w:spacing w:line="580" w:lineRule="exact"/>
        <w:ind w:firstLine="0"/>
        <w:jc w:val="center"/>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B1CCFB"/>
    <w:multiLevelType w:val="singleLevel"/>
    <w:tmpl w:val="F0B1CCF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iMjE1NzdiOTMyODE1YzMyMWYzNTAxYmQ3OTk5NmYifQ=="/>
  </w:docVars>
  <w:rsids>
    <w:rsidRoot w:val="4C256E3D"/>
    <w:rsid w:val="00066CA3"/>
    <w:rsid w:val="006C1367"/>
    <w:rsid w:val="00715385"/>
    <w:rsid w:val="00C34DAD"/>
    <w:rsid w:val="00F66C5B"/>
    <w:rsid w:val="01A611B0"/>
    <w:rsid w:val="021B6523"/>
    <w:rsid w:val="02940C57"/>
    <w:rsid w:val="02963DFC"/>
    <w:rsid w:val="030B47EA"/>
    <w:rsid w:val="03447BE2"/>
    <w:rsid w:val="03455F4E"/>
    <w:rsid w:val="03767EB5"/>
    <w:rsid w:val="04784101"/>
    <w:rsid w:val="047B14FB"/>
    <w:rsid w:val="05352423"/>
    <w:rsid w:val="05575AC4"/>
    <w:rsid w:val="062A4F87"/>
    <w:rsid w:val="069D7E4F"/>
    <w:rsid w:val="07BE62CF"/>
    <w:rsid w:val="089112ED"/>
    <w:rsid w:val="08DA0EE6"/>
    <w:rsid w:val="09242161"/>
    <w:rsid w:val="094B45FA"/>
    <w:rsid w:val="09A56CE4"/>
    <w:rsid w:val="0A0C33E4"/>
    <w:rsid w:val="0A481841"/>
    <w:rsid w:val="0AD83203"/>
    <w:rsid w:val="0AF50259"/>
    <w:rsid w:val="0B424B1D"/>
    <w:rsid w:val="0BB46F5C"/>
    <w:rsid w:val="0C272694"/>
    <w:rsid w:val="0C2D3A23"/>
    <w:rsid w:val="0C31233C"/>
    <w:rsid w:val="0C691ADE"/>
    <w:rsid w:val="0DA86951"/>
    <w:rsid w:val="0E074DDF"/>
    <w:rsid w:val="0E5D1762"/>
    <w:rsid w:val="0F0E3698"/>
    <w:rsid w:val="0F0F5ED6"/>
    <w:rsid w:val="0F953DB9"/>
    <w:rsid w:val="0FF269CB"/>
    <w:rsid w:val="10D91A83"/>
    <w:rsid w:val="1112774F"/>
    <w:rsid w:val="114C494B"/>
    <w:rsid w:val="11D84431"/>
    <w:rsid w:val="12260550"/>
    <w:rsid w:val="124204B5"/>
    <w:rsid w:val="14126414"/>
    <w:rsid w:val="14327E28"/>
    <w:rsid w:val="14EA24B1"/>
    <w:rsid w:val="14F016D4"/>
    <w:rsid w:val="15823E15"/>
    <w:rsid w:val="15842905"/>
    <w:rsid w:val="15853F88"/>
    <w:rsid w:val="1612602D"/>
    <w:rsid w:val="16AF39B2"/>
    <w:rsid w:val="16B90A0F"/>
    <w:rsid w:val="17E01949"/>
    <w:rsid w:val="182962AB"/>
    <w:rsid w:val="18690202"/>
    <w:rsid w:val="186F1B1E"/>
    <w:rsid w:val="18BF06A2"/>
    <w:rsid w:val="19D073EB"/>
    <w:rsid w:val="1A650904"/>
    <w:rsid w:val="1A7C004F"/>
    <w:rsid w:val="1C931680"/>
    <w:rsid w:val="1CC31F67"/>
    <w:rsid w:val="1D385D84"/>
    <w:rsid w:val="1DAF6046"/>
    <w:rsid w:val="1DE75255"/>
    <w:rsid w:val="1DED6B6E"/>
    <w:rsid w:val="1F5275D0"/>
    <w:rsid w:val="1FCF1997"/>
    <w:rsid w:val="20E95D13"/>
    <w:rsid w:val="2205092A"/>
    <w:rsid w:val="2249565E"/>
    <w:rsid w:val="22A80E61"/>
    <w:rsid w:val="242F533C"/>
    <w:rsid w:val="24684579"/>
    <w:rsid w:val="24D337DC"/>
    <w:rsid w:val="24D9448B"/>
    <w:rsid w:val="26460DBA"/>
    <w:rsid w:val="267967E9"/>
    <w:rsid w:val="26D7660D"/>
    <w:rsid w:val="26EA27E4"/>
    <w:rsid w:val="26FD2518"/>
    <w:rsid w:val="27391076"/>
    <w:rsid w:val="27DC037F"/>
    <w:rsid w:val="28593F07"/>
    <w:rsid w:val="28A10C81"/>
    <w:rsid w:val="29590950"/>
    <w:rsid w:val="2A151926"/>
    <w:rsid w:val="2A7A6A52"/>
    <w:rsid w:val="2AB56C65"/>
    <w:rsid w:val="2AFB4FC0"/>
    <w:rsid w:val="2B6F74EB"/>
    <w:rsid w:val="2B9351F9"/>
    <w:rsid w:val="2BAC0068"/>
    <w:rsid w:val="2BE56C4E"/>
    <w:rsid w:val="2C1F0B15"/>
    <w:rsid w:val="2C1F6A8C"/>
    <w:rsid w:val="2C4219FE"/>
    <w:rsid w:val="2C6E1058"/>
    <w:rsid w:val="2D151C3D"/>
    <w:rsid w:val="2D652BC5"/>
    <w:rsid w:val="2E0D2FCE"/>
    <w:rsid w:val="2ED3590C"/>
    <w:rsid w:val="2EF37D5C"/>
    <w:rsid w:val="2F1C72B3"/>
    <w:rsid w:val="30F07D13"/>
    <w:rsid w:val="31E9589C"/>
    <w:rsid w:val="324456E1"/>
    <w:rsid w:val="3251196A"/>
    <w:rsid w:val="335718FE"/>
    <w:rsid w:val="34020F86"/>
    <w:rsid w:val="341361ED"/>
    <w:rsid w:val="34246FB7"/>
    <w:rsid w:val="3570166E"/>
    <w:rsid w:val="35DD37BD"/>
    <w:rsid w:val="360E4CEE"/>
    <w:rsid w:val="36A06A1C"/>
    <w:rsid w:val="373C463F"/>
    <w:rsid w:val="37DA7D0B"/>
    <w:rsid w:val="389B5685"/>
    <w:rsid w:val="390239BE"/>
    <w:rsid w:val="39050DB8"/>
    <w:rsid w:val="39932868"/>
    <w:rsid w:val="39A63F06"/>
    <w:rsid w:val="39EB0C48"/>
    <w:rsid w:val="3A880224"/>
    <w:rsid w:val="3B93003C"/>
    <w:rsid w:val="3C017E2C"/>
    <w:rsid w:val="3C707A35"/>
    <w:rsid w:val="3D006466"/>
    <w:rsid w:val="3E6F4772"/>
    <w:rsid w:val="3EA872B2"/>
    <w:rsid w:val="3ED1439F"/>
    <w:rsid w:val="3FE61943"/>
    <w:rsid w:val="400C5122"/>
    <w:rsid w:val="411424E0"/>
    <w:rsid w:val="412E3289"/>
    <w:rsid w:val="42235D58"/>
    <w:rsid w:val="42254279"/>
    <w:rsid w:val="42C910A8"/>
    <w:rsid w:val="431C1B20"/>
    <w:rsid w:val="4340580E"/>
    <w:rsid w:val="435223A0"/>
    <w:rsid w:val="43DB72E5"/>
    <w:rsid w:val="44500BF5"/>
    <w:rsid w:val="44560C84"/>
    <w:rsid w:val="46130FB8"/>
    <w:rsid w:val="473C62ED"/>
    <w:rsid w:val="47D77DC3"/>
    <w:rsid w:val="47F43786"/>
    <w:rsid w:val="481B5E95"/>
    <w:rsid w:val="48374EDC"/>
    <w:rsid w:val="486A50DB"/>
    <w:rsid w:val="497F6965"/>
    <w:rsid w:val="49C8030C"/>
    <w:rsid w:val="4B46773A"/>
    <w:rsid w:val="4C256E3D"/>
    <w:rsid w:val="4C2C4B82"/>
    <w:rsid w:val="4C404189"/>
    <w:rsid w:val="4C545E87"/>
    <w:rsid w:val="4CB52F0F"/>
    <w:rsid w:val="4D063625"/>
    <w:rsid w:val="4E2875DF"/>
    <w:rsid w:val="4F074BDF"/>
    <w:rsid w:val="4F6F504B"/>
    <w:rsid w:val="500D6A78"/>
    <w:rsid w:val="50667867"/>
    <w:rsid w:val="508B102B"/>
    <w:rsid w:val="50A05B3E"/>
    <w:rsid w:val="50C04C3A"/>
    <w:rsid w:val="50EE4DCB"/>
    <w:rsid w:val="5196484B"/>
    <w:rsid w:val="51DA0BDC"/>
    <w:rsid w:val="5245699D"/>
    <w:rsid w:val="526422BD"/>
    <w:rsid w:val="532F1F9A"/>
    <w:rsid w:val="53446C55"/>
    <w:rsid w:val="53582700"/>
    <w:rsid w:val="54413194"/>
    <w:rsid w:val="548F548F"/>
    <w:rsid w:val="54FF095A"/>
    <w:rsid w:val="554C3306"/>
    <w:rsid w:val="55501202"/>
    <w:rsid w:val="559117FB"/>
    <w:rsid w:val="5637484F"/>
    <w:rsid w:val="56466840"/>
    <w:rsid w:val="56DF0A43"/>
    <w:rsid w:val="57931D57"/>
    <w:rsid w:val="582A4C8C"/>
    <w:rsid w:val="584E40D2"/>
    <w:rsid w:val="5867436A"/>
    <w:rsid w:val="58B008E9"/>
    <w:rsid w:val="58BD6B62"/>
    <w:rsid w:val="591A2206"/>
    <w:rsid w:val="5A246A03"/>
    <w:rsid w:val="5AF91F13"/>
    <w:rsid w:val="5B0311A3"/>
    <w:rsid w:val="5B3A6B8F"/>
    <w:rsid w:val="5BA16F7A"/>
    <w:rsid w:val="5BF46D3E"/>
    <w:rsid w:val="5C1657DE"/>
    <w:rsid w:val="5CB41BCD"/>
    <w:rsid w:val="5D4B6E32"/>
    <w:rsid w:val="5D9630DD"/>
    <w:rsid w:val="5DBB25AC"/>
    <w:rsid w:val="5E995A3E"/>
    <w:rsid w:val="5F586511"/>
    <w:rsid w:val="5F933EA7"/>
    <w:rsid w:val="5F95061E"/>
    <w:rsid w:val="5FC1266C"/>
    <w:rsid w:val="612C6F7A"/>
    <w:rsid w:val="617E254E"/>
    <w:rsid w:val="61BF7DEE"/>
    <w:rsid w:val="62163194"/>
    <w:rsid w:val="6247406C"/>
    <w:rsid w:val="624D024D"/>
    <w:rsid w:val="62C0797A"/>
    <w:rsid w:val="62EC0DA3"/>
    <w:rsid w:val="630805E6"/>
    <w:rsid w:val="63FD2C16"/>
    <w:rsid w:val="64610CE9"/>
    <w:rsid w:val="64A05F3F"/>
    <w:rsid w:val="64AF7CA6"/>
    <w:rsid w:val="650E086A"/>
    <w:rsid w:val="658E3D60"/>
    <w:rsid w:val="66107A0B"/>
    <w:rsid w:val="665B768F"/>
    <w:rsid w:val="66E31E89"/>
    <w:rsid w:val="67221175"/>
    <w:rsid w:val="69036813"/>
    <w:rsid w:val="69795543"/>
    <w:rsid w:val="6A7C687C"/>
    <w:rsid w:val="6AA14535"/>
    <w:rsid w:val="6B431148"/>
    <w:rsid w:val="6BAA0708"/>
    <w:rsid w:val="6BF608B1"/>
    <w:rsid w:val="6C7672FB"/>
    <w:rsid w:val="6D0319EB"/>
    <w:rsid w:val="6D3C6797"/>
    <w:rsid w:val="70046E9D"/>
    <w:rsid w:val="70255C4E"/>
    <w:rsid w:val="720E0702"/>
    <w:rsid w:val="72231A60"/>
    <w:rsid w:val="722515A8"/>
    <w:rsid w:val="725B76BF"/>
    <w:rsid w:val="740B2A1F"/>
    <w:rsid w:val="74235FBB"/>
    <w:rsid w:val="743631A3"/>
    <w:rsid w:val="746565D3"/>
    <w:rsid w:val="74A92964"/>
    <w:rsid w:val="74C50E20"/>
    <w:rsid w:val="757036AD"/>
    <w:rsid w:val="75AF6C8B"/>
    <w:rsid w:val="75DB4D9F"/>
    <w:rsid w:val="765661D4"/>
    <w:rsid w:val="767174B1"/>
    <w:rsid w:val="76E25CB9"/>
    <w:rsid w:val="76EE465E"/>
    <w:rsid w:val="77474C4B"/>
    <w:rsid w:val="77660698"/>
    <w:rsid w:val="77F2017E"/>
    <w:rsid w:val="78774B27"/>
    <w:rsid w:val="78CE2999"/>
    <w:rsid w:val="793610E1"/>
    <w:rsid w:val="796449FB"/>
    <w:rsid w:val="7AA069EA"/>
    <w:rsid w:val="7B6B0C75"/>
    <w:rsid w:val="7C6F6241"/>
    <w:rsid w:val="7CCB71F0"/>
    <w:rsid w:val="7E087A26"/>
    <w:rsid w:val="7E3D3DE4"/>
    <w:rsid w:val="7E890CAC"/>
    <w:rsid w:val="7EC65C47"/>
    <w:rsid w:val="7EE259BE"/>
    <w:rsid w:val="7F0F1615"/>
    <w:rsid w:val="7F9E2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4258</Words>
  <Characters>4787</Characters>
  <Lines>60</Lines>
  <Paragraphs>17</Paragraphs>
  <TotalTime>23</TotalTime>
  <ScaleCrop>false</ScaleCrop>
  <LinksUpToDate>false</LinksUpToDate>
  <CharactersWithSpaces>4833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2021-07-07T01:10:00Z</cp:lastPrinted>
  <dcterms:modified xsi:type="dcterms:W3CDTF">2022-08-09T00:51:12Z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18EA53A708A249769927F5AF549CBAFC</vt:lpwstr>
  </property>
</Properties>
</file>