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柳州市文物商店</w:t>
      </w:r>
    </w:p>
    <w:p>
      <w:pPr>
        <w:jc w:val="center"/>
        <w:rPr>
          <w:rFonts w:ascii="黑体" w:eastAsia="黑体" w:cs="ArialUnicodeMS"/>
          <w:kern w:val="0"/>
          <w:sz w:val="52"/>
          <w:szCs w:val="52"/>
        </w:rPr>
      </w:pPr>
      <w:r>
        <w:rPr>
          <w:rFonts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柳州市文物商店</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柳州市文物商店</w:t>
      </w:r>
      <w:r>
        <w:rPr>
          <w:rFonts w:ascii="仿宋_GB2312" w:eastAsia="仿宋_GB2312"/>
          <w:b/>
          <w:sz w:val="32"/>
          <w:szCs w:val="32"/>
        </w:rPr>
        <w:t>2020</w:t>
      </w:r>
      <w:r>
        <w:rPr>
          <w:rFonts w:hint="eastAsia" w:ascii="仿宋_GB2312" w:eastAsia="仿宋_GB2312"/>
          <w:b/>
          <w:sz w:val="32"/>
          <w:szCs w:val="32"/>
        </w:rPr>
        <w:t>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柳州市文物商店</w:t>
      </w:r>
      <w:r>
        <w:rPr>
          <w:rFonts w:ascii="仿宋_GB2312" w:eastAsia="仿宋_GB2312"/>
          <w:b/>
          <w:sz w:val="32"/>
          <w:szCs w:val="32"/>
        </w:rPr>
        <w:t>2020</w:t>
      </w:r>
      <w:r>
        <w:rPr>
          <w:rFonts w:hint="eastAsia" w:ascii="仿宋_GB2312" w:eastAsia="仿宋_GB2312"/>
          <w:b/>
          <w:sz w:val="32"/>
          <w:szCs w:val="32"/>
        </w:rPr>
        <w:t>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hAnsi="黑体" w:eastAsia="仿宋_GB2312"/>
          <w:b/>
          <w:bCs/>
          <w:color w:val="000000"/>
          <w:sz w:val="32"/>
          <w:szCs w:val="32"/>
        </w:rPr>
      </w:pPr>
      <w:r>
        <w:rPr>
          <w:rFonts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柳州市文物商店</w:t>
      </w:r>
      <w:r>
        <w:rPr>
          <w:rFonts w:hint="eastAsia" w:ascii="仿宋_GB2312" w:eastAsia="仿宋_GB2312"/>
          <w:b/>
          <w:sz w:val="32"/>
          <w:szCs w:val="32"/>
        </w:rPr>
        <w:t>概况</w:t>
      </w:r>
    </w:p>
    <w:p>
      <w:pPr>
        <w:ind w:firstLine="646"/>
        <w:rPr>
          <w:rFonts w:ascii="仿宋_GB2312" w:eastAsia="仿宋_GB2312"/>
          <w:b/>
          <w:bCs/>
          <w:sz w:val="32"/>
          <w:szCs w:val="32"/>
        </w:rPr>
      </w:pPr>
      <w:r>
        <w:rPr>
          <w:rFonts w:hint="eastAsia" w:ascii="仿宋_GB2312" w:eastAsia="仿宋_GB2312"/>
          <w:b/>
          <w:bCs/>
          <w:sz w:val="32"/>
          <w:szCs w:val="32"/>
        </w:rPr>
        <w:t>一、主要职能</w:t>
      </w:r>
    </w:p>
    <w:p>
      <w:pPr>
        <w:ind w:firstLine="646"/>
        <w:rPr>
          <w:rFonts w:ascii="仿宋_GB2312" w:eastAsia="仿宋_GB2312"/>
          <w:sz w:val="32"/>
          <w:szCs w:val="32"/>
        </w:rPr>
      </w:pPr>
      <w:r>
        <w:rPr>
          <w:rFonts w:hint="eastAsia" w:ascii="仿宋_GB2312" w:eastAsia="仿宋_GB2312"/>
          <w:sz w:val="32"/>
          <w:szCs w:val="32"/>
        </w:rPr>
        <w:t>本单位是国家设立的文物事业单位，主要任务是通过商业手段收集流散在社会上的文物，使之得到保护，为博物馆和有关科研</w:t>
      </w:r>
      <w:r>
        <w:rPr>
          <w:rFonts w:hint="eastAsia" w:ascii="仿宋_GB2312" w:eastAsia="仿宋_GB2312"/>
          <w:sz w:val="32"/>
          <w:szCs w:val="32"/>
          <w:lang w:eastAsia="zh-CN"/>
        </w:rPr>
        <w:t>单位</w:t>
      </w:r>
      <w:r>
        <w:rPr>
          <w:rFonts w:hint="eastAsia" w:ascii="仿宋_GB2312" w:eastAsia="仿宋_GB2312"/>
          <w:sz w:val="32"/>
          <w:szCs w:val="32"/>
        </w:rPr>
        <w:t>提供藏品和资料。同时，将一般不需要由国家收藏的文物投放市场，满足国内文物爱好者的需求。宗旨、业务范围：规范文物流通，保护可移文物、文物鉴定管理、流通管理、市场信息服务，管理研究与培训。</w:t>
      </w:r>
    </w:p>
    <w:p>
      <w:pPr>
        <w:ind w:firstLine="646"/>
        <w:rPr>
          <w:rFonts w:ascii="仿宋_GB2312" w:eastAsia="仿宋_GB2312"/>
          <w:b/>
          <w:bCs/>
          <w:sz w:val="32"/>
          <w:szCs w:val="32"/>
        </w:rPr>
      </w:pPr>
      <w:r>
        <w:rPr>
          <w:rFonts w:hint="eastAsia" w:ascii="仿宋_GB2312" w:eastAsia="仿宋_GB2312"/>
          <w:b/>
          <w:bCs/>
          <w:sz w:val="32"/>
          <w:szCs w:val="32"/>
        </w:rPr>
        <w:t>二、单位决算单位构成</w:t>
      </w:r>
    </w:p>
    <w:p>
      <w:pPr>
        <w:ind w:firstLine="640" w:firstLineChars="200"/>
        <w:rPr>
          <w:rFonts w:hint="eastAsia" w:ascii="仿宋_GB2312" w:eastAsia="仿宋_GB2312"/>
          <w:b/>
          <w:sz w:val="32"/>
          <w:szCs w:val="32"/>
        </w:rPr>
      </w:pPr>
      <w:r>
        <w:rPr>
          <w:rFonts w:hint="eastAsia" w:ascii="仿宋_GB2312" w:hAnsi="黑体" w:eastAsia="仿宋_GB2312"/>
          <w:sz w:val="32"/>
          <w:szCs w:val="32"/>
        </w:rPr>
        <w:t>柳州市文物商店</w:t>
      </w: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柳州市文物商店</w:t>
      </w:r>
      <w:r>
        <w:rPr>
          <w:rFonts w:ascii="仿宋_GB2312" w:eastAsia="仿宋_GB2312"/>
          <w:b/>
          <w:sz w:val="32"/>
          <w:szCs w:val="32"/>
        </w:rPr>
        <w:t>2020</w:t>
      </w:r>
      <w:r>
        <w:rPr>
          <w:rFonts w:hint="eastAsia" w:ascii="仿宋_GB2312" w:eastAsia="仿宋_GB2312"/>
          <w:b/>
          <w:sz w:val="32"/>
          <w:szCs w:val="32"/>
        </w:rPr>
        <w:t>年单位决算报表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表一：收入支出决算总表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表二：收入决算表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表三：支出决算表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表四：财政拨款收入支出决算总表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表五：一般公共预算财政拨款支出决算表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表六：一般公共预算财政拨款基本支出决算表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表七：一般公共预算财政拨款安排的“三公”经费支出决算表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表八：政府性基金预算财政拨款收入支出决算表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表九：国有资本经营预算财政拨款支出决算表</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柳州市文物商店</w:t>
      </w:r>
      <w:r>
        <w:rPr>
          <w:rFonts w:ascii="仿宋_GB2312" w:eastAsia="仿宋_GB2312"/>
          <w:b/>
          <w:sz w:val="32"/>
          <w:szCs w:val="32"/>
        </w:rPr>
        <w:t>2020</w:t>
      </w:r>
      <w:r>
        <w:rPr>
          <w:rFonts w:hint="eastAsia" w:ascii="仿宋_GB2312" w:eastAsia="仿宋_GB2312"/>
          <w:b/>
          <w:sz w:val="32"/>
          <w:szCs w:val="32"/>
        </w:rPr>
        <w:t>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both"/>
        <w:rPr>
          <w:rFonts w:hint="default" w:ascii="仿宋_GB2312" w:eastAsia="仿宋_GB2312" w:cs="仿宋_GB2312"/>
          <w:bCs/>
          <w:color w:val="FF0000"/>
          <w:kern w:val="0"/>
          <w:sz w:val="32"/>
          <w:szCs w:val="32"/>
          <w:lang w:val="en-US" w:eastAsia="zh-CN"/>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年度收入总计</w:t>
      </w:r>
      <w:r>
        <w:rPr>
          <w:rFonts w:ascii="仿宋_GB2312" w:eastAsia="仿宋_GB2312" w:cs="仿宋_GB2312"/>
          <w:bCs/>
          <w:kern w:val="0"/>
          <w:sz w:val="32"/>
          <w:szCs w:val="32"/>
        </w:rPr>
        <w:t>6.78</w:t>
      </w:r>
      <w:r>
        <w:rPr>
          <w:rFonts w:hint="eastAsia" w:ascii="仿宋_GB2312" w:eastAsia="仿宋_GB2312" w:cs="仿宋_GB2312"/>
          <w:bCs/>
          <w:kern w:val="0"/>
          <w:sz w:val="32"/>
          <w:szCs w:val="32"/>
        </w:rPr>
        <w:t>万元，支出总计</w:t>
      </w:r>
      <w:r>
        <w:rPr>
          <w:rFonts w:ascii="仿宋_GB2312" w:eastAsia="仿宋_GB2312" w:cs="仿宋_GB2312"/>
          <w:bCs/>
          <w:kern w:val="0"/>
          <w:sz w:val="32"/>
          <w:szCs w:val="32"/>
        </w:rPr>
        <w:t>6.78</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年相比，收、支分别减少</w:t>
      </w:r>
      <w:r>
        <w:rPr>
          <w:rFonts w:ascii="仿宋_GB2312" w:eastAsia="仿宋_GB2312" w:cs="仿宋_GB2312"/>
          <w:bCs/>
          <w:kern w:val="0"/>
          <w:sz w:val="32"/>
          <w:szCs w:val="32"/>
        </w:rPr>
        <w:t>22.25</w:t>
      </w:r>
      <w:r>
        <w:rPr>
          <w:rFonts w:hint="eastAsia" w:ascii="仿宋_GB2312" w:eastAsia="仿宋_GB2312" w:cs="仿宋_GB2312"/>
          <w:bCs/>
          <w:kern w:val="0"/>
          <w:sz w:val="32"/>
          <w:szCs w:val="32"/>
        </w:rPr>
        <w:t>万元；分别</w:t>
      </w:r>
      <w:r>
        <w:rPr>
          <w:rFonts w:hint="eastAsia" w:ascii="仿宋_GB2312" w:eastAsia="仿宋_GB2312" w:cs="仿宋_GB2312"/>
          <w:bCs/>
          <w:kern w:val="0"/>
          <w:sz w:val="32"/>
          <w:szCs w:val="32"/>
          <w:lang w:eastAsia="zh-CN"/>
        </w:rPr>
        <w:t>下降</w:t>
      </w:r>
      <w:r>
        <w:rPr>
          <w:rFonts w:ascii="仿宋_GB2312" w:eastAsia="仿宋_GB2312" w:cs="仿宋_GB2312"/>
          <w:bCs/>
          <w:kern w:val="0"/>
          <w:sz w:val="32"/>
          <w:szCs w:val="32"/>
        </w:rPr>
        <w:t>328.17%</w:t>
      </w:r>
      <w:r>
        <w:rPr>
          <w:rFonts w:hint="eastAsia" w:ascii="仿宋_GB2312" w:eastAsia="仿宋_GB2312" w:cs="仿宋_GB2312"/>
          <w:bCs/>
          <w:kern w:val="0"/>
          <w:sz w:val="32"/>
          <w:szCs w:val="32"/>
        </w:rPr>
        <w:t>。</w:t>
      </w:r>
      <w:r>
        <w:rPr>
          <w:rFonts w:hint="eastAsia" w:ascii="仿宋_GB2312" w:eastAsia="仿宋_GB2312" w:cs="仿宋_GB2312"/>
          <w:bCs/>
          <w:color w:val="FF0000"/>
          <w:kern w:val="0"/>
          <w:sz w:val="32"/>
          <w:szCs w:val="32"/>
          <w:lang w:eastAsia="zh-CN"/>
        </w:rPr>
        <w:t>下降的原因是</w:t>
      </w:r>
      <w:r>
        <w:rPr>
          <w:rFonts w:hint="eastAsia" w:ascii="仿宋_GB2312" w:eastAsia="仿宋_GB2312" w:cs="仿宋_GB2312"/>
          <w:bCs/>
          <w:color w:val="FF0000"/>
          <w:kern w:val="0"/>
          <w:sz w:val="32"/>
          <w:szCs w:val="32"/>
          <w:lang w:val="en-US" w:eastAsia="zh-CN"/>
        </w:rPr>
        <w:t>2020年的经营收入减少，使得支出也有所减少。</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both"/>
        <w:rPr>
          <w:rFonts w:ascii="仿宋_GB2312" w:eastAsia="仿宋_GB2312" w:cs="仿宋_GB2312"/>
          <w:b/>
          <w:color w:val="FF0000"/>
          <w:kern w:val="0"/>
          <w:sz w:val="32"/>
          <w:szCs w:val="32"/>
        </w:rPr>
      </w:pPr>
      <w:r>
        <w:rPr>
          <w:rFonts w:hint="eastAsia" w:ascii="仿宋_GB2312" w:eastAsia="仿宋_GB2312" w:cs="仿宋_GB2312"/>
          <w:bCs/>
          <w:kern w:val="0"/>
          <w:sz w:val="32"/>
          <w:szCs w:val="32"/>
        </w:rPr>
        <w:t>本年收入总计</w:t>
      </w:r>
      <w:r>
        <w:rPr>
          <w:rFonts w:ascii="仿宋_GB2312" w:eastAsia="仿宋_GB2312" w:cs="仿宋_GB2312"/>
          <w:bCs/>
          <w:kern w:val="0"/>
          <w:sz w:val="32"/>
          <w:szCs w:val="32"/>
        </w:rPr>
        <w:t>34.75</w:t>
      </w:r>
      <w:r>
        <w:rPr>
          <w:rFonts w:hint="eastAsia" w:ascii="仿宋_GB2312" w:eastAsia="仿宋_GB2312" w:cs="仿宋_GB2312"/>
          <w:bCs/>
          <w:kern w:val="0"/>
          <w:sz w:val="32"/>
          <w:szCs w:val="32"/>
        </w:rPr>
        <w:t>万元，其中：</w:t>
      </w:r>
      <w:r>
        <w:rPr>
          <w:rFonts w:hint="eastAsia" w:ascii="仿宋_GB2312" w:eastAsia="仿宋_GB2312" w:cs="仿宋_GB2312"/>
          <w:bCs/>
          <w:color w:val="FF0000"/>
          <w:kern w:val="0"/>
          <w:sz w:val="32"/>
          <w:szCs w:val="32"/>
        </w:rPr>
        <w:t>一般公共预算财政拨款收入</w:t>
      </w:r>
      <w:r>
        <w:rPr>
          <w:rFonts w:ascii="仿宋_GB2312" w:eastAsia="仿宋_GB2312" w:cs="仿宋_GB2312"/>
          <w:bCs/>
          <w:color w:val="FF0000"/>
          <w:kern w:val="0"/>
          <w:sz w:val="32"/>
          <w:szCs w:val="32"/>
        </w:rPr>
        <w:t>9.95</w:t>
      </w:r>
      <w:r>
        <w:rPr>
          <w:rFonts w:hint="eastAsia" w:ascii="仿宋_GB2312" w:eastAsia="仿宋_GB2312" w:cs="仿宋_GB2312"/>
          <w:bCs/>
          <w:color w:val="FF0000"/>
          <w:kern w:val="0"/>
          <w:sz w:val="32"/>
          <w:szCs w:val="32"/>
        </w:rPr>
        <w:t>万元；占比</w:t>
      </w:r>
      <w:r>
        <w:rPr>
          <w:rFonts w:ascii="仿宋_GB2312" w:eastAsia="仿宋_GB2312" w:cs="仿宋_GB2312"/>
          <w:bCs/>
          <w:color w:val="FF0000"/>
          <w:kern w:val="0"/>
          <w:sz w:val="32"/>
          <w:szCs w:val="32"/>
        </w:rPr>
        <w:t>28.63%</w:t>
      </w:r>
      <w:r>
        <w:rPr>
          <w:rFonts w:hint="eastAsia" w:ascii="仿宋_GB2312" w:eastAsia="仿宋_GB2312" w:cs="仿宋_GB2312"/>
          <w:bCs/>
          <w:color w:val="FF0000"/>
          <w:kern w:val="0"/>
          <w:sz w:val="32"/>
          <w:szCs w:val="32"/>
        </w:rPr>
        <w:t>；经营收入</w:t>
      </w:r>
      <w:r>
        <w:rPr>
          <w:rFonts w:ascii="仿宋_GB2312" w:eastAsia="仿宋_GB2312" w:cs="仿宋_GB2312"/>
          <w:bCs/>
          <w:color w:val="FF0000"/>
          <w:kern w:val="0"/>
          <w:sz w:val="32"/>
          <w:szCs w:val="32"/>
        </w:rPr>
        <w:t>24.8</w:t>
      </w:r>
      <w:r>
        <w:rPr>
          <w:rFonts w:hint="eastAsia" w:ascii="仿宋_GB2312" w:eastAsia="仿宋_GB2312" w:cs="仿宋_GB2312"/>
          <w:bCs/>
          <w:color w:val="FF0000"/>
          <w:kern w:val="0"/>
          <w:sz w:val="32"/>
          <w:szCs w:val="32"/>
        </w:rPr>
        <w:t>万元，占比</w:t>
      </w:r>
      <w:r>
        <w:rPr>
          <w:rFonts w:ascii="仿宋_GB2312" w:eastAsia="仿宋_GB2312" w:cs="仿宋_GB2312"/>
          <w:bCs/>
          <w:color w:val="FF0000"/>
          <w:kern w:val="0"/>
          <w:sz w:val="32"/>
          <w:szCs w:val="32"/>
        </w:rPr>
        <w:t>71.37%</w:t>
      </w:r>
      <w:r>
        <w:rPr>
          <w:rFonts w:hint="eastAsia" w:ascii="仿宋_GB2312" w:eastAsia="仿宋_GB2312" w:cs="仿宋_GB2312"/>
          <w:bCs/>
          <w:color w:val="FF0000"/>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42.60</w:t>
      </w:r>
      <w:r>
        <w:rPr>
          <w:rFonts w:hint="eastAsia" w:ascii="仿宋_GB2312" w:eastAsia="仿宋_GB2312" w:cs="仿宋_GB2312"/>
          <w:bCs/>
          <w:kern w:val="0"/>
          <w:sz w:val="32"/>
          <w:szCs w:val="32"/>
        </w:rPr>
        <w:t>万元，其中：基本支出</w:t>
      </w:r>
      <w:r>
        <w:rPr>
          <w:rFonts w:ascii="仿宋_GB2312" w:eastAsia="仿宋_GB2312" w:cs="仿宋_GB2312"/>
          <w:bCs/>
          <w:kern w:val="0"/>
          <w:sz w:val="32"/>
          <w:szCs w:val="32"/>
        </w:rPr>
        <w:t>9.95</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23.36%</w:t>
      </w:r>
      <w:r>
        <w:rPr>
          <w:rFonts w:hint="eastAsia" w:ascii="仿宋_GB2312" w:eastAsia="仿宋_GB2312" w:cs="仿宋_GB2312"/>
          <w:bCs/>
          <w:kern w:val="0"/>
          <w:sz w:val="32"/>
          <w:szCs w:val="32"/>
        </w:rPr>
        <w:t>；经营支出</w:t>
      </w:r>
      <w:r>
        <w:rPr>
          <w:rFonts w:ascii="仿宋_GB2312" w:eastAsia="仿宋_GB2312" w:cs="仿宋_GB2312"/>
          <w:bCs/>
          <w:kern w:val="0"/>
          <w:sz w:val="32"/>
          <w:szCs w:val="32"/>
        </w:rPr>
        <w:t>32.65</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76.64%</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年度财政拨款收、支总决算</w:t>
      </w:r>
      <w:r>
        <w:rPr>
          <w:rFonts w:ascii="仿宋_GB2312" w:eastAsia="仿宋_GB2312" w:cs="仿宋_GB2312"/>
          <w:bCs/>
          <w:kern w:val="0"/>
          <w:sz w:val="32"/>
          <w:szCs w:val="32"/>
        </w:rPr>
        <w:t>9.95</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9.95</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年相比，财政拨款收、支总计各增加</w:t>
      </w:r>
      <w:r>
        <w:rPr>
          <w:rFonts w:ascii="仿宋_GB2312" w:eastAsia="仿宋_GB2312" w:cs="仿宋_GB2312"/>
          <w:bCs/>
          <w:kern w:val="0"/>
          <w:sz w:val="32"/>
          <w:szCs w:val="32"/>
        </w:rPr>
        <w:t>0.54</w:t>
      </w:r>
      <w:r>
        <w:rPr>
          <w:rFonts w:hint="eastAsia" w:ascii="仿宋_GB2312" w:eastAsia="仿宋_GB2312" w:cs="仿宋_GB2312"/>
          <w:bCs/>
          <w:kern w:val="0"/>
          <w:sz w:val="32"/>
          <w:szCs w:val="32"/>
        </w:rPr>
        <w:t>万元，增长</w:t>
      </w:r>
      <w:r>
        <w:rPr>
          <w:rFonts w:ascii="仿宋_GB2312" w:eastAsia="仿宋_GB2312" w:cs="仿宋_GB2312"/>
          <w:bCs/>
          <w:kern w:val="0"/>
          <w:sz w:val="32"/>
          <w:szCs w:val="32"/>
        </w:rPr>
        <w:t>5.74%</w:t>
      </w:r>
      <w:r>
        <w:rPr>
          <w:rFonts w:hint="eastAsia" w:ascii="仿宋_GB2312" w:eastAsia="仿宋_GB2312" w:cs="仿宋_GB2312"/>
          <w:bCs/>
          <w:kern w:val="0"/>
          <w:sz w:val="32"/>
          <w:szCs w:val="32"/>
        </w:rPr>
        <w:t>。</w:t>
      </w:r>
      <w:r>
        <w:rPr>
          <w:rFonts w:hint="eastAsia" w:ascii="仿宋_GB2312" w:eastAsia="仿宋_GB2312" w:cs="仿宋_GB2312"/>
          <w:bCs/>
          <w:color w:val="FF0000"/>
          <w:kern w:val="0"/>
          <w:sz w:val="32"/>
          <w:szCs w:val="32"/>
          <w:lang w:eastAsia="zh-CN"/>
        </w:rPr>
        <w:t>增加的原因是</w:t>
      </w:r>
      <w:r>
        <w:rPr>
          <w:rFonts w:hint="eastAsia" w:ascii="仿宋_GB2312" w:eastAsia="仿宋_GB2312" w:cs="仿宋_GB2312"/>
          <w:bCs/>
          <w:color w:val="FF0000"/>
          <w:kern w:val="0"/>
          <w:sz w:val="32"/>
          <w:szCs w:val="32"/>
        </w:rPr>
        <w:t>财政追加了增人增资经费。</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eastAsia="仿宋_GB2312"/>
          <w:b/>
          <w:kern w:val="0"/>
          <w:sz w:val="32"/>
          <w:szCs w:val="32"/>
        </w:rPr>
        <w:t>2020</w:t>
      </w:r>
      <w:r>
        <w:rPr>
          <w:rFonts w:hint="eastAsia" w:eastAsia="仿宋_GB2312"/>
          <w:b/>
          <w:kern w:val="0"/>
          <w:sz w:val="32"/>
          <w:szCs w:val="32"/>
        </w:rPr>
        <w:t>年度一般公共预算财政</w:t>
      </w:r>
      <w:bookmarkStart w:id="0" w:name="_GoBack"/>
      <w:bookmarkEnd w:id="0"/>
      <w:r>
        <w:rPr>
          <w:rFonts w:hint="eastAsia" w:eastAsia="仿宋_GB2312"/>
          <w:b/>
          <w:kern w:val="0"/>
          <w:sz w:val="32"/>
          <w:szCs w:val="32"/>
        </w:rPr>
        <w:t>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FF0000"/>
          <w:kern w:val="0"/>
          <w:sz w:val="32"/>
          <w:szCs w:val="32"/>
          <w:lang w:eastAsia="zh-CN"/>
        </w:rPr>
      </w:pPr>
      <w:r>
        <w:rPr>
          <w:rFonts w:hint="eastAsia" w:ascii="仿宋_GB2312" w:eastAsia="仿宋_GB2312" w:cs="仿宋_GB2312"/>
          <w:bCs/>
          <w:kern w:val="0"/>
          <w:sz w:val="32"/>
          <w:szCs w:val="32"/>
        </w:rPr>
        <w:t>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9.95</w:t>
      </w:r>
      <w:r>
        <w:rPr>
          <w:rFonts w:hint="eastAsia" w:ascii="仿宋_GB2312" w:eastAsia="仿宋_GB2312" w:cs="仿宋_GB2312"/>
          <w:bCs/>
          <w:kern w:val="0"/>
          <w:sz w:val="32"/>
          <w:szCs w:val="32"/>
        </w:rPr>
        <w:t>万元，占本年支出合计的</w:t>
      </w:r>
      <w:r>
        <w:rPr>
          <w:rFonts w:ascii="仿宋_GB2312" w:eastAsia="仿宋_GB2312" w:cs="仿宋_GB2312"/>
          <w:bCs/>
          <w:kern w:val="0"/>
          <w:sz w:val="32"/>
          <w:szCs w:val="32"/>
        </w:rPr>
        <w:t>23.36%</w:t>
      </w:r>
      <w:r>
        <w:rPr>
          <w:rFonts w:hint="eastAsia" w:ascii="仿宋_GB2312" w:eastAsia="仿宋_GB2312" w:cs="仿宋_GB2312"/>
          <w:bCs/>
          <w:kern w:val="0"/>
          <w:sz w:val="32"/>
          <w:szCs w:val="32"/>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年相比，财政拨款支出增</w:t>
      </w:r>
      <w:r>
        <w:rPr>
          <w:rFonts w:ascii="仿宋_GB2312" w:eastAsia="仿宋_GB2312" w:cs="仿宋_GB2312"/>
          <w:bCs/>
          <w:kern w:val="0"/>
          <w:sz w:val="32"/>
          <w:szCs w:val="32"/>
        </w:rPr>
        <w:t>0.54</w:t>
      </w:r>
      <w:r>
        <w:rPr>
          <w:rFonts w:hint="eastAsia" w:ascii="仿宋_GB2312" w:eastAsia="仿宋_GB2312" w:cs="仿宋_GB2312"/>
          <w:bCs/>
          <w:kern w:val="0"/>
          <w:sz w:val="32"/>
          <w:szCs w:val="32"/>
        </w:rPr>
        <w:t>万元，增加</w:t>
      </w:r>
      <w:r>
        <w:rPr>
          <w:rFonts w:ascii="仿宋_GB2312" w:eastAsia="仿宋_GB2312" w:cs="仿宋_GB2312"/>
          <w:bCs/>
          <w:kern w:val="0"/>
          <w:sz w:val="32"/>
          <w:szCs w:val="32"/>
        </w:rPr>
        <w:t>5.74%</w:t>
      </w:r>
      <w:r>
        <w:rPr>
          <w:rFonts w:hint="eastAsia" w:ascii="仿宋_GB2312" w:eastAsia="仿宋_GB2312" w:cs="仿宋_GB2312"/>
          <w:bCs/>
          <w:kern w:val="0"/>
          <w:sz w:val="32"/>
          <w:szCs w:val="32"/>
        </w:rPr>
        <w:t>。</w:t>
      </w:r>
      <w:r>
        <w:rPr>
          <w:rFonts w:hint="eastAsia" w:ascii="仿宋_GB2312" w:eastAsia="仿宋_GB2312" w:cs="仿宋_GB2312"/>
          <w:bCs/>
          <w:color w:val="FF0000"/>
          <w:kern w:val="0"/>
          <w:sz w:val="32"/>
          <w:szCs w:val="32"/>
          <w:lang w:eastAsia="zh-CN"/>
        </w:rPr>
        <w:t>增加的原因是</w:t>
      </w:r>
      <w:r>
        <w:rPr>
          <w:rFonts w:hint="eastAsia" w:ascii="仿宋_GB2312" w:eastAsia="仿宋_GB2312" w:cs="仿宋_GB2312"/>
          <w:bCs/>
          <w:color w:val="FF0000"/>
          <w:kern w:val="0"/>
          <w:sz w:val="32"/>
          <w:szCs w:val="32"/>
        </w:rPr>
        <w:t>财政追加了增人增资经费。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2020 </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9.95</w:t>
      </w:r>
      <w:r>
        <w:rPr>
          <w:rFonts w:hint="eastAsia" w:ascii="仿宋_GB2312" w:eastAsia="仿宋_GB2312" w:cs="仿宋_GB2312"/>
          <w:bCs/>
          <w:kern w:val="0"/>
          <w:sz w:val="32"/>
          <w:szCs w:val="32"/>
        </w:rPr>
        <w:t>，主要用于以下方面：文化旅游体育与传媒支出</w:t>
      </w:r>
      <w:r>
        <w:rPr>
          <w:rFonts w:ascii="仿宋_GB2312" w:eastAsia="仿宋_GB2312" w:cs="仿宋_GB2312"/>
          <w:bCs/>
          <w:kern w:val="0"/>
          <w:sz w:val="32"/>
          <w:szCs w:val="32"/>
        </w:rPr>
        <w:t>4.39</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44.22%</w:t>
      </w:r>
      <w:r>
        <w:rPr>
          <w:rFonts w:hint="eastAsia" w:ascii="仿宋_GB2312" w:eastAsia="仿宋_GB2312" w:cs="仿宋_GB2312"/>
          <w:bCs/>
          <w:kern w:val="0"/>
          <w:sz w:val="32"/>
          <w:szCs w:val="32"/>
        </w:rPr>
        <w:t>；社会保障和就业支出</w:t>
      </w:r>
      <w:r>
        <w:rPr>
          <w:rFonts w:ascii="仿宋_GB2312" w:eastAsia="仿宋_GB2312" w:cs="仿宋_GB2312"/>
          <w:bCs/>
          <w:kern w:val="0"/>
          <w:sz w:val="32"/>
          <w:szCs w:val="32"/>
        </w:rPr>
        <w:t>4.80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48.24%</w:t>
      </w:r>
      <w:r>
        <w:rPr>
          <w:rFonts w:hint="eastAsia" w:ascii="仿宋_GB2312" w:eastAsia="仿宋_GB2312" w:cs="仿宋_GB2312"/>
          <w:bCs/>
          <w:kern w:val="0"/>
          <w:sz w:val="32"/>
          <w:szCs w:val="32"/>
        </w:rPr>
        <w:t>；卫生健康支出</w:t>
      </w:r>
      <w:r>
        <w:rPr>
          <w:rFonts w:ascii="仿宋_GB2312" w:eastAsia="仿宋_GB2312" w:cs="仿宋_GB2312"/>
          <w:bCs/>
          <w:kern w:val="0"/>
          <w:sz w:val="32"/>
          <w:szCs w:val="32"/>
        </w:rPr>
        <w:t>0.29</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2.91%</w:t>
      </w:r>
      <w:r>
        <w:rPr>
          <w:rFonts w:hint="eastAsia" w:ascii="仿宋_GB2312" w:eastAsia="仿宋_GB2312" w:cs="仿宋_GB2312"/>
          <w:bCs/>
          <w:kern w:val="0"/>
          <w:sz w:val="32"/>
          <w:szCs w:val="32"/>
        </w:rPr>
        <w:t>；住房保障支出</w:t>
      </w:r>
      <w:r>
        <w:rPr>
          <w:rFonts w:ascii="仿宋_GB2312" w:eastAsia="仿宋_GB2312" w:cs="仿宋_GB2312"/>
          <w:bCs/>
          <w:kern w:val="0"/>
          <w:sz w:val="32"/>
          <w:szCs w:val="32"/>
        </w:rPr>
        <w:t>0.46</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4.62%</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年度财政拨款支出年初预算为</w:t>
      </w:r>
      <w:r>
        <w:rPr>
          <w:rFonts w:ascii="仿宋_GB2312" w:eastAsia="仿宋_GB2312" w:cs="仿宋_GB2312"/>
          <w:bCs/>
          <w:kern w:val="0"/>
          <w:sz w:val="32"/>
          <w:szCs w:val="32"/>
        </w:rPr>
        <w:t>9.66</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9.95</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103%</w:t>
      </w:r>
      <w:r>
        <w:rPr>
          <w:rFonts w:hint="eastAsia" w:ascii="仿宋_GB2312" w:eastAsia="仿宋_GB2312" w:cs="仿宋_GB2312"/>
          <w:bCs/>
          <w:kern w:val="0"/>
          <w:sz w:val="32"/>
          <w:szCs w:val="32"/>
        </w:rPr>
        <w:t>。决算数大于预算数的主要原因：财政追加了增人增资经费。其中：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hint="eastAsia" w:ascii="仿宋_GB2312" w:eastAsia="仿宋_GB2312" w:cs="仿宋_GB2312"/>
          <w:bCs/>
          <w:kern w:val="0"/>
          <w:sz w:val="32"/>
          <w:szCs w:val="32"/>
        </w:rPr>
        <w:t>文化旅游体育与传媒支出（类）文物（款）其他文物支出（项）年初预算为</w:t>
      </w:r>
      <w:r>
        <w:rPr>
          <w:rFonts w:ascii="仿宋_GB2312" w:eastAsia="仿宋_GB2312"/>
          <w:sz w:val="28"/>
          <w:szCs w:val="28"/>
        </w:rPr>
        <w:t>4.11</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4.39</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106.81%</w:t>
      </w:r>
      <w:r>
        <w:rPr>
          <w:rFonts w:hint="eastAsia" w:ascii="仿宋_GB2312" w:eastAsia="仿宋_GB2312" w:cs="仿宋_GB2312"/>
          <w:bCs/>
          <w:kern w:val="0"/>
          <w:sz w:val="32"/>
          <w:szCs w:val="32"/>
        </w:rPr>
        <w:t>。决算数大于预算数的主要原因是增人增资。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rPr>
        <w:t>社会保障和就业支出（类）行政事业单位养老支出（款）事业单位离退休（项）年初预算为</w:t>
      </w:r>
      <w:r>
        <w:rPr>
          <w:rFonts w:ascii="仿宋_GB2312" w:eastAsia="仿宋_GB2312"/>
          <w:sz w:val="28"/>
          <w:szCs w:val="28"/>
        </w:rPr>
        <w:t>3.88</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3.88</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ascii="仿宋_GB2312" w:eastAsia="仿宋_GB2312"/>
          <w:sz w:val="28"/>
          <w:szCs w:val="28"/>
        </w:rPr>
        <w:t>0.61</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0.61</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4.</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ascii="仿宋_GB2312" w:eastAsia="仿宋_GB2312" w:cs="仿宋_GB2312"/>
          <w:bCs/>
          <w:kern w:val="0"/>
          <w:sz w:val="32"/>
          <w:szCs w:val="32"/>
        </w:rPr>
        <w:t>0.31</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0.31</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5.</w:t>
      </w:r>
      <w:r>
        <w:rPr>
          <w:rFonts w:hint="eastAsia" w:ascii="仿宋_GB2312" w:eastAsia="仿宋_GB2312" w:cs="仿宋_GB2312"/>
          <w:bCs/>
          <w:kern w:val="0"/>
          <w:sz w:val="32"/>
          <w:szCs w:val="32"/>
        </w:rPr>
        <w:t>卫生健康支出（类）行政事业单位医疗（款）事业单位医疗（项）年初预算为</w:t>
      </w:r>
      <w:r>
        <w:rPr>
          <w:rFonts w:ascii="仿宋_GB2312" w:eastAsia="仿宋_GB2312"/>
          <w:sz w:val="28"/>
          <w:szCs w:val="28"/>
        </w:rPr>
        <w:t>0.29</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0.29</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6.</w:t>
      </w:r>
      <w:r>
        <w:rPr>
          <w:rFonts w:hint="eastAsia" w:ascii="仿宋_GB2312" w:eastAsia="仿宋_GB2312" w:cs="仿宋_GB2312"/>
          <w:bCs/>
          <w:kern w:val="0"/>
          <w:sz w:val="32"/>
          <w:szCs w:val="32"/>
        </w:rPr>
        <w:t>住房保障支出（类）住房改革支出（款）住房公积金（项）。年初预算为</w:t>
      </w:r>
      <w:r>
        <w:rPr>
          <w:rFonts w:ascii="仿宋_GB2312" w:eastAsia="仿宋_GB2312"/>
          <w:sz w:val="28"/>
          <w:szCs w:val="28"/>
        </w:rPr>
        <w:t>0.46</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0.46</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年度财政拨款基本支出</w:t>
      </w:r>
      <w:r>
        <w:rPr>
          <w:rFonts w:ascii="仿宋_GB2312" w:eastAsia="仿宋_GB2312" w:cs="仿宋_GB2312"/>
          <w:bCs/>
          <w:kern w:val="0"/>
          <w:sz w:val="32"/>
          <w:szCs w:val="32"/>
        </w:rPr>
        <w:t>9.95</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ascii="仿宋_GB2312" w:eastAsia="仿宋_GB2312" w:cs="仿宋_GB2312"/>
          <w:bCs/>
          <w:kern w:val="0"/>
          <w:sz w:val="32"/>
          <w:szCs w:val="32"/>
        </w:rPr>
        <w:t>9.87</w:t>
      </w:r>
      <w:r>
        <w:rPr>
          <w:rFonts w:hint="eastAsia" w:ascii="仿宋_GB2312" w:eastAsia="仿宋_GB2312" w:cs="仿宋_GB2312"/>
          <w:bCs/>
          <w:kern w:val="0"/>
          <w:sz w:val="32"/>
          <w:szCs w:val="32"/>
        </w:rPr>
        <w:t>万元，主要包括：基本工资、伙食补助费、绩效工资、机关事业单位基本养老保险缴费、职业年金缴费、职工基本医疗保险缴费、住房公积金、生活补助；</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ascii="仿宋_GB2312" w:eastAsia="仿宋_GB2312" w:cs="仿宋_GB2312"/>
          <w:bCs/>
          <w:kern w:val="0"/>
          <w:sz w:val="32"/>
          <w:szCs w:val="32"/>
        </w:rPr>
        <w:t>0.08</w:t>
      </w:r>
      <w:r>
        <w:rPr>
          <w:rFonts w:hint="eastAsia" w:ascii="仿宋_GB2312" w:eastAsia="仿宋_GB2312" w:cs="仿宋_GB2312"/>
          <w:bCs/>
          <w:kern w:val="0"/>
          <w:sz w:val="32"/>
          <w:szCs w:val="32"/>
        </w:rPr>
        <w:t>万元，主要包括工会经费。</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年度“三公”经费财政拨款支出预算为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万元，其中：因公出国（境）费支出决算为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万元；公务用车购置及运行费支出决算为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万元；公务接待费支出决算为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年度“三公”经费财政拨款支出决算数</w:t>
      </w:r>
      <w:r>
        <w:rPr>
          <w:rFonts w:hint="eastAsia" w:ascii="仿宋_GB2312" w:eastAsia="仿宋_GB2312" w:cs="仿宋_GB2312"/>
          <w:bCs/>
          <w:kern w:val="0"/>
          <w:sz w:val="32"/>
          <w:szCs w:val="32"/>
          <w:lang w:eastAsia="zh-CN"/>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w:t>
      </w:r>
      <w:r>
        <w:rPr>
          <w:rFonts w:hint="eastAsia" w:ascii="仿宋_GB2312" w:eastAsia="仿宋_GB2312" w:cs="仿宋_GB2312"/>
          <w:bCs/>
          <w:kern w:val="0"/>
          <w:sz w:val="32"/>
          <w:szCs w:val="32"/>
          <w:lang w:eastAsia="zh-CN"/>
        </w:rPr>
        <w:t>相比无增减</w:t>
      </w:r>
      <w:r>
        <w:rPr>
          <w:rFonts w:hint="eastAsia" w:ascii="仿宋_GB2312" w:eastAsia="仿宋_GB2312" w:cs="仿宋_GB2312"/>
          <w:bCs/>
          <w:kern w:val="0"/>
          <w:sz w:val="32"/>
          <w:szCs w:val="32"/>
        </w:rPr>
        <w:t>，其中：因公出国（境）费支出决算</w:t>
      </w:r>
      <w:r>
        <w:rPr>
          <w:rFonts w:hint="eastAsia" w:ascii="仿宋_GB2312" w:eastAsia="仿宋_GB2312" w:cs="仿宋_GB2312"/>
          <w:bCs/>
          <w:kern w:val="0"/>
          <w:sz w:val="32"/>
          <w:szCs w:val="32"/>
          <w:lang w:eastAsia="zh-CN"/>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w:t>
      </w:r>
      <w:r>
        <w:rPr>
          <w:rFonts w:hint="eastAsia" w:ascii="仿宋_GB2312" w:eastAsia="仿宋_GB2312" w:cs="仿宋_GB2312"/>
          <w:bCs/>
          <w:kern w:val="0"/>
          <w:sz w:val="32"/>
          <w:szCs w:val="32"/>
          <w:lang w:eastAsia="zh-CN"/>
        </w:rPr>
        <w:t>相比无增减</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w:t>
      </w:r>
      <w:r>
        <w:rPr>
          <w:rFonts w:hint="eastAsia" w:ascii="仿宋_GB2312" w:eastAsia="仿宋_GB2312" w:cs="仿宋_GB2312"/>
          <w:bCs/>
          <w:kern w:val="0"/>
          <w:sz w:val="32"/>
          <w:szCs w:val="32"/>
          <w:lang w:eastAsia="zh-CN"/>
        </w:rPr>
        <w:t>相比无增减</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w:t>
      </w:r>
      <w:r>
        <w:rPr>
          <w:rFonts w:hint="eastAsia" w:ascii="仿宋_GB2312" w:eastAsia="仿宋_GB2312" w:cs="仿宋_GB2312"/>
          <w:bCs/>
          <w:kern w:val="0"/>
          <w:sz w:val="32"/>
          <w:szCs w:val="32"/>
          <w:lang w:eastAsia="zh-CN"/>
        </w:rPr>
        <w:t>相比无增减</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年度“三公”经费财政拨款支出决算中，因公出国（境）费支出决算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万元；公务用车购置及运行费支出决算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万元；公务接待费支出决算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万元。具体情况如下：</w:t>
      </w:r>
      <w:r>
        <w:rPr>
          <w:rFonts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1.</w:t>
      </w:r>
      <w:r>
        <w:rPr>
          <w:rFonts w:hint="eastAsia" w:ascii="仿宋_GB2312" w:eastAsia="仿宋_GB2312" w:cs="仿宋_GB2312"/>
          <w:bCs/>
          <w:kern w:val="0"/>
          <w:sz w:val="32"/>
          <w:szCs w:val="32"/>
        </w:rPr>
        <w:t>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 xml:space="preserve"> </w:t>
      </w:r>
    </w:p>
    <w:p>
      <w:pPr>
        <w:autoSpaceDE w:val="0"/>
        <w:autoSpaceDN w:val="0"/>
        <w:adjustRightInd w:val="0"/>
        <w:spacing w:line="580" w:lineRule="exact"/>
        <w:ind w:firstLine="645"/>
        <w:jc w:val="left"/>
        <w:rPr>
          <w:rFonts w:hint="eastAsia"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rPr>
        <w:t>公务用车购置及运行费支出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公务接待费支出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八、</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年度政府性基金预算财政拨款收入支出决算情况说明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年本单位无政府性基金预算财政拨款收入支出收入与支出数。</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九、国有资本经营预算财政拨款支出情况说明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w:t>
      </w:r>
      <w:r>
        <w:rPr>
          <w:rFonts w:eastAsia="仿宋_GB2312"/>
          <w:b/>
          <w:kern w:val="0"/>
          <w:sz w:val="32"/>
          <w:szCs w:val="32"/>
        </w:rPr>
        <w:t>2020</w:t>
      </w:r>
      <w:r>
        <w:rPr>
          <w:rFonts w:hint="eastAsia" w:ascii="仿宋_GB2312" w:eastAsia="仿宋_GB2312" w:cs="仿宋_GB2312"/>
          <w:b/>
          <w:kern w:val="0"/>
          <w:sz w:val="32"/>
          <w:szCs w:val="32"/>
        </w:rPr>
        <w:t>年度预算绩效情况说明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（一）绩效管理工作开展情况</w:t>
      </w:r>
    </w:p>
    <w:p>
      <w:pPr>
        <w:autoSpaceDE w:val="0"/>
        <w:autoSpaceDN w:val="0"/>
        <w:adjustRightInd w:val="0"/>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根据财政预算管理要求，我单位组织对</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年度单位整体支出绩效全面开展绩效自评，共涉及预算资金</w:t>
      </w:r>
      <w:r>
        <w:rPr>
          <w:rFonts w:ascii="仿宋_GB2312" w:eastAsia="仿宋_GB2312" w:cs="仿宋_GB2312"/>
          <w:bCs/>
          <w:kern w:val="0"/>
          <w:sz w:val="32"/>
          <w:szCs w:val="32"/>
        </w:rPr>
        <w:t>9.95</w:t>
      </w:r>
      <w:r>
        <w:rPr>
          <w:rFonts w:hint="eastAsia" w:ascii="仿宋_GB2312" w:eastAsia="仿宋_GB2312" w:cs="仿宋_GB2312"/>
          <w:bCs/>
          <w:kern w:val="0"/>
          <w:sz w:val="32"/>
          <w:szCs w:val="32"/>
        </w:rPr>
        <w:t>万元，自评覆盖率达到</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（二）单位决算中项目绩效自评结果。</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我单位根据年初设定的绩效目标，</w:t>
      </w:r>
      <w:r>
        <w:rPr>
          <w:rFonts w:hint="eastAsia" w:ascii="仿宋_GB2312" w:eastAsia="仿宋_GB2312" w:cs="仿宋_GB2312"/>
          <w:bCs/>
          <w:kern w:val="0"/>
          <w:sz w:val="32"/>
          <w:szCs w:val="32"/>
        </w:rPr>
        <w:t>单位整体支出绩效</w:t>
      </w:r>
      <w:r>
        <w:rPr>
          <w:rFonts w:hint="eastAsia" w:ascii="仿宋_GB2312" w:eastAsia="仿宋_GB2312" w:cs="仿宋_GB2312"/>
          <w:kern w:val="0"/>
          <w:sz w:val="32"/>
          <w:szCs w:val="32"/>
        </w:rPr>
        <w:t>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万元，比2019年增加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二</w:t>
      </w:r>
      <w:r>
        <w:rPr>
          <w:rFonts w:hint="eastAsia" w:ascii="仿宋_GB2312" w:eastAsia="仿宋_GB2312" w:cs="仿宋_GB2312"/>
          <w:kern w:val="0"/>
          <w:sz w:val="32"/>
          <w:szCs w:val="32"/>
        </w:rPr>
        <w:t>）政府采购支出情况。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年度我单位无政府采购支出。</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）国有资产占用情况。截至年末单位共有车辆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万元以上通用设备</w:t>
      </w:r>
      <w:r>
        <w:rPr>
          <w:rFonts w:hint="eastAsia" w:hAnsi="宋体" w:eastAsia="仿宋_GB2312"/>
          <w:sz w:val="28"/>
          <w:szCs w:val="28"/>
          <w:lang w:val="en-US" w:eastAsia="zh-CN"/>
        </w:rPr>
        <w:t>0</w:t>
      </w:r>
      <w:r>
        <w:rPr>
          <w:rFonts w:hint="eastAsia" w:ascii="仿宋_GB2312" w:eastAsia="仿宋_GB2312" w:cs="仿宋_GB2312"/>
          <w:kern w:val="0"/>
          <w:sz w:val="32"/>
          <w:szCs w:val="32"/>
        </w:rPr>
        <w:t>台（套），单价</w:t>
      </w:r>
      <w:r>
        <w:rPr>
          <w:rFonts w:ascii="仿宋_GB2312" w:eastAsia="仿宋_GB2312" w:cs="仿宋_GB2312"/>
          <w:kern w:val="0"/>
          <w:sz w:val="32"/>
          <w:szCs w:val="32"/>
        </w:rPr>
        <w:t>100</w:t>
      </w:r>
      <w:r>
        <w:rPr>
          <w:rFonts w:hint="eastAsia" w:ascii="仿宋_GB2312" w:eastAsia="仿宋_GB2312" w:cs="仿宋_GB2312"/>
          <w:kern w:val="0"/>
          <w:sz w:val="32"/>
          <w:szCs w:val="32"/>
        </w:rPr>
        <w:t>万元以上专用设备</w:t>
      </w:r>
      <w:r>
        <w:rPr>
          <w:rFonts w:hint="eastAsia" w:hAnsi="宋体" w:eastAsia="仿宋_GB2312"/>
          <w:sz w:val="28"/>
          <w:szCs w:val="28"/>
          <w:lang w:val="en-US" w:eastAsia="zh-CN"/>
        </w:rPr>
        <w:t>0</w:t>
      </w:r>
      <w:r>
        <w:rPr>
          <w:rFonts w:hint="eastAsia" w:ascii="仿宋_GB2312" w:eastAsia="仿宋_GB2312" w:cs="仿宋_GB2312"/>
          <w:kern w:val="0"/>
          <w:sz w:val="32"/>
          <w:szCs w:val="32"/>
        </w:rPr>
        <w:t>台（套）。</w:t>
      </w:r>
    </w:p>
    <w:p>
      <w:pPr>
        <w:autoSpaceDE w:val="0"/>
        <w:autoSpaceDN w:val="0"/>
        <w:adjustRightInd w:val="0"/>
        <w:spacing w:line="560" w:lineRule="exact"/>
        <w:ind w:firstLine="630" w:firstLineChars="196"/>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- 9 -</w:t>
    </w:r>
    <w:r>
      <w:rPr>
        <w:rStyle w:val="7"/>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B0C37"/>
    <w:multiLevelType w:val="singleLevel"/>
    <w:tmpl w:val="CF0B0C37"/>
    <w:lvl w:ilvl="0" w:tentative="0">
      <w:start w:val="11"/>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RlM2ViYjRkNDViMTNhMDMyZGQxYjA1OTRkM2ZlMDQifQ=="/>
  </w:docVars>
  <w:rsids>
    <w:rsidRoot w:val="4C256E3D"/>
    <w:rsid w:val="00044758"/>
    <w:rsid w:val="00066CA3"/>
    <w:rsid w:val="000A375C"/>
    <w:rsid w:val="001C7283"/>
    <w:rsid w:val="002B5E2C"/>
    <w:rsid w:val="00310B4F"/>
    <w:rsid w:val="00325196"/>
    <w:rsid w:val="0034351A"/>
    <w:rsid w:val="00344443"/>
    <w:rsid w:val="003B228B"/>
    <w:rsid w:val="003B5B71"/>
    <w:rsid w:val="003D643E"/>
    <w:rsid w:val="003E503D"/>
    <w:rsid w:val="00451106"/>
    <w:rsid w:val="00462EC3"/>
    <w:rsid w:val="004D1E86"/>
    <w:rsid w:val="005968ED"/>
    <w:rsid w:val="006151DB"/>
    <w:rsid w:val="006450BD"/>
    <w:rsid w:val="006531C3"/>
    <w:rsid w:val="006C1367"/>
    <w:rsid w:val="006E75C1"/>
    <w:rsid w:val="006F2C12"/>
    <w:rsid w:val="007070FC"/>
    <w:rsid w:val="007131D2"/>
    <w:rsid w:val="00715385"/>
    <w:rsid w:val="00745947"/>
    <w:rsid w:val="00763ED1"/>
    <w:rsid w:val="007827C5"/>
    <w:rsid w:val="00911CF4"/>
    <w:rsid w:val="00933F49"/>
    <w:rsid w:val="009D785C"/>
    <w:rsid w:val="00A715B4"/>
    <w:rsid w:val="00AF7094"/>
    <w:rsid w:val="00B9266C"/>
    <w:rsid w:val="00BD02A4"/>
    <w:rsid w:val="00C6639D"/>
    <w:rsid w:val="00C9638A"/>
    <w:rsid w:val="00CF24DE"/>
    <w:rsid w:val="00CF372E"/>
    <w:rsid w:val="00D83E54"/>
    <w:rsid w:val="00DA1E3B"/>
    <w:rsid w:val="00DB7908"/>
    <w:rsid w:val="00DD1195"/>
    <w:rsid w:val="00DD5E59"/>
    <w:rsid w:val="00EE07B6"/>
    <w:rsid w:val="00F66C5B"/>
    <w:rsid w:val="00FD2DBA"/>
    <w:rsid w:val="00FE277B"/>
    <w:rsid w:val="03C32283"/>
    <w:rsid w:val="063F5DAF"/>
    <w:rsid w:val="07A80860"/>
    <w:rsid w:val="07DA7D84"/>
    <w:rsid w:val="097C3BD5"/>
    <w:rsid w:val="0A715276"/>
    <w:rsid w:val="0E074DDF"/>
    <w:rsid w:val="11691A08"/>
    <w:rsid w:val="11F47C38"/>
    <w:rsid w:val="121F3234"/>
    <w:rsid w:val="124204B5"/>
    <w:rsid w:val="12AC5B06"/>
    <w:rsid w:val="1425512B"/>
    <w:rsid w:val="15C176F6"/>
    <w:rsid w:val="167A581F"/>
    <w:rsid w:val="182962AB"/>
    <w:rsid w:val="19D073EB"/>
    <w:rsid w:val="1B4A33B8"/>
    <w:rsid w:val="1C5E6C23"/>
    <w:rsid w:val="1CC31F67"/>
    <w:rsid w:val="1F147BAC"/>
    <w:rsid w:val="234E406F"/>
    <w:rsid w:val="23941A60"/>
    <w:rsid w:val="24920FE2"/>
    <w:rsid w:val="24D337DC"/>
    <w:rsid w:val="25E63A70"/>
    <w:rsid w:val="26460DBA"/>
    <w:rsid w:val="26955D05"/>
    <w:rsid w:val="26A15BCC"/>
    <w:rsid w:val="2888542A"/>
    <w:rsid w:val="2B6F74EB"/>
    <w:rsid w:val="2C4219FE"/>
    <w:rsid w:val="2D9D471A"/>
    <w:rsid w:val="2E3D4A90"/>
    <w:rsid w:val="2F921688"/>
    <w:rsid w:val="31F570E9"/>
    <w:rsid w:val="32F072B6"/>
    <w:rsid w:val="33715FA5"/>
    <w:rsid w:val="34020F86"/>
    <w:rsid w:val="398D170F"/>
    <w:rsid w:val="39A63F06"/>
    <w:rsid w:val="3B8C01B2"/>
    <w:rsid w:val="3C496E14"/>
    <w:rsid w:val="3ED1439F"/>
    <w:rsid w:val="40F70242"/>
    <w:rsid w:val="46B70071"/>
    <w:rsid w:val="476C5CE9"/>
    <w:rsid w:val="47B4088E"/>
    <w:rsid w:val="48374EDC"/>
    <w:rsid w:val="4B5516EF"/>
    <w:rsid w:val="4C256E3D"/>
    <w:rsid w:val="4CAB43FA"/>
    <w:rsid w:val="4CB52F0F"/>
    <w:rsid w:val="4FC75F1D"/>
    <w:rsid w:val="4FE473C9"/>
    <w:rsid w:val="502D37C3"/>
    <w:rsid w:val="502E30BA"/>
    <w:rsid w:val="532F1F9A"/>
    <w:rsid w:val="551B704B"/>
    <w:rsid w:val="576107DF"/>
    <w:rsid w:val="58C91360"/>
    <w:rsid w:val="5A2B5E63"/>
    <w:rsid w:val="5C9B289B"/>
    <w:rsid w:val="5D4717A8"/>
    <w:rsid w:val="5E995A3E"/>
    <w:rsid w:val="5F78202D"/>
    <w:rsid w:val="605400F2"/>
    <w:rsid w:val="617A1B2E"/>
    <w:rsid w:val="61C0384D"/>
    <w:rsid w:val="62163194"/>
    <w:rsid w:val="624D024D"/>
    <w:rsid w:val="63EA4C0C"/>
    <w:rsid w:val="6437649F"/>
    <w:rsid w:val="650E086A"/>
    <w:rsid w:val="659F15A8"/>
    <w:rsid w:val="67107A0A"/>
    <w:rsid w:val="6820743A"/>
    <w:rsid w:val="6A884E28"/>
    <w:rsid w:val="6BAA0708"/>
    <w:rsid w:val="6C1B671A"/>
    <w:rsid w:val="6F7C5DFA"/>
    <w:rsid w:val="71911114"/>
    <w:rsid w:val="736447D8"/>
    <w:rsid w:val="796C1952"/>
    <w:rsid w:val="7BD512EC"/>
    <w:rsid w:val="7F593E25"/>
    <w:rsid w:val="7FD25E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Balloon Text Char"/>
    <w:basedOn w:val="6"/>
    <w:link w:val="2"/>
    <w:qFormat/>
    <w:locked/>
    <w:uiPriority w:val="99"/>
    <w:rPr>
      <w:rFonts w:cs="Times New Roman"/>
      <w:kern w:val="2"/>
      <w:sz w:val="18"/>
      <w:szCs w:val="18"/>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 w:type="character" w:customStyle="1" w:styleId="11">
    <w:name w:val="font11"/>
    <w:basedOn w:val="6"/>
    <w:qFormat/>
    <w:uiPriority w:val="99"/>
    <w:rPr>
      <w:rFonts w:ascii="宋体" w:hAnsi="宋体" w:eastAsia="宋体" w:cs="宋体"/>
      <w:color w:val="000000"/>
      <w:sz w:val="22"/>
      <w:szCs w:val="22"/>
      <w:u w:val="none"/>
    </w:rPr>
  </w:style>
  <w:style w:type="character" w:customStyle="1" w:styleId="12">
    <w:name w:val="font01"/>
    <w:basedOn w:val="6"/>
    <w:qFormat/>
    <w:uiPriority w:val="99"/>
    <w:rPr>
      <w:rFonts w:ascii="宋体" w:hAnsi="宋体" w:eastAsia="宋体" w:cs="宋体"/>
      <w:color w:val="000000"/>
      <w:sz w:val="24"/>
      <w:szCs w:val="24"/>
      <w:u w:val="none"/>
    </w:rPr>
  </w:style>
  <w:style w:type="paragraph" w:customStyle="1" w:styleId="13">
    <w:name w:val="正文1"/>
    <w:basedOn w:val="14"/>
    <w:qFormat/>
    <w:uiPriority w:val="99"/>
    <w:pPr>
      <w:jc w:val="both"/>
    </w:pPr>
    <w:rPr>
      <w:rFonts w:ascii="Times New Roman" w:hAnsi="Times New Roman"/>
      <w:sz w:val="21"/>
    </w:rPr>
  </w:style>
  <w:style w:type="paragraph" w:customStyle="1" w:styleId="14">
    <w:name w:val="[Normal]"/>
    <w:qFormat/>
    <w:uiPriority w:val="99"/>
    <w:rPr>
      <w:rFonts w:ascii="宋体" w:hAnsi="宋体" w:eastAsia="宋体" w:cs="Times New Roman"/>
      <w:kern w:val="0"/>
      <w:sz w:val="24"/>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11</Pages>
  <Words>3594</Words>
  <Characters>3946</Characters>
  <Lines>0</Lines>
  <Paragraphs>0</Paragraphs>
  <TotalTime>8</TotalTime>
  <ScaleCrop>false</ScaleCrop>
  <LinksUpToDate>false</LinksUpToDate>
  <CharactersWithSpaces>3961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2021-07-20T01:37:00Z</dcterms:created>
  <dc:creator>陈冬雪</dc:creator>
  <cp:lastModifiedBy>CW</cp:lastModifiedBy>
  <cp:lastPrinted>2021-07-07T01:10:00Z</cp:lastPrinted>
  <dcterms:modified xsi:type="dcterms:W3CDTF">2022-09-06T08:45:04Z</dcterms:modified>
  <dc:title>柳州市文物商店</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2FA4F87EA7194F268B9261F84956E13B</vt:lpwstr>
  </property>
</Properties>
</file>