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图书馆</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柳州市图书馆</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柳州市图书馆</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柳州市图书馆</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pStyle w:val="2"/>
      </w:pP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柳州市图书馆</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柳州市图书馆属于公益一类的全额拨款事业单位，位于柳州市三中路</w:t>
      </w:r>
      <w:r>
        <w:rPr>
          <w:rFonts w:hint="eastAsia" w:ascii="仿宋_GB2312" w:eastAsia="仿宋_GB2312"/>
          <w:color w:val="auto"/>
          <w:sz w:val="32"/>
          <w:szCs w:val="32"/>
          <w:lang w:val="en-US" w:eastAsia="zh-CN"/>
        </w:rPr>
        <w:t>77号。主要职能如下：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1、负责制定本馆免费开放公益性培训计划及活动，并负责组织执行实施；负责制定本馆免费开放公益性培训计划及活动，并负责组织执行实施；</w:t>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2、负责管理维护及正常运行馆内各项设备；</w:t>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3、负责对县（区）图书馆、乡镇文化站及社区文化活动的相关业务人员组织开展各项培训工作，指导基层图书文化组织开展活动；</w:t>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4、组织开展本馆各项公益阅读活动，做好数字资源推广应用，做好日常培训及活动开展；</w:t>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r>
        <w:rPr>
          <w:rFonts w:hint="eastAsia" w:ascii="仿宋_GB2312" w:eastAsia="仿宋_GB2312"/>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val="en-US" w:eastAsia="zh-CN"/>
        </w:rPr>
        <w:t>5、负责收集整理，挖掘保护，地方优秀文献读物及历史资料，做好保存和宣传柳州地方文化工作。</w:t>
      </w:r>
    </w:p>
    <w:p>
      <w:pPr>
        <w:ind w:firstLine="646"/>
        <w:rPr>
          <w:rFonts w:ascii="仿宋_GB2312" w:eastAsia="仿宋_GB2312"/>
          <w:b/>
          <w:bCs/>
          <w:sz w:val="32"/>
          <w:szCs w:val="32"/>
        </w:rPr>
      </w:pPr>
      <w:r>
        <w:rPr>
          <w:rFonts w:hint="eastAsia" w:ascii="仿宋_GB2312" w:eastAsia="仿宋_GB2312"/>
          <w:b/>
          <w:bCs/>
          <w:sz w:val="32"/>
          <w:szCs w:val="32"/>
        </w:rPr>
        <w:t>二、</w:t>
      </w:r>
      <w:r>
        <w:rPr>
          <w:rFonts w:hint="eastAsia" w:ascii="仿宋_GB2312" w:eastAsia="仿宋_GB2312"/>
          <w:b/>
          <w:bCs/>
          <w:sz w:val="32"/>
          <w:szCs w:val="32"/>
          <w:lang w:eastAsia="zh-CN"/>
        </w:rPr>
        <w:t>单位</w:t>
      </w:r>
      <w:r>
        <w:rPr>
          <w:rFonts w:hint="eastAsia" w:ascii="仿宋_GB2312" w:eastAsia="仿宋_GB2312"/>
          <w:b/>
          <w:bCs/>
          <w:sz w:val="32"/>
          <w:szCs w:val="32"/>
        </w:rPr>
        <w:t>决算单位构成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auto"/>
          <w:sz w:val="32"/>
          <w:szCs w:val="32"/>
          <w:lang w:val="en-US" w:eastAsia="zh-CN"/>
        </w:rPr>
      </w:pPr>
      <w:r>
        <w:rPr>
          <w:rFonts w:hint="eastAsia" w:ascii="仿宋_GB2312" w:hAnsi="黑体" w:eastAsia="仿宋_GB2312" w:cs="Times New Roman"/>
          <w:color w:val="auto"/>
          <w:sz w:val="32"/>
          <w:szCs w:val="32"/>
          <w:u w:val="none"/>
        </w:rPr>
        <w:t>全额拨款事业单位</w:t>
      </w:r>
      <w:r>
        <w:rPr>
          <w:rFonts w:hint="eastAsia" w:ascii="仿宋_GB2312" w:hAnsi="黑体" w:eastAsia="仿宋_GB2312" w:cs="Times New Roman"/>
          <w:color w:val="auto"/>
          <w:sz w:val="32"/>
          <w:szCs w:val="32"/>
          <w:u w:val="none"/>
          <w:lang w:eastAsia="zh-CN"/>
        </w:rPr>
        <w:t>：</w:t>
      </w:r>
      <w:r>
        <w:rPr>
          <w:rFonts w:hint="eastAsia" w:ascii="仿宋_GB2312" w:eastAsia="仿宋_GB2312"/>
          <w:color w:val="auto"/>
          <w:sz w:val="32"/>
          <w:szCs w:val="32"/>
          <w:lang w:val="en-US" w:eastAsia="zh-CN"/>
        </w:rPr>
        <w:t>柳州市图书馆</w:t>
      </w:r>
    </w:p>
    <w:p>
      <w:pPr>
        <w:jc w:val="center"/>
      </w:pPr>
    </w:p>
    <w:p>
      <w:pPr>
        <w:ind w:left="0" w:leftChars="0" w:right="0" w:rightChars="0" w:firstLine="0" w:firstLineChars="0"/>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u w:val="none"/>
        </w:rPr>
        <w:t>：</w:t>
      </w:r>
      <w:r>
        <w:rPr>
          <w:rFonts w:hint="eastAsia" w:ascii="仿宋_GB2312" w:hAnsi="黑体" w:eastAsia="仿宋_GB2312"/>
          <w:b/>
          <w:bCs/>
          <w:color w:val="000000"/>
          <w:sz w:val="32"/>
          <w:szCs w:val="32"/>
          <w:u w:val="none"/>
          <w:lang w:eastAsia="zh-CN"/>
        </w:rPr>
        <w:t>柳州市图书馆</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表一：收入支出决算总表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表二：收入决算表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表三：支出决算表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表四：财政拨款收入支出决算总表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表五：一般公共预算财政拨款支出决算表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表六：一般公共预算财政拨款基本支出决算表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表七：一般公共预算财政拨款安排的“三公”经费支出决算表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表八：政府性基金预算财政拨款收入支出决算表</w:t>
      </w:r>
    </w:p>
    <w:p>
      <w:pPr>
        <w:ind w:firstLine="640" w:firstLineChars="200"/>
        <w:rPr>
          <w:rFonts w:hint="eastAsia"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lang w:val="en-US" w:eastAsia="zh-CN"/>
        </w:rPr>
        <w:t>表九：国有资本经营预算财政拨款支出决算表</w:t>
      </w:r>
    </w:p>
    <w:p>
      <w:pPr>
        <w:ind w:firstLine="320" w:firstLineChars="1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（上述表格，详见附件）</w:t>
      </w:r>
    </w:p>
    <w:p>
      <w:pPr>
        <w:pStyle w:val="2"/>
        <w:rPr>
          <w:rFonts w:hint="eastAsia"/>
        </w:rPr>
      </w:pPr>
    </w:p>
    <w:p>
      <w:pPr>
        <w:pStyle w:val="2"/>
      </w:pPr>
    </w:p>
    <w:p>
      <w:pPr>
        <w:jc w:val="center"/>
      </w:pPr>
    </w:p>
    <w:p/>
    <w:p>
      <w:pPr>
        <w:spacing w:line="580" w:lineRule="exact"/>
        <w:ind w:left="0" w:leftChars="0" w:right="0" w:rightChars="0" w:firstLine="0" w:firstLineChars="0"/>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柳州市图书馆</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2092.13</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1805.43</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459万元、192万元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28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12%。增长的主要原因是</w:t>
      </w:r>
      <w:r>
        <w:rPr>
          <w:rFonts w:hint="eastAsia" w:ascii="仿宋_GB2312" w:eastAsia="仿宋_GB2312" w:cs="仿宋_GB2312"/>
          <w:bCs/>
          <w:color w:val="FF0000"/>
          <w:kern w:val="0"/>
          <w:sz w:val="32"/>
          <w:szCs w:val="32"/>
        </w:rPr>
        <w:t>年中追加安排财政拨款支出预算，涉及项目有</w:t>
      </w:r>
      <w:r>
        <w:rPr>
          <w:rFonts w:ascii="仿宋_GB2312" w:eastAsia="仿宋_GB2312" w:cs="仿宋_GB2312"/>
          <w:bCs/>
          <w:color w:val="FF0000"/>
          <w:kern w:val="0"/>
          <w:sz w:val="32"/>
          <w:szCs w:val="32"/>
        </w:rPr>
        <w:t>2020</w:t>
      </w:r>
      <w:r>
        <w:rPr>
          <w:rFonts w:hint="eastAsia" w:ascii="仿宋_GB2312" w:eastAsia="仿宋_GB2312" w:cs="仿宋_GB2312"/>
          <w:bCs/>
          <w:color w:val="FF0000"/>
          <w:kern w:val="0"/>
          <w:sz w:val="32"/>
          <w:szCs w:val="32"/>
        </w:rPr>
        <w:t>年基本支出人员经费追加等</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2092.13</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1841.52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88%</w:t>
      </w:r>
      <w:r>
        <w:rPr>
          <w:rFonts w:hint="eastAsia" w:ascii="仿宋_GB2312" w:eastAsia="仿宋_GB2312" w:cs="仿宋_GB2312"/>
          <w:bCs/>
          <w:kern w:val="0"/>
          <w:sz w:val="32"/>
          <w:szCs w:val="32"/>
        </w:rPr>
        <w:t> ；上级补助收入</w:t>
      </w:r>
      <w:r>
        <w:rPr>
          <w:rFonts w:hint="eastAsia" w:ascii="仿宋_GB2312" w:eastAsia="仿宋_GB2312" w:cs="仿宋_GB2312"/>
          <w:bCs/>
          <w:kern w:val="0"/>
          <w:sz w:val="32"/>
          <w:szCs w:val="32"/>
          <w:lang w:val="en-US" w:eastAsia="zh-CN"/>
        </w:rPr>
        <w:t>249.98</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0.64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1805.43</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1244.10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69</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561.33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2092.13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1805.43</w:t>
      </w:r>
      <w:r>
        <w:rPr>
          <w:rFonts w:hint="eastAsia" w:ascii="仿宋_GB2312" w:eastAsia="仿宋_GB2312" w:cs="仿宋_GB2312"/>
          <w:bCs/>
          <w:kern w:val="0"/>
          <w:sz w:val="32"/>
          <w:szCs w:val="32"/>
        </w:rPr>
        <w:t>万元。与2019年相比，财政拨款收、支总计各增加</w:t>
      </w:r>
      <w:r>
        <w:rPr>
          <w:rFonts w:hint="eastAsia" w:ascii="仿宋_GB2312" w:eastAsia="仿宋_GB2312" w:cs="仿宋_GB2312"/>
          <w:bCs/>
          <w:kern w:val="0"/>
          <w:sz w:val="32"/>
          <w:szCs w:val="32"/>
          <w:lang w:val="en-US" w:eastAsia="zh-CN"/>
        </w:rPr>
        <w:t>459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192万</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分别</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28%、12</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highlight w:val="none"/>
        </w:rPr>
        <w:t>增</w:t>
      </w:r>
      <w:r>
        <w:rPr>
          <w:rFonts w:hint="eastAsia" w:ascii="仿宋_GB2312" w:eastAsia="仿宋_GB2312" w:cs="仿宋_GB2312"/>
          <w:bCs/>
          <w:color w:val="FF0000"/>
          <w:kern w:val="0"/>
          <w:sz w:val="32"/>
          <w:szCs w:val="32"/>
          <w:highlight w:val="none"/>
          <w:lang w:eastAsia="zh-CN"/>
        </w:rPr>
        <w:t>长的</w:t>
      </w:r>
      <w:r>
        <w:rPr>
          <w:rFonts w:hint="eastAsia" w:ascii="仿宋_GB2312" w:eastAsia="仿宋_GB2312" w:cs="仿宋_GB2312"/>
          <w:bCs/>
          <w:color w:val="FF0000"/>
          <w:kern w:val="0"/>
          <w:sz w:val="32"/>
          <w:szCs w:val="32"/>
          <w:highlight w:val="none"/>
        </w:rPr>
        <w:t>原因</w:t>
      </w:r>
      <w:r>
        <w:rPr>
          <w:rFonts w:hint="eastAsia" w:ascii="仿宋_GB2312" w:eastAsia="仿宋_GB2312" w:cs="仿宋_GB2312"/>
          <w:bCs/>
          <w:color w:val="FF0000"/>
          <w:kern w:val="0"/>
          <w:sz w:val="32"/>
          <w:szCs w:val="32"/>
          <w:highlight w:val="none"/>
          <w:lang w:eastAsia="zh-CN"/>
        </w:rPr>
        <w:t>是</w:t>
      </w:r>
      <w:r>
        <w:rPr>
          <w:rFonts w:hint="eastAsia" w:ascii="仿宋_GB2312" w:eastAsia="仿宋_GB2312" w:cs="仿宋_GB2312"/>
          <w:bCs/>
          <w:color w:val="FF0000"/>
          <w:kern w:val="0"/>
          <w:sz w:val="32"/>
          <w:szCs w:val="32"/>
        </w:rPr>
        <w:t>年中追加安排财政拨款支出预算，涉及项目有</w:t>
      </w:r>
      <w:r>
        <w:rPr>
          <w:rFonts w:ascii="仿宋_GB2312" w:eastAsia="仿宋_GB2312" w:cs="仿宋_GB2312"/>
          <w:bCs/>
          <w:color w:val="FF0000"/>
          <w:kern w:val="0"/>
          <w:sz w:val="32"/>
          <w:szCs w:val="32"/>
        </w:rPr>
        <w:t>2020</w:t>
      </w:r>
      <w:r>
        <w:rPr>
          <w:rFonts w:hint="eastAsia" w:ascii="仿宋_GB2312" w:eastAsia="仿宋_GB2312" w:cs="仿宋_GB2312"/>
          <w:bCs/>
          <w:color w:val="FF0000"/>
          <w:kern w:val="0"/>
          <w:sz w:val="32"/>
          <w:szCs w:val="32"/>
        </w:rPr>
        <w:t>年基本支出人员经费追加等</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1786.13</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%。与2019年相比，财政拨款支出增</w:t>
      </w:r>
      <w:r>
        <w:rPr>
          <w:rFonts w:hint="eastAsia" w:ascii="仿宋_GB2312" w:eastAsia="仿宋_GB2312" w:cs="仿宋_GB2312"/>
          <w:bCs/>
          <w:kern w:val="0"/>
          <w:sz w:val="32"/>
          <w:szCs w:val="32"/>
          <w:lang w:val="en-US" w:eastAsia="zh-CN"/>
        </w:rPr>
        <w:t>174.2</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10.8</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highlight w:val="none"/>
        </w:rPr>
        <w:t>增</w:t>
      </w:r>
      <w:r>
        <w:rPr>
          <w:rFonts w:hint="eastAsia" w:ascii="仿宋_GB2312" w:eastAsia="仿宋_GB2312" w:cs="仿宋_GB2312"/>
          <w:bCs/>
          <w:color w:val="FF0000"/>
          <w:kern w:val="0"/>
          <w:sz w:val="32"/>
          <w:szCs w:val="32"/>
          <w:highlight w:val="none"/>
          <w:lang w:eastAsia="zh-CN"/>
        </w:rPr>
        <w:t>长的</w:t>
      </w:r>
      <w:r>
        <w:rPr>
          <w:rFonts w:hint="eastAsia" w:ascii="仿宋_GB2312" w:eastAsia="仿宋_GB2312" w:cs="仿宋_GB2312"/>
          <w:bCs/>
          <w:color w:val="FF0000"/>
          <w:kern w:val="0"/>
          <w:sz w:val="32"/>
          <w:szCs w:val="32"/>
          <w:highlight w:val="none"/>
        </w:rPr>
        <w:t>原因</w:t>
      </w:r>
      <w:r>
        <w:rPr>
          <w:rFonts w:hint="eastAsia" w:ascii="仿宋_GB2312" w:eastAsia="仿宋_GB2312" w:cs="仿宋_GB2312"/>
          <w:bCs/>
          <w:color w:val="FF0000"/>
          <w:kern w:val="0"/>
          <w:sz w:val="32"/>
          <w:szCs w:val="32"/>
          <w:highlight w:val="none"/>
          <w:lang w:eastAsia="zh-CN"/>
        </w:rPr>
        <w:t>是</w:t>
      </w:r>
      <w:r>
        <w:rPr>
          <w:rFonts w:hint="eastAsia" w:ascii="仿宋_GB2312" w:eastAsia="仿宋_GB2312" w:cs="仿宋_GB2312"/>
          <w:bCs/>
          <w:color w:val="FF0000"/>
          <w:kern w:val="0"/>
          <w:sz w:val="32"/>
          <w:szCs w:val="32"/>
        </w:rPr>
        <w:t>年中追加安排财政拨款支出预算，涉及项目有</w:t>
      </w:r>
      <w:r>
        <w:rPr>
          <w:rFonts w:ascii="仿宋_GB2312" w:eastAsia="仿宋_GB2312" w:cs="仿宋_GB2312"/>
          <w:bCs/>
          <w:color w:val="FF0000"/>
          <w:kern w:val="0"/>
          <w:sz w:val="32"/>
          <w:szCs w:val="32"/>
        </w:rPr>
        <w:t>2020</w:t>
      </w:r>
      <w:r>
        <w:rPr>
          <w:rFonts w:hint="eastAsia" w:ascii="仿宋_GB2312" w:eastAsia="仿宋_GB2312" w:cs="仿宋_GB2312"/>
          <w:bCs/>
          <w:color w:val="FF0000"/>
          <w:kern w:val="0"/>
          <w:sz w:val="32"/>
          <w:szCs w:val="32"/>
        </w:rPr>
        <w:t>年基本支出人员经费追加等</w:t>
      </w:r>
      <w:r>
        <w:rPr>
          <w:rFonts w:hint="eastAsia" w:ascii="仿宋_GB2312" w:eastAsia="仿宋_GB2312" w:cs="仿宋_GB2312"/>
          <w:bCs/>
          <w:color w:val="FF0000"/>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1786.13</w:t>
      </w:r>
      <w:r>
        <w:rPr>
          <w:rFonts w:hint="eastAsia" w:ascii="仿宋_GB2312" w:eastAsia="仿宋_GB2312" w:cs="仿宋_GB2312"/>
          <w:bCs/>
          <w:kern w:val="0"/>
          <w:sz w:val="32"/>
          <w:szCs w:val="32"/>
        </w:rPr>
        <w:t>万元，主要用于以下方面：文化体育与传媒（类）支出</w:t>
      </w:r>
      <w:r>
        <w:rPr>
          <w:rFonts w:hint="eastAsia" w:ascii="仿宋_GB2312" w:eastAsia="仿宋_GB2312" w:cs="仿宋_GB2312"/>
          <w:bCs/>
          <w:kern w:val="0"/>
          <w:sz w:val="32"/>
          <w:szCs w:val="32"/>
          <w:lang w:val="en-US" w:eastAsia="zh-CN"/>
        </w:rPr>
        <w:t>1430.89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80</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224.03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12.5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52.97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78.23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1808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1805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99.8</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.一般公共服务（类）财政事务（款）一般行政管理事务（项）年初预算为</w:t>
      </w:r>
      <w:r>
        <w:rPr>
          <w:rFonts w:hint="eastAsia" w:ascii="仿宋_GB2312" w:eastAsia="仿宋_GB2312" w:cs="仿宋_GB2312"/>
          <w:bCs/>
          <w:kern w:val="0"/>
          <w:sz w:val="32"/>
          <w:szCs w:val="32"/>
          <w:lang w:val="en-US" w:eastAsia="zh-CN"/>
        </w:rPr>
        <w:t>1808.06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1805.43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99.85</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强化规范各项目经费的管理与使用，坚持按照精打细算、勤俭节约为办公原则，落实中央八项规定，严控“三公”经费预算，加强对相关支出事项必要性、合理性的审核</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文化旅游体育与传媒支出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文化和旅游</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图书馆</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1427.81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1430.89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100.21</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部分项目，临时增加经费</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lang w:eastAsia="zh-CN"/>
        </w:rPr>
        <w:t>文化旅游体育与传媒支出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文化和旅游</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其他文化和旅游支出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13.95</w:t>
      </w:r>
      <w:r>
        <w:rPr>
          <w:rFonts w:hint="eastAsia" w:ascii="仿宋_GB2312" w:eastAsia="仿宋_GB2312" w:cs="仿宋_GB2312"/>
          <w:bCs/>
          <w:kern w:val="0"/>
          <w:sz w:val="32"/>
          <w:szCs w:val="32"/>
        </w:rPr>
        <w:t>万元。决算数大于预算数的主要原因是</w:t>
      </w:r>
      <w:bookmarkStart w:id="0" w:name="_GoBack"/>
      <w:bookmarkEnd w:id="0"/>
      <w:r>
        <w:rPr>
          <w:rFonts w:hint="eastAsia" w:ascii="仿宋_GB2312" w:eastAsia="仿宋_GB2312" w:cs="仿宋_GB2312"/>
          <w:bCs/>
          <w:kern w:val="0"/>
          <w:sz w:val="32"/>
          <w:szCs w:val="32"/>
          <w:lang w:eastAsia="zh-CN"/>
        </w:rPr>
        <w:t>项目调整，临时增加经费</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60.36万元，</w:t>
      </w:r>
      <w:r>
        <w:rPr>
          <w:rFonts w:hint="eastAsia" w:ascii="仿宋_GB2312" w:eastAsia="仿宋_GB2312" w:cs="仿宋_GB2312"/>
          <w:bCs/>
          <w:kern w:val="0"/>
          <w:sz w:val="32"/>
          <w:szCs w:val="32"/>
          <w:lang w:eastAsia="zh-CN"/>
        </w:rPr>
        <w:t>支出决算数</w:t>
      </w:r>
      <w:r>
        <w:rPr>
          <w:rFonts w:hint="eastAsia" w:ascii="仿宋_GB2312" w:eastAsia="仿宋_GB2312" w:cs="仿宋_GB2312"/>
          <w:bCs/>
          <w:kern w:val="0"/>
          <w:sz w:val="32"/>
          <w:szCs w:val="32"/>
          <w:lang w:val="en-US" w:eastAsia="zh-CN"/>
        </w:rPr>
        <w:t>58.86万元，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97.51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117.48万元，</w:t>
      </w:r>
      <w:r>
        <w:rPr>
          <w:rFonts w:hint="eastAsia" w:ascii="仿宋_GB2312" w:eastAsia="仿宋_GB2312" w:cs="仿宋_GB2312"/>
          <w:bCs/>
          <w:kern w:val="0"/>
          <w:sz w:val="32"/>
          <w:szCs w:val="32"/>
          <w:lang w:eastAsia="zh-CN"/>
        </w:rPr>
        <w:t>支出决算数：</w:t>
      </w:r>
      <w:r>
        <w:rPr>
          <w:rFonts w:hint="eastAsia" w:ascii="仿宋_GB2312" w:eastAsia="仿宋_GB2312" w:cs="仿宋_GB2312"/>
          <w:bCs/>
          <w:kern w:val="0"/>
          <w:sz w:val="32"/>
          <w:szCs w:val="32"/>
          <w:lang w:val="en-US" w:eastAsia="zh-CN"/>
        </w:rPr>
        <w:t>109.24万元，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92.99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58.74万元，</w:t>
      </w:r>
      <w:r>
        <w:rPr>
          <w:rFonts w:hint="eastAsia" w:ascii="仿宋_GB2312" w:eastAsia="仿宋_GB2312" w:cs="仿宋_GB2312"/>
          <w:bCs/>
          <w:kern w:val="0"/>
          <w:sz w:val="32"/>
          <w:szCs w:val="32"/>
          <w:lang w:eastAsia="zh-CN"/>
        </w:rPr>
        <w:t>决算支出</w:t>
      </w:r>
      <w:r>
        <w:rPr>
          <w:rFonts w:hint="eastAsia" w:ascii="仿宋_GB2312" w:eastAsia="仿宋_GB2312" w:cs="仿宋_GB2312"/>
          <w:bCs/>
          <w:kern w:val="0"/>
          <w:sz w:val="32"/>
          <w:szCs w:val="32"/>
          <w:lang w:val="en-US" w:eastAsia="zh-CN"/>
        </w:rPr>
        <w:t>55.93万元，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95.22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55.57万元，</w:t>
      </w:r>
      <w:r>
        <w:rPr>
          <w:rFonts w:hint="eastAsia" w:ascii="仿宋_GB2312" w:eastAsia="仿宋_GB2312" w:cs="仿宋_GB2312"/>
          <w:bCs/>
          <w:kern w:val="0"/>
          <w:sz w:val="32"/>
          <w:szCs w:val="32"/>
          <w:lang w:eastAsia="zh-CN"/>
        </w:rPr>
        <w:t>支出决算数</w:t>
      </w:r>
      <w:r>
        <w:rPr>
          <w:rFonts w:hint="eastAsia" w:ascii="仿宋_GB2312" w:eastAsia="仿宋_GB2312" w:cs="仿宋_GB2312"/>
          <w:bCs/>
          <w:kern w:val="0"/>
          <w:sz w:val="32"/>
          <w:szCs w:val="32"/>
          <w:lang w:val="en-US" w:eastAsia="zh-CN"/>
        </w:rPr>
        <w:t>52.54万元，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94.55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其他行政事业单位医疗支出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lang w:eastAsia="zh-CN"/>
        </w:rPr>
        <w:t>支出决算数</w:t>
      </w:r>
      <w:r>
        <w:rPr>
          <w:rFonts w:hint="eastAsia" w:ascii="仿宋_GB2312" w:eastAsia="仿宋_GB2312" w:cs="仿宋_GB2312"/>
          <w:bCs/>
          <w:kern w:val="0"/>
          <w:sz w:val="32"/>
          <w:szCs w:val="32"/>
          <w:lang w:val="en-US" w:eastAsia="zh-CN"/>
        </w:rPr>
        <w:t>0.43万元，</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88.11万元，</w:t>
      </w:r>
      <w:r>
        <w:rPr>
          <w:rFonts w:hint="eastAsia" w:ascii="仿宋_GB2312" w:eastAsia="仿宋_GB2312" w:cs="仿宋_GB2312"/>
          <w:bCs/>
          <w:kern w:val="0"/>
          <w:sz w:val="32"/>
          <w:szCs w:val="32"/>
          <w:lang w:eastAsia="zh-CN"/>
        </w:rPr>
        <w:t>支出决算数</w:t>
      </w:r>
      <w:r>
        <w:rPr>
          <w:rFonts w:hint="eastAsia" w:ascii="仿宋_GB2312" w:eastAsia="仿宋_GB2312" w:cs="仿宋_GB2312"/>
          <w:bCs/>
          <w:kern w:val="0"/>
          <w:sz w:val="32"/>
          <w:szCs w:val="32"/>
          <w:lang w:val="en-US" w:eastAsia="zh-CN"/>
        </w:rPr>
        <w:t>76.26万元，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86.55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住房补贴</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lang w:eastAsia="zh-CN"/>
        </w:rPr>
        <w:t>支出决算数</w:t>
      </w:r>
      <w:r>
        <w:rPr>
          <w:rFonts w:hint="eastAsia" w:ascii="仿宋_GB2312" w:eastAsia="仿宋_GB2312" w:cs="仿宋_GB2312"/>
          <w:bCs/>
          <w:kern w:val="0"/>
          <w:sz w:val="32"/>
          <w:szCs w:val="32"/>
          <w:lang w:val="en-US" w:eastAsia="zh-CN"/>
        </w:rPr>
        <w:t>1.9万元，</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财政拨款发放住房补贴</w:t>
      </w:r>
      <w:r>
        <w:rPr>
          <w:rFonts w:hint="eastAsia" w:ascii="仿宋_GB2312" w:eastAsia="仿宋_GB2312" w:cs="仿宋_GB2312"/>
          <w:bCs/>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年初预算为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lang w:eastAsia="zh-CN"/>
        </w:rPr>
        <w:t>支出决算数</w:t>
      </w:r>
      <w:r>
        <w:rPr>
          <w:rFonts w:hint="eastAsia" w:ascii="仿宋_GB2312" w:eastAsia="仿宋_GB2312" w:cs="仿宋_GB2312"/>
          <w:bCs/>
          <w:kern w:val="0"/>
          <w:sz w:val="32"/>
          <w:szCs w:val="32"/>
          <w:lang w:val="en-US" w:eastAsia="zh-CN"/>
        </w:rPr>
        <w:t>19.3万元；</w:t>
      </w:r>
      <w:r>
        <w:rPr>
          <w:rFonts w:hint="eastAsia" w:ascii="仿宋_GB2312" w:eastAsia="仿宋_GB2312" w:cs="仿宋_GB2312"/>
          <w:bCs/>
          <w:kern w:val="0"/>
          <w:sz w:val="32"/>
          <w:szCs w:val="32"/>
        </w:rPr>
        <w:t>决算数大于预算数的主要原因是</w:t>
      </w:r>
      <w:r>
        <w:rPr>
          <w:rFonts w:hint="eastAsia" w:ascii="仿宋_GB2312" w:eastAsia="仿宋_GB2312"/>
          <w:sz w:val="28"/>
          <w:szCs w:val="28"/>
        </w:rPr>
        <w:t>动用上年结转（结余）</w:t>
      </w:r>
      <w:r>
        <w:rPr>
          <w:rFonts w:hint="eastAsia" w:ascii="仿宋_GB2312" w:eastAsia="仿宋_GB2312"/>
          <w:sz w:val="28"/>
          <w:szCs w:val="28"/>
          <w:lang w:eastAsia="zh-CN"/>
        </w:rPr>
        <w:t>及归集户中的上级补助资金</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1244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1170.87</w:t>
      </w:r>
      <w:r>
        <w:rPr>
          <w:rFonts w:hint="eastAsia" w:ascii="仿宋_GB2312" w:eastAsia="仿宋_GB2312" w:cs="仿宋_GB2312"/>
          <w:bCs/>
          <w:kern w:val="0"/>
          <w:sz w:val="32"/>
          <w:szCs w:val="32"/>
        </w:rPr>
        <w:t>万元，主要包括：基本工资、津贴补贴、奖金、伙食补助费、绩效工资、机关事业单位基本养老保险缴费、职业年金缴费、其他社会保障缴费、其他工资福利支出、离休费、退休费、生活补助、住房公积金</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73.16</w:t>
      </w:r>
      <w:r>
        <w:rPr>
          <w:rFonts w:hint="eastAsia" w:ascii="仿宋_GB2312" w:eastAsia="仿宋_GB2312" w:cs="仿宋_GB2312"/>
          <w:bCs/>
          <w:kern w:val="0"/>
          <w:sz w:val="32"/>
          <w:szCs w:val="32"/>
        </w:rPr>
        <w:t>万元，主要包括：办公费、印刷费、手续费、水费、电费、邮电费、物业管理费、差旅费、维修（护）费、租赁费、会议费、培训费、公务接待费、劳务费、委托业务费、工会经费、福利费、公务用车运行维护费、其他交通费用、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r>
        <w:rPr>
          <w:rFonts w:hint="eastAsia" w:ascii="仿宋_GB2312" w:eastAsia="仿宋_GB2312" w:cs="仿宋_GB2312"/>
          <w:bCs/>
          <w:kern w:val="0"/>
          <w:sz w:val="32"/>
          <w:szCs w:val="32"/>
        </w:rPr>
        <w:t>（根据实际情况作表述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4.45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0.68</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15.28</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0.28</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11.43</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0.37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较上年度增加119.35%；</w:t>
      </w:r>
      <w:r>
        <w:rPr>
          <w:rFonts w:hint="eastAsia" w:ascii="仿宋_GB2312" w:eastAsia="仿宋_GB2312" w:cs="仿宋_GB2312"/>
          <w:bCs/>
          <w:kern w:val="0"/>
          <w:sz w:val="32"/>
          <w:szCs w:val="32"/>
        </w:rPr>
        <w:t>其中：公务用车购置及运行费支出决算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0.09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29.03%</w:t>
      </w:r>
      <w:r>
        <w:rPr>
          <w:rFonts w:hint="eastAsia" w:ascii="仿宋_GB2312" w:eastAsia="仿宋_GB2312" w:cs="仿宋_GB2312"/>
          <w:bCs/>
          <w:kern w:val="0"/>
          <w:sz w:val="32"/>
          <w:szCs w:val="32"/>
          <w:highlight w:val="none"/>
          <w:lang w:val="en-US" w:eastAsia="zh-CN"/>
        </w:rPr>
        <w:t>；2020年</w:t>
      </w:r>
      <w:r>
        <w:rPr>
          <w:rFonts w:hint="eastAsia" w:ascii="仿宋_GB2312" w:eastAsia="仿宋_GB2312" w:cs="仿宋_GB2312"/>
          <w:bCs/>
          <w:kern w:val="0"/>
          <w:sz w:val="32"/>
          <w:szCs w:val="32"/>
          <w:highlight w:val="none"/>
        </w:rPr>
        <w:t>公务接待费支出决算</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0.28</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公务车辆的正常维修</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新馆建设，自治区及其他市县人员来馆调研参观指导活动增加</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2020年度“三公”经费财政拨款支出决算中，公务用车购置及运行费支出决算</w:t>
      </w:r>
      <w:r>
        <w:rPr>
          <w:rFonts w:hint="eastAsia" w:ascii="仿宋_GB2312" w:eastAsia="仿宋_GB2312" w:cs="仿宋_GB2312"/>
          <w:bCs/>
          <w:kern w:val="0"/>
          <w:sz w:val="32"/>
          <w:szCs w:val="32"/>
          <w:lang w:val="en-US" w:eastAsia="zh-CN"/>
        </w:rPr>
        <w:t>0.4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58</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0.28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42</w:t>
      </w:r>
      <w:r>
        <w:rPr>
          <w:rFonts w:hint="eastAsia" w:ascii="仿宋_GB2312" w:eastAsia="仿宋_GB2312" w:cs="仿宋_GB2312"/>
          <w:bCs/>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0.4</w:t>
      </w:r>
      <w:r>
        <w:rPr>
          <w:rFonts w:hint="eastAsia" w:ascii="仿宋_GB2312" w:eastAsia="仿宋_GB2312" w:cs="仿宋_GB2312"/>
          <w:bCs/>
          <w:kern w:val="0"/>
          <w:sz w:val="32"/>
          <w:szCs w:val="32"/>
        </w:rPr>
        <w:t>万元。其中：公务用车运行支出</w:t>
      </w:r>
      <w:r>
        <w:rPr>
          <w:rFonts w:hint="eastAsia" w:ascii="仿宋_GB2312" w:eastAsia="仿宋_GB2312" w:cs="仿宋_GB2312"/>
          <w:bCs/>
          <w:kern w:val="0"/>
          <w:sz w:val="32"/>
          <w:szCs w:val="32"/>
          <w:lang w:val="en-US" w:eastAsia="zh-CN"/>
        </w:rPr>
        <w:t>0.4</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正常维修维护保险燃料等</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0.28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其中，</w:t>
      </w: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0.28</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馆业务交流、文化交流、考察、调研接待</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3批次：区馆业务指导和交流；沪柳访团文化交流；新馆功能布局交流。</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2020年度政府性基金预算财政拨款收入支出决算情况说明（根据实际情况作表述 ）</w:t>
      </w:r>
    </w:p>
    <w:p>
      <w:pPr>
        <w:autoSpaceDE w:val="0"/>
        <w:autoSpaceDN w:val="0"/>
        <w:adjustRightInd w:val="0"/>
        <w:spacing w:line="580" w:lineRule="exact"/>
        <w:ind w:firstLine="64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本单位2020年度无政府性基金预算财政拨款收入支出。</w:t>
      </w:r>
    </w:p>
    <w:p>
      <w:pPr>
        <w:autoSpaceDE w:val="0"/>
        <w:autoSpaceDN w:val="0"/>
        <w:adjustRightInd w:val="0"/>
        <w:spacing w:line="580" w:lineRule="exact"/>
        <w:ind w:firstLine="643"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本单位2020年度无国有资本经营预算财政拨款支出。</w:t>
      </w:r>
    </w:p>
    <w:p>
      <w:pPr>
        <w:pStyle w:val="2"/>
        <w:rPr>
          <w:rFonts w:hint="default"/>
          <w:lang w:val="en-US"/>
        </w:rPr>
      </w:pP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十</w:t>
      </w:r>
      <w:r>
        <w:rPr>
          <w:rFonts w:hint="eastAsia" w:ascii="仿宋_GB2312" w:eastAsia="仿宋_GB2312" w:cs="仿宋_GB2312"/>
          <w:b/>
          <w:kern w:val="0"/>
          <w:sz w:val="32"/>
          <w:szCs w:val="32"/>
        </w:rPr>
        <w:t>、</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pStyle w:val="2"/>
      </w:pP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w:t>
      </w:r>
      <w:r>
        <w:rPr>
          <w:rFonts w:hint="eastAsia" w:ascii="仿宋_GB2312" w:eastAsia="仿宋_GB2312" w:cs="仿宋_GB2312"/>
          <w:bCs/>
          <w:kern w:val="0"/>
          <w:sz w:val="32"/>
          <w:szCs w:val="32"/>
          <w:lang w:eastAsia="zh-CN"/>
        </w:rPr>
        <w:t>为购书资源经费，</w:t>
      </w:r>
      <w:r>
        <w:rPr>
          <w:rFonts w:hint="eastAsia" w:ascii="仿宋_GB2312" w:eastAsia="仿宋_GB2312" w:cs="仿宋_GB2312"/>
          <w:bCs/>
          <w:kern w:val="0"/>
          <w:sz w:val="32"/>
          <w:szCs w:val="32"/>
        </w:rPr>
        <w:t>共涉及预算资金</w:t>
      </w:r>
      <w:r>
        <w:rPr>
          <w:rFonts w:hint="eastAsia" w:ascii="仿宋_GB2312" w:eastAsia="仿宋_GB2312" w:cs="仿宋_GB2312"/>
          <w:bCs/>
          <w:kern w:val="0"/>
          <w:sz w:val="32"/>
          <w:szCs w:val="32"/>
          <w:lang w:val="en-US" w:eastAsia="zh-CN"/>
        </w:rPr>
        <w:t>366</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根据年初设定的绩效目标，</w:t>
      </w:r>
      <w:r>
        <w:rPr>
          <w:rFonts w:hint="eastAsia" w:ascii="仿宋_GB2312" w:eastAsia="仿宋_GB2312" w:cs="仿宋_GB2312"/>
          <w:kern w:val="0"/>
          <w:sz w:val="32"/>
          <w:szCs w:val="32"/>
          <w:lang w:eastAsia="zh-CN"/>
        </w:rPr>
        <w:t>一级</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99.99</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完善馆藏结构、保证纸质图书及电子资源入藏品质、数量，开展多元化服务模式，有效引领全民阅读，稳步提高读者满意度，创造良好的社会效益及可持续影响力。</w:t>
      </w:r>
    </w:p>
    <w:p>
      <w:pPr>
        <w:pStyle w:val="2"/>
        <w:ind w:firstLine="640" w:firstLineChars="200"/>
      </w:pPr>
      <w:r>
        <w:rPr>
          <w:rFonts w:hint="eastAsia" w:ascii="仿宋_GB2312" w:eastAsia="仿宋_GB2312" w:cs="仿宋_GB2312"/>
          <w:bCs/>
          <w:color w:val="auto"/>
          <w:kern w:val="0"/>
          <w:sz w:val="32"/>
          <w:szCs w:val="32"/>
          <w:u w:val="none"/>
          <w:lang w:eastAsia="zh-CN"/>
        </w:rPr>
        <w:t>经评定，本单位的预算绩效自评为优秀。</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396.31</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327.31</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69</w:t>
      </w:r>
      <w:r>
        <w:rPr>
          <w:rFonts w:hint="eastAsia" w:ascii="仿宋_GB2312" w:eastAsia="仿宋_GB2312" w:cs="仿宋_GB2312"/>
          <w:kern w:val="0"/>
          <w:sz w:val="32"/>
          <w:szCs w:val="32"/>
        </w:rPr>
        <w:t>万元。</w:t>
      </w:r>
    </w:p>
    <w:p>
      <w:pPr>
        <w:spacing w:line="580" w:lineRule="exact"/>
        <w:ind w:firstLine="645"/>
        <w:rPr>
          <w:rFonts w:hint="eastAsia" w:ascii="仿宋_GB2312" w:eastAsia="仿宋_GB2312"/>
          <w:b/>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业务</w:t>
      </w:r>
      <w:r>
        <w:rPr>
          <w:rFonts w:hint="eastAsia" w:ascii="仿宋_GB2312" w:eastAsia="仿宋_GB2312" w:cs="仿宋_GB2312"/>
          <w:kern w:val="0"/>
          <w:sz w:val="32"/>
          <w:szCs w:val="32"/>
        </w:rPr>
        <w:t>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140093"/>
    <w:rsid w:val="006C1367"/>
    <w:rsid w:val="00715385"/>
    <w:rsid w:val="00F66C5B"/>
    <w:rsid w:val="019C4FBD"/>
    <w:rsid w:val="036B1C05"/>
    <w:rsid w:val="059E1CF1"/>
    <w:rsid w:val="06456B5E"/>
    <w:rsid w:val="0741647D"/>
    <w:rsid w:val="08470072"/>
    <w:rsid w:val="08505766"/>
    <w:rsid w:val="0A777711"/>
    <w:rsid w:val="0AE2372C"/>
    <w:rsid w:val="0DD47AE3"/>
    <w:rsid w:val="10A705A7"/>
    <w:rsid w:val="11573CBB"/>
    <w:rsid w:val="124204B5"/>
    <w:rsid w:val="1254575B"/>
    <w:rsid w:val="127C5DBC"/>
    <w:rsid w:val="14480266"/>
    <w:rsid w:val="14E54E9B"/>
    <w:rsid w:val="169235C4"/>
    <w:rsid w:val="19F01BDF"/>
    <w:rsid w:val="1AF624B6"/>
    <w:rsid w:val="1DE05572"/>
    <w:rsid w:val="1EDF2D99"/>
    <w:rsid w:val="203F2E78"/>
    <w:rsid w:val="24A01172"/>
    <w:rsid w:val="24A74134"/>
    <w:rsid w:val="24C51474"/>
    <w:rsid w:val="252C69A7"/>
    <w:rsid w:val="26065B17"/>
    <w:rsid w:val="26460DBA"/>
    <w:rsid w:val="270216EB"/>
    <w:rsid w:val="27B877C9"/>
    <w:rsid w:val="286704C5"/>
    <w:rsid w:val="2B6F74EB"/>
    <w:rsid w:val="2C3C4489"/>
    <w:rsid w:val="2C4219FE"/>
    <w:rsid w:val="2C8D3D3E"/>
    <w:rsid w:val="2CC2287B"/>
    <w:rsid w:val="2D68208F"/>
    <w:rsid w:val="2F7B6FD0"/>
    <w:rsid w:val="30F97D24"/>
    <w:rsid w:val="31A26C52"/>
    <w:rsid w:val="31F31A74"/>
    <w:rsid w:val="33AF3D94"/>
    <w:rsid w:val="34020F86"/>
    <w:rsid w:val="355362B8"/>
    <w:rsid w:val="362230D7"/>
    <w:rsid w:val="368D6CE8"/>
    <w:rsid w:val="38644B6C"/>
    <w:rsid w:val="39A63F06"/>
    <w:rsid w:val="3A5052B8"/>
    <w:rsid w:val="3AF11414"/>
    <w:rsid w:val="3C241470"/>
    <w:rsid w:val="3E4C0137"/>
    <w:rsid w:val="3ED1439F"/>
    <w:rsid w:val="40A37AED"/>
    <w:rsid w:val="40CE1943"/>
    <w:rsid w:val="413437EA"/>
    <w:rsid w:val="42E100EF"/>
    <w:rsid w:val="446842BB"/>
    <w:rsid w:val="44B15F8C"/>
    <w:rsid w:val="457B426A"/>
    <w:rsid w:val="46006CED"/>
    <w:rsid w:val="479F1FCF"/>
    <w:rsid w:val="47CE3D75"/>
    <w:rsid w:val="4AF76897"/>
    <w:rsid w:val="4B6B1DDA"/>
    <w:rsid w:val="4C1B3A05"/>
    <w:rsid w:val="4C1E6BA7"/>
    <w:rsid w:val="4C256E3D"/>
    <w:rsid w:val="4C8C61D5"/>
    <w:rsid w:val="4CB52F0F"/>
    <w:rsid w:val="4D49686A"/>
    <w:rsid w:val="4E992766"/>
    <w:rsid w:val="4FF54F3D"/>
    <w:rsid w:val="50270F6C"/>
    <w:rsid w:val="50841B6D"/>
    <w:rsid w:val="532F1F9A"/>
    <w:rsid w:val="54510C18"/>
    <w:rsid w:val="549A1559"/>
    <w:rsid w:val="581E657E"/>
    <w:rsid w:val="58BA3466"/>
    <w:rsid w:val="5A3C0D07"/>
    <w:rsid w:val="5A52690C"/>
    <w:rsid w:val="5AFA5B54"/>
    <w:rsid w:val="5B23127D"/>
    <w:rsid w:val="5E995A3E"/>
    <w:rsid w:val="5EAB404E"/>
    <w:rsid w:val="5F835EAD"/>
    <w:rsid w:val="62163194"/>
    <w:rsid w:val="624D024D"/>
    <w:rsid w:val="62560DDF"/>
    <w:rsid w:val="62716C69"/>
    <w:rsid w:val="638B3602"/>
    <w:rsid w:val="650E086A"/>
    <w:rsid w:val="68E47852"/>
    <w:rsid w:val="69AE38C8"/>
    <w:rsid w:val="69F40ACD"/>
    <w:rsid w:val="6B521F0E"/>
    <w:rsid w:val="6BAA0708"/>
    <w:rsid w:val="6D643E97"/>
    <w:rsid w:val="6DA70BB9"/>
    <w:rsid w:val="6EB54EAC"/>
    <w:rsid w:val="6EDE2E84"/>
    <w:rsid w:val="6FBD4521"/>
    <w:rsid w:val="70793C41"/>
    <w:rsid w:val="716B5F6C"/>
    <w:rsid w:val="71A079EB"/>
    <w:rsid w:val="72292D4F"/>
    <w:rsid w:val="75B34334"/>
    <w:rsid w:val="77323F37"/>
    <w:rsid w:val="77B47DF6"/>
    <w:rsid w:val="7BF214B7"/>
    <w:rsid w:val="7C185FF8"/>
    <w:rsid w:val="7C460D8C"/>
    <w:rsid w:val="7D675F33"/>
    <w:rsid w:val="7E4A51C1"/>
    <w:rsid w:val="7F277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TotalTime>
  <ScaleCrop>false</ScaleCrop>
  <LinksUpToDate>false</LinksUpToDate>
  <CharactersWithSpaces>8540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2022-09-10T11:48:12Z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200ED7B649DA43D7A62E7D21159DEB96</vt:lpwstr>
  </property>
</Properties>
</file>