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柳州市人才服务和人事培训考试中心</w:t>
      </w:r>
    </w:p>
    <w:p>
      <w:pPr>
        <w:jc w:val="center"/>
        <w:rPr>
          <w:rFonts w:ascii="黑体" w:eastAsia="黑体" w:cs="ArialUnicodeMS"/>
          <w:kern w:val="0"/>
          <w:sz w:val="52"/>
          <w:szCs w:val="52"/>
        </w:rPr>
      </w:pPr>
      <w:r>
        <w:rPr>
          <w:rFonts w:ascii="黑体" w:eastAsia="黑体" w:cs="ArialUnicodeMS"/>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柳州市人才服务和人事培训考试中心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柳州市人才服务和人事培训考试中心</w:t>
      </w:r>
      <w:r>
        <w:rPr>
          <w:rFonts w:ascii="仿宋_GB2312" w:eastAsia="仿宋_GB2312"/>
          <w:b/>
          <w:sz w:val="32"/>
          <w:szCs w:val="32"/>
        </w:rPr>
        <w:t>2020</w:t>
      </w:r>
      <w:r>
        <w:rPr>
          <w:rFonts w:hint="eastAsia" w:ascii="仿宋_GB2312" w:eastAsia="仿宋_GB2312"/>
          <w:b/>
          <w:sz w:val="32"/>
          <w:szCs w:val="32"/>
        </w:rPr>
        <w:t>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柳州市人才服务和人事培训考试中心</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 xml:space="preserve">2020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 xml:space="preserve">2020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柳州市人才服务和人事培训考试中心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（一）承担全市人才开发、人才规划、人才流动等方面政策、措施、规章的起草和实施。</w:t>
      </w:r>
    </w:p>
    <w:p>
      <w:pPr>
        <w:ind w:firstLine="646"/>
        <w:rPr>
          <w:rFonts w:ascii="仿宋_GB2312" w:eastAsia="仿宋_GB2312"/>
          <w:sz w:val="32"/>
          <w:szCs w:val="32"/>
        </w:rPr>
      </w:pPr>
      <w:r>
        <w:rPr>
          <w:rFonts w:hint="eastAsia" w:ascii="仿宋_GB2312" w:eastAsia="仿宋_GB2312"/>
          <w:sz w:val="32"/>
          <w:szCs w:val="32"/>
        </w:rPr>
        <w:t>（二）承办我市高层次人才引进工作，负责我市高层次人才“一站式”服务和重大引才专项工作。</w:t>
      </w:r>
    </w:p>
    <w:p>
      <w:pPr>
        <w:ind w:firstLine="646"/>
        <w:rPr>
          <w:rFonts w:ascii="仿宋_GB2312" w:eastAsia="仿宋_GB2312"/>
          <w:sz w:val="32"/>
          <w:szCs w:val="32"/>
        </w:rPr>
      </w:pPr>
      <w:r>
        <w:rPr>
          <w:rFonts w:hint="eastAsia" w:ascii="仿宋_GB2312" w:eastAsia="仿宋_GB2312"/>
          <w:sz w:val="32"/>
          <w:szCs w:val="32"/>
        </w:rPr>
        <w:t>（三）负责流动人员工程系列职称考评管理工作。</w:t>
      </w:r>
    </w:p>
    <w:p>
      <w:pPr>
        <w:ind w:firstLine="646"/>
        <w:rPr>
          <w:rFonts w:ascii="仿宋_GB2312" w:eastAsia="仿宋_GB2312"/>
          <w:sz w:val="32"/>
          <w:szCs w:val="32"/>
        </w:rPr>
      </w:pPr>
      <w:r>
        <w:rPr>
          <w:rFonts w:hint="eastAsia" w:ascii="仿宋_GB2312" w:eastAsia="仿宋_GB2312"/>
          <w:sz w:val="32"/>
          <w:szCs w:val="32"/>
        </w:rPr>
        <w:t>（四）承办人才流动相关工作，负责流动人员人事档案管理、关系代理等相关服务工作，负责存档人员中流动党员的服务工作。</w:t>
      </w:r>
    </w:p>
    <w:p>
      <w:pPr>
        <w:ind w:firstLine="646"/>
        <w:rPr>
          <w:rFonts w:ascii="仿宋_GB2312" w:eastAsia="仿宋_GB2312"/>
          <w:sz w:val="32"/>
          <w:szCs w:val="32"/>
        </w:rPr>
      </w:pPr>
      <w:r>
        <w:rPr>
          <w:rFonts w:hint="eastAsia" w:ascii="仿宋_GB2312" w:eastAsia="仿宋_GB2312"/>
          <w:sz w:val="32"/>
          <w:szCs w:val="32"/>
        </w:rPr>
        <w:t>（五）贯彻实施高校毕业生就业相关政策，为高校毕业生就业创业提供服务。</w:t>
      </w:r>
    </w:p>
    <w:p>
      <w:pPr>
        <w:ind w:firstLine="646"/>
        <w:rPr>
          <w:rFonts w:ascii="仿宋_GB2312" w:eastAsia="仿宋_GB2312"/>
          <w:sz w:val="32"/>
          <w:szCs w:val="32"/>
        </w:rPr>
      </w:pPr>
      <w:r>
        <w:rPr>
          <w:rFonts w:hint="eastAsia" w:ascii="仿宋_GB2312" w:eastAsia="仿宋_GB2312"/>
          <w:sz w:val="32"/>
          <w:szCs w:val="32"/>
        </w:rPr>
        <w:t>（六）承担公共就业服务相关工作，负责人才市场、人才网站的日常管理工作，负责举办公益性人才交流会。</w:t>
      </w:r>
    </w:p>
    <w:p>
      <w:pPr>
        <w:ind w:firstLine="646"/>
        <w:rPr>
          <w:rFonts w:ascii="仿宋_GB2312" w:eastAsia="仿宋_GB2312"/>
          <w:sz w:val="32"/>
          <w:szCs w:val="32"/>
        </w:rPr>
      </w:pPr>
      <w:r>
        <w:rPr>
          <w:rFonts w:hint="eastAsia" w:ascii="仿宋_GB2312" w:eastAsia="仿宋_GB2312"/>
          <w:sz w:val="32"/>
          <w:szCs w:val="32"/>
        </w:rPr>
        <w:t>（七）承担机关事业单位人事考试及职业（执业）资格、专业技术人员资格等考试的考务工作。</w:t>
      </w:r>
    </w:p>
    <w:p>
      <w:pPr>
        <w:ind w:firstLine="646"/>
        <w:rPr>
          <w:rFonts w:ascii="仿宋_GB2312" w:eastAsia="仿宋_GB2312"/>
          <w:sz w:val="32"/>
          <w:szCs w:val="32"/>
        </w:rPr>
      </w:pPr>
      <w:r>
        <w:rPr>
          <w:rFonts w:hint="eastAsia" w:ascii="仿宋_GB2312" w:eastAsia="仿宋_GB2312"/>
          <w:sz w:val="32"/>
          <w:szCs w:val="32"/>
        </w:rPr>
        <w:t>（八）协助开展人才服务相关专项培训。</w:t>
      </w:r>
    </w:p>
    <w:p>
      <w:pPr>
        <w:ind w:firstLine="646"/>
        <w:rPr>
          <w:rFonts w:ascii="仿宋_GB2312" w:eastAsia="仿宋_GB2312"/>
          <w:sz w:val="32"/>
          <w:szCs w:val="32"/>
        </w:rPr>
      </w:pPr>
      <w:r>
        <w:rPr>
          <w:rFonts w:hint="eastAsia" w:ascii="仿宋_GB2312" w:eastAsia="仿宋_GB2312"/>
          <w:sz w:val="32"/>
          <w:szCs w:val="32"/>
        </w:rPr>
        <w:t>（九）完成主管部门交办的其他任务。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6"/>
        <w:rPr>
          <w:rFonts w:ascii="仿宋_GB2312" w:eastAsia="仿宋_GB2312"/>
          <w:sz w:val="32"/>
          <w:szCs w:val="32"/>
        </w:rPr>
      </w:pPr>
      <w:r>
        <w:rPr>
          <w:rFonts w:hint="eastAsia" w:ascii="仿宋_GB2312" w:eastAsia="仿宋_GB2312"/>
          <w:sz w:val="32"/>
          <w:szCs w:val="32"/>
        </w:rPr>
        <w:t>柳州市人才服务和人事培训考试中心是市人力资源和社会保障局管理的副处级公益一类全额拨款事业单位。中心内设六个科室：综合科、人才交流科、人事代理科、考务科、培训科、高校毕业生就业服务科，全额拨款事业编制</w:t>
      </w:r>
      <w:r>
        <w:rPr>
          <w:rFonts w:ascii="仿宋_GB2312" w:eastAsia="仿宋_GB2312"/>
          <w:sz w:val="32"/>
          <w:szCs w:val="32"/>
        </w:rPr>
        <w:t>19</w:t>
      </w:r>
      <w:r>
        <w:rPr>
          <w:rFonts w:hint="eastAsia" w:ascii="仿宋_GB2312" w:eastAsia="仿宋_GB2312"/>
          <w:sz w:val="32"/>
          <w:szCs w:val="32"/>
        </w:rPr>
        <w:t>名，实有在职在编人员</w:t>
      </w:r>
      <w:r>
        <w:rPr>
          <w:rFonts w:ascii="仿宋_GB2312" w:eastAsia="仿宋_GB2312"/>
          <w:sz w:val="32"/>
          <w:szCs w:val="32"/>
        </w:rPr>
        <w:t>15</w:t>
      </w:r>
      <w:r>
        <w:rPr>
          <w:rFonts w:hint="eastAsia" w:ascii="仿宋_GB2312" w:eastAsia="仿宋_GB2312"/>
          <w:sz w:val="32"/>
          <w:szCs w:val="32"/>
        </w:rPr>
        <w:t>人，聘用控制数人员</w:t>
      </w:r>
      <w:r>
        <w:rPr>
          <w:rFonts w:ascii="仿宋_GB2312" w:eastAsia="仿宋_GB2312"/>
          <w:sz w:val="32"/>
          <w:szCs w:val="32"/>
        </w:rPr>
        <w:t>30</w:t>
      </w:r>
      <w:r>
        <w:rPr>
          <w:rFonts w:hint="eastAsia" w:ascii="仿宋_GB2312" w:eastAsia="仿宋_GB2312"/>
          <w:sz w:val="32"/>
          <w:szCs w:val="32"/>
        </w:rPr>
        <w:t>人。</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柳州市人才服务和人事培训考试中心</w:t>
      </w:r>
      <w:r>
        <w:rPr>
          <w:rFonts w:ascii="仿宋_GB2312" w:eastAsia="仿宋_GB2312"/>
          <w:b/>
          <w:sz w:val="32"/>
          <w:szCs w:val="32"/>
        </w:rPr>
        <w:t>2020</w:t>
      </w:r>
      <w:r>
        <w:rPr>
          <w:rFonts w:hint="eastAsia" w:ascii="仿宋_GB2312" w:eastAsia="仿宋_GB2312"/>
          <w:b/>
          <w:sz w:val="32"/>
          <w:szCs w:val="32"/>
        </w:rPr>
        <w:t>年单位决算报表</w:t>
      </w:r>
    </w:p>
    <w:p>
      <w:pPr>
        <w:spacing w:line="580" w:lineRule="exact"/>
        <w:ind w:firstLine="660"/>
        <w:rPr>
          <w:rFonts w:ascii="仿宋_GB2312" w:eastAsia="仿宋_GB2312"/>
          <w:sz w:val="32"/>
          <w:szCs w:val="32"/>
        </w:rPr>
      </w:pPr>
      <w:r>
        <w:rPr>
          <w:rFonts w:hint="eastAsia" w:ascii="仿宋_GB2312" w:eastAsia="仿宋_GB2312"/>
          <w:sz w:val="32"/>
          <w:szCs w:val="32"/>
        </w:rPr>
        <w:t>详见附表。</w:t>
      </w:r>
    </w:p>
    <w:p>
      <w:pPr>
        <w:spacing w:line="580" w:lineRule="exact"/>
        <w:ind w:firstLine="660"/>
        <w:rPr>
          <w:rFonts w:ascii="仿宋_GB2312" w:eastAsia="仿宋_GB2312"/>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柳州市人才服务和人事培训考试中心</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27" w:firstLineChars="196"/>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ascii="仿宋_GB2312" w:eastAsia="仿宋_GB2312" w:cs="仿宋_GB2312"/>
          <w:bCs/>
          <w:kern w:val="0"/>
          <w:sz w:val="32"/>
          <w:szCs w:val="32"/>
        </w:rPr>
        <w:t>1,414.66</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1,414.66</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年相比，收、支均增加</w:t>
      </w:r>
      <w:r>
        <w:rPr>
          <w:rFonts w:ascii="仿宋_GB2312" w:eastAsia="仿宋_GB2312" w:cs="仿宋_GB2312"/>
          <w:bCs/>
          <w:kern w:val="0"/>
          <w:sz w:val="32"/>
          <w:szCs w:val="32"/>
        </w:rPr>
        <w:t>135.06</w:t>
      </w:r>
      <w:r>
        <w:rPr>
          <w:rFonts w:hint="eastAsia" w:ascii="仿宋_GB2312" w:eastAsia="仿宋_GB2312" w:cs="仿宋_GB2312"/>
          <w:bCs/>
          <w:kern w:val="0"/>
          <w:sz w:val="32"/>
          <w:szCs w:val="32"/>
        </w:rPr>
        <w:t>万元，均增长</w:t>
      </w:r>
      <w:r>
        <w:rPr>
          <w:rFonts w:ascii="仿宋_GB2312" w:eastAsia="仿宋_GB2312" w:cs="仿宋_GB2312"/>
          <w:bCs/>
          <w:kern w:val="0"/>
          <w:sz w:val="32"/>
          <w:szCs w:val="32"/>
        </w:rPr>
        <w:t>10.55%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1,209.83</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w:t>
      </w:r>
      <w:r>
        <w:rPr>
          <w:rFonts w:hint="eastAsia" w:ascii="仿宋_GB2312" w:eastAsia="仿宋_GB2312" w:cs="仿宋_GB2312"/>
          <w:bCs/>
          <w:kern w:val="0"/>
          <w:sz w:val="32"/>
          <w:szCs w:val="32"/>
        </w:rPr>
        <w:t>，其中：一般公共预算财政拨款收入</w:t>
      </w:r>
      <w:r>
        <w:rPr>
          <w:rFonts w:ascii="仿宋_GB2312" w:eastAsia="仿宋_GB2312" w:cs="仿宋_GB2312"/>
          <w:bCs/>
          <w:kern w:val="0"/>
          <w:sz w:val="32"/>
          <w:szCs w:val="32"/>
        </w:rPr>
        <w:t>1,209.83</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100.00%</w:t>
      </w:r>
      <w:r>
        <w:rPr>
          <w:rFonts w:hint="eastAsia" w:ascii="仿宋_GB2312" w:eastAsia="仿宋_GB2312" w:cs="仿宋_GB2312"/>
          <w:bCs/>
          <w:kern w:val="0"/>
          <w:sz w:val="32"/>
          <w:szCs w:val="32"/>
        </w:rPr>
        <w:t>；政府基金预算财政拨款收入</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rPr>
        <w:t>；上级补助收入</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rPr>
        <w:t>；事业收入</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rPr>
        <w:t>；事业单位经营收入</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rPr>
        <w:t>；附属单位上缴收入</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rPr>
        <w:t>；其他收入</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rPr>
        <w:t>。</w:t>
      </w:r>
      <w:r>
        <w:rPr>
          <w:rFonts w:ascii="仿宋_GB2312" w:eastAsia="仿宋_GB2312" w:cs="仿宋_GB2312"/>
          <w:bCs/>
          <w:kern w:val="0"/>
          <w:sz w:val="32"/>
          <w:szCs w:val="32"/>
        </w:rPr>
        <w:t> </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1,370.62</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332.29</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24.24%</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1,038.33</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75.76%</w:t>
      </w:r>
      <w:r>
        <w:rPr>
          <w:rFonts w:hint="eastAsia" w:ascii="仿宋_GB2312" w:eastAsia="仿宋_GB2312" w:cs="仿宋_GB2312"/>
          <w:bCs/>
          <w:kern w:val="0"/>
          <w:sz w:val="32"/>
          <w:szCs w:val="32"/>
        </w:rPr>
        <w:t>；经营支出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年度财政拨款收、支总决算</w:t>
      </w:r>
      <w:r>
        <w:rPr>
          <w:rFonts w:ascii="仿宋_GB2312" w:eastAsia="仿宋_GB2312" w:cs="仿宋_GB2312"/>
          <w:bCs/>
          <w:kern w:val="0"/>
          <w:sz w:val="32"/>
          <w:szCs w:val="32"/>
        </w:rPr>
        <w:t>1,209.83</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1,359.96</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年相比，财政拨款收入增加</w:t>
      </w:r>
      <w:r>
        <w:rPr>
          <w:rFonts w:ascii="仿宋_GB2312" w:eastAsia="仿宋_GB2312" w:cs="仿宋_GB2312"/>
          <w:bCs/>
          <w:kern w:val="0"/>
          <w:sz w:val="32"/>
          <w:szCs w:val="32"/>
        </w:rPr>
        <w:t>89.88</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8.03%</w:t>
      </w:r>
      <w:r>
        <w:rPr>
          <w:rFonts w:hint="eastAsia" w:ascii="仿宋_GB2312" w:eastAsia="仿宋_GB2312" w:cs="仿宋_GB2312"/>
          <w:bCs/>
          <w:kern w:val="0"/>
          <w:sz w:val="32"/>
          <w:szCs w:val="32"/>
        </w:rPr>
        <w:t>、财政拨款支出增加</w:t>
      </w:r>
      <w:r>
        <w:rPr>
          <w:rFonts w:ascii="仿宋_GB2312" w:eastAsia="仿宋_GB2312" w:cs="仿宋_GB2312"/>
          <w:bCs/>
          <w:kern w:val="0"/>
          <w:sz w:val="32"/>
          <w:szCs w:val="32"/>
        </w:rPr>
        <w:t>329.28</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31.95%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 xml:space="preserve"> 1,359.96</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 xml:space="preserve"> 99.22%</w:t>
      </w:r>
      <w:r>
        <w:rPr>
          <w:rFonts w:hint="eastAsia" w:ascii="仿宋_GB2312" w:eastAsia="仿宋_GB2312" w:cs="仿宋_GB2312"/>
          <w:bCs/>
          <w:kern w:val="0"/>
          <w:sz w:val="32"/>
          <w:szCs w:val="32"/>
        </w:rPr>
        <w:t>。与</w:t>
      </w:r>
      <w:r>
        <w:rPr>
          <w:rFonts w:ascii="仿宋_GB2312" w:eastAsia="仿宋_GB2312" w:cs="仿宋_GB2312"/>
          <w:bCs/>
          <w:kern w:val="0"/>
          <w:sz w:val="32"/>
          <w:szCs w:val="32"/>
        </w:rPr>
        <w:t xml:space="preserve"> 2019 </w:t>
      </w:r>
      <w:r>
        <w:rPr>
          <w:rFonts w:hint="eastAsia" w:ascii="仿宋_GB2312" w:eastAsia="仿宋_GB2312" w:cs="仿宋_GB2312"/>
          <w:bCs/>
          <w:kern w:val="0"/>
          <w:sz w:val="32"/>
          <w:szCs w:val="32"/>
        </w:rPr>
        <w:t>年相比，财政拨款支出增</w:t>
      </w:r>
      <w:r>
        <w:rPr>
          <w:rFonts w:ascii="仿宋_GB2312" w:eastAsia="仿宋_GB2312" w:cs="仿宋_GB2312"/>
          <w:bCs/>
          <w:kern w:val="0"/>
          <w:sz w:val="32"/>
          <w:szCs w:val="32"/>
        </w:rPr>
        <w:t xml:space="preserve">329.28 </w:t>
      </w:r>
      <w:r>
        <w:rPr>
          <w:rFonts w:hint="eastAsia" w:ascii="仿宋_GB2312" w:eastAsia="仿宋_GB2312" w:cs="仿宋_GB2312"/>
          <w:bCs/>
          <w:kern w:val="0"/>
          <w:sz w:val="32"/>
          <w:szCs w:val="32"/>
        </w:rPr>
        <w:t>万元，增加</w:t>
      </w:r>
      <w:r>
        <w:rPr>
          <w:rFonts w:ascii="仿宋_GB2312" w:eastAsia="仿宋_GB2312" w:cs="仿宋_GB2312"/>
          <w:bCs/>
          <w:kern w:val="0"/>
          <w:sz w:val="32"/>
          <w:szCs w:val="32"/>
        </w:rPr>
        <w:t>31.95%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1,359.96</w:t>
      </w:r>
      <w:r>
        <w:rPr>
          <w:rFonts w:hint="eastAsia" w:ascii="仿宋_GB2312" w:eastAsia="仿宋_GB2312" w:cs="仿宋_GB2312"/>
          <w:bCs/>
          <w:kern w:val="0"/>
          <w:sz w:val="32"/>
          <w:szCs w:val="32"/>
        </w:rPr>
        <w:t>万元，主要用于以下方面：一般公共服务（类）支出</w:t>
      </w:r>
      <w:r>
        <w:rPr>
          <w:rFonts w:ascii="仿宋_GB2312" w:eastAsia="仿宋_GB2312" w:cs="仿宋_GB2312"/>
          <w:bCs/>
          <w:kern w:val="0"/>
          <w:sz w:val="32"/>
          <w:szCs w:val="32"/>
        </w:rPr>
        <w:t>1,256.10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92.36%</w:t>
      </w:r>
      <w:r>
        <w:rPr>
          <w:rFonts w:hint="eastAsia" w:ascii="仿宋_GB2312" w:eastAsia="仿宋_GB2312" w:cs="仿宋_GB2312"/>
          <w:bCs/>
          <w:kern w:val="0"/>
          <w:sz w:val="32"/>
          <w:szCs w:val="32"/>
        </w:rPr>
        <w:t>；社会保障和就业（类）支出</w:t>
      </w:r>
      <w:r>
        <w:rPr>
          <w:rFonts w:ascii="仿宋_GB2312" w:eastAsia="仿宋_GB2312" w:cs="仿宋_GB2312"/>
          <w:bCs/>
          <w:kern w:val="0"/>
          <w:sz w:val="32"/>
          <w:szCs w:val="32"/>
        </w:rPr>
        <w:t>58.55</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4.31%</w:t>
      </w:r>
      <w:r>
        <w:rPr>
          <w:rFonts w:hint="eastAsia" w:ascii="仿宋_GB2312" w:eastAsia="仿宋_GB2312" w:cs="仿宋_GB2312"/>
          <w:bCs/>
          <w:kern w:val="0"/>
          <w:sz w:val="32"/>
          <w:szCs w:val="32"/>
        </w:rPr>
        <w:t>；卫生健康支出</w:t>
      </w:r>
      <w:r>
        <w:rPr>
          <w:rFonts w:ascii="仿宋_GB2312" w:eastAsia="仿宋_GB2312" w:cs="仿宋_GB2312"/>
          <w:bCs/>
          <w:kern w:val="0"/>
          <w:sz w:val="32"/>
          <w:szCs w:val="32"/>
        </w:rPr>
        <w:t>25.47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1.87%</w:t>
      </w:r>
      <w:r>
        <w:rPr>
          <w:rFonts w:hint="eastAsia" w:ascii="仿宋_GB2312" w:eastAsia="仿宋_GB2312" w:cs="仿宋_GB2312"/>
          <w:bCs/>
          <w:kern w:val="0"/>
          <w:sz w:val="32"/>
          <w:szCs w:val="32"/>
        </w:rPr>
        <w:t>；</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住房保障（类）支出</w:t>
      </w:r>
      <w:r>
        <w:rPr>
          <w:rFonts w:ascii="仿宋_GB2312" w:eastAsia="仿宋_GB2312" w:cs="仿宋_GB2312"/>
          <w:bCs/>
          <w:kern w:val="0"/>
          <w:sz w:val="32"/>
          <w:szCs w:val="32"/>
        </w:rPr>
        <w:t>19.84</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1.46%</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年度财政拨款支出年初预算为</w:t>
      </w:r>
      <w:r>
        <w:rPr>
          <w:rFonts w:ascii="仿宋_GB2312" w:eastAsia="仿宋_GB2312" w:cs="仿宋_GB2312"/>
          <w:bCs/>
          <w:kern w:val="0"/>
          <w:sz w:val="32"/>
          <w:szCs w:val="32"/>
        </w:rPr>
        <w:t>704.91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1,359.96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 xml:space="preserve"> 192.93%</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1.2011001</w:t>
      </w:r>
      <w:r>
        <w:rPr>
          <w:rFonts w:hint="eastAsia" w:ascii="仿宋_GB2312" w:eastAsia="仿宋_GB2312" w:cs="仿宋_GB2312"/>
          <w:bCs/>
          <w:kern w:val="0"/>
          <w:sz w:val="32"/>
          <w:szCs w:val="32"/>
        </w:rPr>
        <w:t>一般公共服务支出（类）人力资源事务（款）行政运行（项）。年初预算为</w:t>
      </w:r>
      <w:r>
        <w:rPr>
          <w:rFonts w:ascii="仿宋_GB2312" w:eastAsia="仿宋_GB2312" w:cs="仿宋_GB2312"/>
          <w:bCs/>
          <w:kern w:val="0"/>
          <w:sz w:val="32"/>
          <w:szCs w:val="32"/>
        </w:rPr>
        <w:t>175.94</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228.42</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129.83%</w:t>
      </w:r>
      <w:r>
        <w:rPr>
          <w:rFonts w:hint="eastAsia" w:ascii="仿宋_GB2312" w:eastAsia="仿宋_GB2312" w:cs="仿宋_GB2312"/>
          <w:bCs/>
          <w:kern w:val="0"/>
          <w:sz w:val="32"/>
          <w:szCs w:val="32"/>
        </w:rPr>
        <w:t>。决算数大于预算数的主要原因是年度增人增资及社保补差。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2.2011099</w:t>
      </w:r>
      <w:r>
        <w:rPr>
          <w:rFonts w:hint="eastAsia" w:ascii="仿宋_GB2312" w:eastAsia="仿宋_GB2312" w:cs="仿宋_GB2312"/>
          <w:bCs/>
          <w:kern w:val="0"/>
          <w:sz w:val="32"/>
          <w:szCs w:val="32"/>
        </w:rPr>
        <w:t>一般公共服务支出（类）人力资源事务（款）其他人力资源事务支出（项）。年初预算为</w:t>
      </w:r>
      <w:r>
        <w:rPr>
          <w:rFonts w:ascii="仿宋_GB2312" w:eastAsia="仿宋_GB2312" w:cs="仿宋_GB2312"/>
          <w:bCs/>
          <w:kern w:val="0"/>
          <w:sz w:val="32"/>
          <w:szCs w:val="32"/>
        </w:rPr>
        <w:t>447.59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1027.67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229.60%</w:t>
      </w:r>
      <w:r>
        <w:rPr>
          <w:rFonts w:hint="eastAsia" w:ascii="仿宋_GB2312" w:eastAsia="仿宋_GB2312" w:cs="仿宋_GB2312"/>
          <w:bCs/>
          <w:kern w:val="0"/>
          <w:sz w:val="32"/>
          <w:szCs w:val="32"/>
        </w:rPr>
        <w:t>。决算数大于预算数的主要原因是年中市财政追加安排</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年高校毕业生“三支一扶”计划中央和自治区补助资金、新增聘用人员经费和追加各项考试考务经费和防疫经费。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3.2080101</w:t>
      </w:r>
      <w:r>
        <w:rPr>
          <w:rFonts w:hint="eastAsia" w:ascii="仿宋_GB2312" w:eastAsia="仿宋_GB2312" w:cs="仿宋_GB2312"/>
          <w:bCs/>
          <w:kern w:val="0"/>
          <w:sz w:val="32"/>
          <w:szCs w:val="32"/>
        </w:rPr>
        <w:t>社会保障和就业支出（类）人力资源和社会保障管理事务（款）行政运行（项）。年初预算为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14.94</w:t>
      </w:r>
      <w:r>
        <w:rPr>
          <w:rFonts w:hint="eastAsia" w:ascii="仿宋_GB2312" w:eastAsia="仿宋_GB2312" w:cs="仿宋_GB2312"/>
          <w:bCs/>
          <w:kern w:val="0"/>
          <w:sz w:val="32"/>
          <w:szCs w:val="32"/>
        </w:rPr>
        <w:t>万元。决算数大于预算数的主要原因是人员经费增加。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4.2080501</w:t>
      </w:r>
      <w:r>
        <w:rPr>
          <w:rFonts w:hint="eastAsia" w:ascii="仿宋_GB2312" w:eastAsia="仿宋_GB2312" w:cs="仿宋_GB2312"/>
          <w:bCs/>
          <w:kern w:val="0"/>
          <w:sz w:val="32"/>
          <w:szCs w:val="32"/>
        </w:rPr>
        <w:t>社会保障和就业支出（类）行政事业单位养老支出（款）行政单位离退休（项）。年初预算为</w:t>
      </w:r>
      <w:r>
        <w:rPr>
          <w:rFonts w:ascii="仿宋_GB2312" w:eastAsia="仿宋_GB2312" w:cs="仿宋_GB2312"/>
          <w:bCs/>
          <w:kern w:val="0"/>
          <w:sz w:val="32"/>
          <w:szCs w:val="32"/>
        </w:rPr>
        <w:t>5.11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4.92</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96.28%</w:t>
      </w:r>
      <w:r>
        <w:rPr>
          <w:rFonts w:hint="eastAsia" w:ascii="仿宋_GB2312" w:eastAsia="仿宋_GB2312" w:cs="仿宋_GB2312"/>
          <w:bCs/>
          <w:kern w:val="0"/>
          <w:sz w:val="32"/>
          <w:szCs w:val="32"/>
        </w:rPr>
        <w:t>。决算数小于预算数的主要原因是</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年退休人员公用经费未使用完毕。</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5.2080505</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ascii="仿宋_GB2312" w:eastAsia="仿宋_GB2312" w:cs="仿宋_GB2312"/>
          <w:bCs/>
          <w:kern w:val="0"/>
          <w:sz w:val="32"/>
          <w:szCs w:val="32"/>
        </w:rPr>
        <w:t>24.77</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26.60</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107.39%</w:t>
      </w:r>
      <w:r>
        <w:rPr>
          <w:rFonts w:hint="eastAsia" w:ascii="仿宋_GB2312" w:eastAsia="仿宋_GB2312" w:cs="仿宋_GB2312"/>
          <w:bCs/>
          <w:kern w:val="0"/>
          <w:sz w:val="32"/>
          <w:szCs w:val="32"/>
        </w:rPr>
        <w:t>。决算数大于预算数的主要原因是年度增人增资及社保补差。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6.2080506</w:t>
      </w:r>
      <w:r>
        <w:rPr>
          <w:rFonts w:hint="eastAsia" w:ascii="仿宋_GB2312" w:eastAsia="仿宋_GB2312" w:cs="仿宋_GB2312"/>
          <w:bCs/>
          <w:kern w:val="0"/>
          <w:sz w:val="32"/>
          <w:szCs w:val="32"/>
        </w:rPr>
        <w:t>社会保障和就业支出（类）行政事业单位养老支出（款）机关事业单位执业年金缴费支出（项）。年初预算为</w:t>
      </w:r>
      <w:r>
        <w:rPr>
          <w:rFonts w:ascii="仿宋_GB2312" w:eastAsia="仿宋_GB2312" w:cs="仿宋_GB2312"/>
          <w:bCs/>
          <w:kern w:val="0"/>
          <w:sz w:val="32"/>
          <w:szCs w:val="32"/>
        </w:rPr>
        <w:t>12.39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12.09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97.58%</w:t>
      </w:r>
      <w:r>
        <w:rPr>
          <w:rFonts w:hint="eastAsia" w:ascii="仿宋_GB2312" w:eastAsia="仿宋_GB2312" w:cs="仿宋_GB2312"/>
          <w:bCs/>
          <w:kern w:val="0"/>
          <w:sz w:val="32"/>
          <w:szCs w:val="32"/>
        </w:rPr>
        <w:t>。决算数小于预算数的主要原因是人员增加、缴费基数调整，年度增人增资指标当年未下达，剩余年初预算指标额度不能足额支付相关费用，导致无法列支，形成结余。</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7.2101101</w:t>
      </w:r>
      <w:r>
        <w:rPr>
          <w:rFonts w:hint="eastAsia" w:ascii="仿宋_GB2312" w:eastAsia="仿宋_GB2312" w:cs="仿宋_GB2312"/>
          <w:bCs/>
          <w:kern w:val="0"/>
          <w:sz w:val="32"/>
          <w:szCs w:val="32"/>
        </w:rPr>
        <w:t>卫生健康支出（类）行政事业单位医疗（款）行政单位医疗（项）。年初预算为</w:t>
      </w:r>
      <w:r>
        <w:rPr>
          <w:rFonts w:ascii="仿宋_GB2312" w:eastAsia="仿宋_GB2312" w:cs="仿宋_GB2312"/>
          <w:bCs/>
          <w:kern w:val="0"/>
          <w:sz w:val="32"/>
          <w:szCs w:val="32"/>
        </w:rPr>
        <w:t>11.61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12.48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107.49%</w:t>
      </w:r>
      <w:r>
        <w:rPr>
          <w:rFonts w:hint="eastAsia" w:ascii="仿宋_GB2312" w:eastAsia="仿宋_GB2312" w:cs="仿宋_GB2312"/>
          <w:bCs/>
          <w:kern w:val="0"/>
          <w:sz w:val="32"/>
          <w:szCs w:val="32"/>
        </w:rPr>
        <w:t>。决算数大于预算数的主要原因是年度增人增资及社保补差。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8.2101103</w:t>
      </w:r>
      <w:r>
        <w:rPr>
          <w:rFonts w:hint="eastAsia" w:ascii="仿宋_GB2312" w:eastAsia="仿宋_GB2312" w:cs="仿宋_GB2312"/>
          <w:bCs/>
          <w:kern w:val="0"/>
          <w:sz w:val="32"/>
          <w:szCs w:val="32"/>
        </w:rPr>
        <w:t>卫生健康支出（类）行政事业单位医疗（款）公务员医疗补助（项）。年初预算为</w:t>
      </w:r>
      <w:r>
        <w:rPr>
          <w:rFonts w:ascii="仿宋_GB2312" w:eastAsia="仿宋_GB2312" w:cs="仿宋_GB2312"/>
          <w:bCs/>
          <w:kern w:val="0"/>
          <w:sz w:val="32"/>
          <w:szCs w:val="32"/>
        </w:rPr>
        <w:t>8.92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12.99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145.63%</w:t>
      </w:r>
      <w:r>
        <w:rPr>
          <w:rFonts w:hint="eastAsia" w:ascii="仿宋_GB2312" w:eastAsia="仿宋_GB2312" w:cs="仿宋_GB2312"/>
          <w:bCs/>
          <w:kern w:val="0"/>
          <w:sz w:val="32"/>
          <w:szCs w:val="32"/>
        </w:rPr>
        <w:t>。决算数大于预算数的主要原因是人员变动补充人员经费。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9.2210201</w:t>
      </w:r>
      <w:r>
        <w:rPr>
          <w:rFonts w:hint="eastAsia" w:ascii="仿宋_GB2312" w:eastAsia="仿宋_GB2312" w:cs="仿宋_GB2312"/>
          <w:bCs/>
          <w:kern w:val="0"/>
          <w:sz w:val="32"/>
          <w:szCs w:val="32"/>
        </w:rPr>
        <w:t>住房保障支出（类）住房改革支出（款）住房公积金（项）。年初预算为</w:t>
      </w:r>
      <w:r>
        <w:rPr>
          <w:rFonts w:ascii="仿宋_GB2312" w:eastAsia="仿宋_GB2312" w:cs="仿宋_GB2312"/>
          <w:bCs/>
          <w:kern w:val="0"/>
          <w:sz w:val="32"/>
          <w:szCs w:val="32"/>
        </w:rPr>
        <w:t>18.58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19.63</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105.65%</w:t>
      </w:r>
      <w:r>
        <w:rPr>
          <w:rFonts w:hint="eastAsia" w:ascii="仿宋_GB2312" w:eastAsia="仿宋_GB2312" w:cs="仿宋_GB2312"/>
          <w:bCs/>
          <w:kern w:val="0"/>
          <w:sz w:val="32"/>
          <w:szCs w:val="32"/>
        </w:rPr>
        <w:t>。决算数大于预算数的主要原因是年度增人增资。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10.2210203</w:t>
      </w:r>
      <w:r>
        <w:rPr>
          <w:rFonts w:hint="eastAsia" w:ascii="仿宋_GB2312" w:eastAsia="仿宋_GB2312" w:cs="仿宋_GB2312"/>
          <w:bCs/>
          <w:kern w:val="0"/>
          <w:sz w:val="32"/>
          <w:szCs w:val="32"/>
        </w:rPr>
        <w:t>住房保障支出（类）住房改革支出（款）购房补贴（项）。年初预算为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0.21</w:t>
      </w:r>
      <w:r>
        <w:rPr>
          <w:rFonts w:hint="eastAsia" w:ascii="仿宋_GB2312" w:eastAsia="仿宋_GB2312" w:cs="仿宋_GB2312"/>
          <w:bCs/>
          <w:kern w:val="0"/>
          <w:sz w:val="32"/>
          <w:szCs w:val="32"/>
        </w:rPr>
        <w:t>万元。决算数大于预算数的主要原因是年中市财政下达</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年财政住房货币补贴。</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27" w:firstLineChars="196"/>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ascii="仿宋_GB2312" w:eastAsia="仿宋_GB2312" w:cs="仿宋_GB2312"/>
          <w:bCs/>
          <w:kern w:val="0"/>
          <w:sz w:val="32"/>
          <w:szCs w:val="32"/>
        </w:rPr>
        <w:t>332.29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286.74</w:t>
      </w:r>
      <w:r>
        <w:rPr>
          <w:rFonts w:hint="eastAsia" w:ascii="仿宋_GB2312" w:eastAsia="仿宋_GB2312" w:cs="仿宋_GB2312"/>
          <w:bCs/>
          <w:kern w:val="0"/>
          <w:sz w:val="32"/>
          <w:szCs w:val="32"/>
        </w:rPr>
        <w:t>万元，主要包括：基本工资、津贴补贴、</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奖金、机关事业单位基本养老保险缴费、职业年金缴费、职工基本医疗保险缴费、公务员医疗补助缴费、其他社会保障缴费、住房公积金、退休费等；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45.54</w:t>
      </w:r>
      <w:r>
        <w:rPr>
          <w:rFonts w:hint="eastAsia" w:ascii="仿宋_GB2312" w:eastAsia="仿宋_GB2312" w:cs="仿宋_GB2312"/>
          <w:bCs/>
          <w:kern w:val="0"/>
          <w:sz w:val="32"/>
          <w:szCs w:val="32"/>
        </w:rPr>
        <w:t>万元，主要包括：办公费、印刷费、手续费、邮电费、物业管理费、差旅费、维修（护）费、工会经费、其他交通费用、其他商品和服务支出等。</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七、</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年度一般公共预算财政拨款“三公”</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经费支出决算情况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5.88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4.08</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69.39%</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hint="eastAsia" w:ascii="仿宋_GB2312" w:eastAsia="仿宋_GB2312" w:cs="仿宋_GB2312"/>
          <w:bCs/>
          <w:color w:val="000000"/>
          <w:kern w:val="0"/>
          <w:sz w:val="32"/>
          <w:szCs w:val="32"/>
        </w:rPr>
        <w:t>；</w:t>
      </w:r>
      <w:r>
        <w:rPr>
          <w:rFonts w:hint="eastAsia" w:ascii="仿宋_GB2312" w:eastAsia="仿宋_GB2312" w:cs="仿宋_GB2312"/>
          <w:bCs/>
          <w:kern w:val="0"/>
          <w:sz w:val="32"/>
          <w:szCs w:val="32"/>
        </w:rPr>
        <w:t>公务用车购置及运行费支出决算为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万元；公务接待费支出决算为</w:t>
      </w:r>
      <w:r>
        <w:rPr>
          <w:rFonts w:ascii="仿宋_GB2312" w:eastAsia="仿宋_GB2312" w:cs="仿宋_GB2312"/>
          <w:bCs/>
          <w:kern w:val="0"/>
          <w:sz w:val="32"/>
          <w:szCs w:val="32"/>
        </w:rPr>
        <w:t>4.08</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69.39%</w:t>
      </w:r>
      <w:r>
        <w:rPr>
          <w:rFonts w:hint="eastAsia" w:ascii="仿宋_GB2312" w:eastAsia="仿宋_GB2312" w:cs="仿宋_GB2312"/>
          <w:bCs/>
          <w:kern w:val="0"/>
          <w:sz w:val="32"/>
          <w:szCs w:val="32"/>
        </w:rPr>
        <w:t>。</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年度“三公”经费支出决算数小于预算数的主要原因：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受新冠疫情影响，根据防疫要求，我中心减少人员聚集型现场招聘会举办场次</w:t>
      </w:r>
      <w:r>
        <w:rPr>
          <w:rFonts w:hint="eastAsia" w:ascii="仿宋_GB2312" w:eastAsia="仿宋_GB2312" w:cs="仿宋_GB2312"/>
          <w:bCs/>
          <w:color w:val="000000"/>
          <w:kern w:val="0"/>
          <w:sz w:val="32"/>
          <w:szCs w:val="32"/>
        </w:rPr>
        <w:t>，招聘会工作餐费用</w:t>
      </w:r>
      <w:r>
        <w:rPr>
          <w:rFonts w:hint="eastAsia" w:ascii="仿宋_GB2312" w:eastAsia="仿宋_GB2312" w:cs="仿宋_GB2312"/>
          <w:bCs/>
          <w:kern w:val="0"/>
          <w:sz w:val="32"/>
          <w:szCs w:val="32"/>
        </w:rPr>
        <w:t>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受新冠疫情影响，尽量避免人员流动和聚集，各地市交流学习等公务接待活动减少；</w:t>
      </w:r>
    </w:p>
    <w:p>
      <w:pPr>
        <w:autoSpaceDE w:val="0"/>
        <w:autoSpaceDN w:val="0"/>
        <w:adjustRightInd w:val="0"/>
        <w:spacing w:line="580" w:lineRule="exact"/>
        <w:ind w:firstLine="640" w:firstLineChars="200"/>
        <w:jc w:val="left"/>
        <w:rPr>
          <w:rFonts w:ascii="仿宋_GB2312" w:eastAsia="仿宋_GB2312" w:cs="仿宋_GB2312"/>
          <w:bCs/>
          <w:color w:val="000000"/>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各项人事考试考务</w:t>
      </w:r>
      <w:r>
        <w:rPr>
          <w:rFonts w:hint="eastAsia" w:ascii="仿宋_GB2312" w:eastAsia="仿宋_GB2312" w:cs="仿宋_GB2312"/>
          <w:bCs/>
          <w:color w:val="000000"/>
          <w:kern w:val="0"/>
          <w:sz w:val="32"/>
          <w:szCs w:val="32"/>
        </w:rPr>
        <w:t>工作餐安排较预期减少，费用降低；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hint="eastAsia" w:ascii="仿宋_GB2312" w:eastAsia="仿宋_GB2312" w:cs="仿宋_GB2312"/>
          <w:bCs/>
          <w:kern w:val="0"/>
          <w:sz w:val="32"/>
          <w:szCs w:val="32"/>
        </w:rPr>
        <w:t>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年增加</w:t>
      </w:r>
      <w:r>
        <w:rPr>
          <w:rFonts w:ascii="仿宋_GB2312" w:eastAsia="仿宋_GB2312" w:cs="仿宋_GB2312"/>
          <w:bCs/>
          <w:kern w:val="0"/>
          <w:sz w:val="32"/>
          <w:szCs w:val="32"/>
        </w:rPr>
        <w:t>2.43</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147.27%</w:t>
      </w:r>
      <w:r>
        <w:rPr>
          <w:rFonts w:hint="eastAsia" w:ascii="仿宋_GB2312" w:eastAsia="仿宋_GB2312" w:cs="仿宋_GB2312"/>
          <w:bCs/>
          <w:kern w:val="0"/>
          <w:sz w:val="32"/>
          <w:szCs w:val="32"/>
        </w:rPr>
        <w:t>，其中：</w:t>
      </w:r>
      <w:r>
        <w:rPr>
          <w:rFonts w:hint="eastAsia" w:ascii="仿宋_GB2312" w:eastAsia="仿宋_GB2312" w:cs="仿宋_GB2312"/>
          <w:bCs/>
          <w:color w:val="000000"/>
          <w:kern w:val="0"/>
          <w:sz w:val="32"/>
          <w:szCs w:val="32"/>
        </w:rPr>
        <w:t>因公出国（境）费支出决算支出</w:t>
      </w:r>
      <w:r>
        <w:rPr>
          <w:rFonts w:ascii="仿宋_GB2312" w:eastAsia="仿宋_GB2312" w:cs="仿宋_GB2312"/>
          <w:bCs/>
          <w:color w:val="000000"/>
          <w:kern w:val="0"/>
          <w:sz w:val="32"/>
          <w:szCs w:val="32"/>
        </w:rPr>
        <w:t>0</w:t>
      </w:r>
      <w:r>
        <w:rPr>
          <w:rFonts w:hint="eastAsia" w:ascii="仿宋_GB2312" w:eastAsia="仿宋_GB2312" w:cs="仿宋_GB2312"/>
          <w:bCs/>
          <w:color w:val="000000"/>
          <w:kern w:val="0"/>
          <w:sz w:val="32"/>
          <w:szCs w:val="32"/>
        </w:rPr>
        <w:t>万元；公务用车购置及运行费支出决算支出</w:t>
      </w:r>
      <w:r>
        <w:rPr>
          <w:rFonts w:ascii="仿宋_GB2312" w:eastAsia="仿宋_GB2312" w:cs="仿宋_GB2312"/>
          <w:bCs/>
          <w:color w:val="000000"/>
          <w:kern w:val="0"/>
          <w:sz w:val="32"/>
          <w:szCs w:val="32"/>
        </w:rPr>
        <w:t>0</w:t>
      </w:r>
      <w:r>
        <w:rPr>
          <w:rFonts w:hint="eastAsia" w:ascii="仿宋_GB2312" w:eastAsia="仿宋_GB2312" w:cs="仿宋_GB2312"/>
          <w:bCs/>
          <w:color w:val="000000"/>
          <w:kern w:val="0"/>
          <w:sz w:val="32"/>
          <w:szCs w:val="32"/>
        </w:rPr>
        <w:t>万元；</w:t>
      </w:r>
      <w:r>
        <w:rPr>
          <w:rFonts w:hint="eastAsia" w:ascii="仿宋_GB2312" w:eastAsia="仿宋_GB2312" w:cs="仿宋_GB2312"/>
          <w:bCs/>
          <w:kern w:val="0"/>
          <w:sz w:val="32"/>
          <w:szCs w:val="32"/>
        </w:rPr>
        <w:t>公务接待费支出决算增加</w:t>
      </w:r>
      <w:r>
        <w:rPr>
          <w:rFonts w:ascii="仿宋_GB2312" w:eastAsia="仿宋_GB2312" w:cs="仿宋_GB2312"/>
          <w:bCs/>
          <w:kern w:val="0"/>
          <w:sz w:val="32"/>
          <w:szCs w:val="32"/>
        </w:rPr>
        <w:t>2.43</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147.27%</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公务接待费支出增加的主要原因是机构改革、职能划转，我中心从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年年末执业药师资格考试开始，全面承担各项人事考试考务工作，</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年我中心负责组织实施公务员公招笔试、事业单位公招笔试、二级建造师执业资格考试和执业药师资格考试等各项人事考试考务工作，因考试项目、考试场次和考生人数都较</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年呈倍数的增长，所以考试考务工作人员的</w:t>
      </w:r>
      <w:r>
        <w:rPr>
          <w:rFonts w:hint="eastAsia" w:ascii="仿宋_GB2312" w:eastAsia="仿宋_GB2312" w:cs="仿宋_GB2312"/>
          <w:bCs/>
          <w:color w:val="000000"/>
          <w:kern w:val="0"/>
          <w:sz w:val="32"/>
          <w:szCs w:val="32"/>
        </w:rPr>
        <w:t>工作餐数量增幅较大，费用增加较多。</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w:t>
      </w:r>
      <w:r>
        <w:rPr>
          <w:rFonts w:ascii="仿宋_GB2312" w:eastAsia="仿宋_GB2312" w:cs="仿宋_GB2312"/>
          <w:bCs/>
          <w:kern w:val="0"/>
          <w:sz w:val="32"/>
          <w:szCs w:val="32"/>
        </w:rPr>
        <w:t>4.08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100.00%</w:t>
      </w:r>
      <w:r>
        <w:rPr>
          <w:rFonts w:hint="eastAsia" w:ascii="仿宋_GB2312" w:eastAsia="仿宋_GB2312" w:cs="仿宋_GB2312"/>
          <w:bCs/>
          <w:kern w:val="0"/>
          <w:sz w:val="32"/>
          <w:szCs w:val="32"/>
        </w:rPr>
        <w:t>。具体情况如下：</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万元。全年安排机关和所属单位因公出国</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万元。其中：公务用车购置支出为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年，机关所属单位开支财政拨款的公务用车保有量为</w:t>
      </w:r>
      <w:r>
        <w:rPr>
          <w:rFonts w:ascii="仿宋_GB2312" w:eastAsia="仿宋_GB2312" w:cs="仿宋_GB2312"/>
          <w:bCs/>
          <w:kern w:val="0"/>
          <w:sz w:val="32"/>
          <w:szCs w:val="32"/>
        </w:rPr>
        <w:t>0</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3.</w:t>
      </w:r>
      <w:r>
        <w:rPr>
          <w:rFonts w:hint="eastAsia" w:ascii="仿宋_GB2312" w:eastAsia="仿宋_GB2312" w:cs="仿宋_GB2312"/>
          <w:bCs/>
          <w:kern w:val="0"/>
          <w:sz w:val="32"/>
          <w:szCs w:val="32"/>
        </w:rPr>
        <w:t>公务接待费支出</w:t>
      </w:r>
      <w:r>
        <w:rPr>
          <w:rFonts w:ascii="仿宋_GB2312" w:eastAsia="仿宋_GB2312" w:cs="仿宋_GB2312"/>
          <w:bCs/>
          <w:kern w:val="0"/>
          <w:sz w:val="32"/>
          <w:szCs w:val="32"/>
        </w:rPr>
        <w:t>4.08</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国内公务接待支出</w:t>
      </w:r>
      <w:r>
        <w:rPr>
          <w:rFonts w:ascii="仿宋_GB2312" w:eastAsia="仿宋_GB2312" w:cs="仿宋_GB2312"/>
          <w:bCs/>
          <w:kern w:val="0"/>
          <w:sz w:val="32"/>
          <w:szCs w:val="32"/>
        </w:rPr>
        <w:t>4.08</w:t>
      </w:r>
      <w:r>
        <w:rPr>
          <w:rFonts w:hint="eastAsia" w:ascii="仿宋_GB2312" w:eastAsia="仿宋_GB2312" w:cs="仿宋_GB2312"/>
          <w:bCs/>
          <w:kern w:val="0"/>
          <w:sz w:val="32"/>
          <w:szCs w:val="32"/>
        </w:rPr>
        <w:t>万元。主要用于各项人事考试考务工作人员工作餐费用、高校毕业生“双选会”工作人员</w:t>
      </w:r>
      <w:r>
        <w:rPr>
          <w:rFonts w:hint="eastAsia" w:ascii="仿宋_GB2312" w:eastAsia="仿宋_GB2312" w:cs="仿宋_GB2312"/>
          <w:bCs/>
          <w:color w:val="000000"/>
          <w:kern w:val="0"/>
          <w:sz w:val="32"/>
          <w:szCs w:val="32"/>
        </w:rPr>
        <w:t>工作餐费用</w:t>
      </w:r>
      <w:r>
        <w:rPr>
          <w:rFonts w:hint="eastAsia" w:ascii="仿宋_GB2312" w:eastAsia="仿宋_GB2312" w:cs="仿宋_GB2312"/>
          <w:bCs/>
          <w:kern w:val="0"/>
          <w:sz w:val="32"/>
          <w:szCs w:val="32"/>
        </w:rPr>
        <w:t>和各市、县区来访单位交流学习等公务接待活动支出。</w:t>
      </w: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年共接待国内来访团组</w:t>
      </w:r>
      <w:r>
        <w:rPr>
          <w:rFonts w:ascii="仿宋_GB2312" w:eastAsia="仿宋_GB2312" w:cs="仿宋_GB2312"/>
          <w:bCs/>
          <w:kern w:val="0"/>
          <w:sz w:val="32"/>
          <w:szCs w:val="32"/>
        </w:rPr>
        <w:t>18</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1530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
          <w:bCs/>
          <w:kern w:val="0"/>
          <w:sz w:val="32"/>
          <w:szCs w:val="32"/>
        </w:rPr>
        <w:t>八</w:t>
      </w:r>
      <w:r>
        <w:rPr>
          <w:rFonts w:hint="eastAsia" w:ascii="仿宋_GB2312" w:eastAsia="仿宋_GB2312" w:cs="仿宋_GB2312"/>
          <w:bCs/>
          <w:kern w:val="0"/>
          <w:sz w:val="32"/>
          <w:szCs w:val="32"/>
        </w:rPr>
        <w:t>、</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年度无政府基金预算财政拨款收入，无政府基金预算财政拨款安排的支出，故无数据。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eastAsia="仿宋_GB2312"/>
          <w:b/>
          <w:kern w:val="0"/>
          <w:sz w:val="32"/>
          <w:szCs w:val="32"/>
        </w:rPr>
        <w:t>2020</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年度一般公共预算项目支出全面开展绩效自评。其中，一级项目</w:t>
      </w:r>
      <w:r>
        <w:rPr>
          <w:rFonts w:ascii="仿宋_GB2312" w:eastAsia="仿宋_GB2312" w:cs="仿宋_GB2312"/>
          <w:kern w:val="0"/>
          <w:sz w:val="32"/>
          <w:szCs w:val="32"/>
        </w:rPr>
        <w:t>1</w:t>
      </w:r>
      <w:r>
        <w:rPr>
          <w:rFonts w:hint="eastAsia" w:ascii="仿宋_GB2312" w:eastAsia="仿宋_GB2312" w:cs="仿宋_GB2312"/>
          <w:kern w:val="0"/>
          <w:sz w:val="32"/>
          <w:szCs w:val="32"/>
        </w:rPr>
        <w:t>个，二级项目</w:t>
      </w:r>
      <w:r>
        <w:rPr>
          <w:rFonts w:ascii="仿宋_GB2312" w:eastAsia="仿宋_GB2312" w:cs="仿宋_GB2312"/>
          <w:kern w:val="0"/>
          <w:sz w:val="32"/>
          <w:szCs w:val="32"/>
        </w:rPr>
        <w:t>0</w:t>
      </w:r>
      <w:r>
        <w:rPr>
          <w:rFonts w:hint="eastAsia" w:ascii="仿宋_GB2312" w:eastAsia="仿宋_GB2312" w:cs="仿宋_GB2312"/>
          <w:kern w:val="0"/>
          <w:sz w:val="32"/>
          <w:szCs w:val="32"/>
        </w:rPr>
        <w:t>个，共涉及预算资金</w:t>
      </w:r>
      <w:r>
        <w:rPr>
          <w:rFonts w:ascii="仿宋_GB2312" w:eastAsia="仿宋_GB2312" w:cs="仿宋_GB2312"/>
          <w:kern w:val="0"/>
          <w:sz w:val="32"/>
          <w:szCs w:val="32"/>
        </w:rPr>
        <w:t>277.93</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100.00%</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我单位根据年初设定的绩效目标，各项考试组织管理经费项目自评得分为</w:t>
      </w:r>
      <w:r>
        <w:rPr>
          <w:rFonts w:ascii="仿宋_GB2312" w:eastAsia="仿宋_GB2312" w:cs="仿宋_GB2312"/>
          <w:kern w:val="0"/>
          <w:sz w:val="32"/>
          <w:szCs w:val="32"/>
        </w:rPr>
        <w:t>97.795</w:t>
      </w:r>
      <w:r>
        <w:rPr>
          <w:rFonts w:hint="eastAsia" w:ascii="仿宋_GB2312" w:eastAsia="仿宋_GB2312" w:cs="仿宋_GB2312"/>
          <w:kern w:val="0"/>
          <w:sz w:val="32"/>
          <w:szCs w:val="32"/>
        </w:rPr>
        <w:t>分。受疫情影响，各项考试考务延后至下半年开展，在市委组织部和市财政局等各部门的大力支持下，积极协调、相互配合，顺利完成年初制定的各项人事考试考务组织工作，无重大考试事故和防疫事故发生。</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年度单位机关运行经费支出</w:t>
      </w:r>
      <w:r>
        <w:rPr>
          <w:rFonts w:ascii="仿宋_GB2312" w:eastAsia="仿宋_GB2312" w:cs="仿宋_GB2312"/>
          <w:kern w:val="0"/>
          <w:sz w:val="32"/>
          <w:szCs w:val="32"/>
        </w:rPr>
        <w:t>45.54</w:t>
      </w:r>
      <w:r>
        <w:rPr>
          <w:rFonts w:hint="eastAsia" w:ascii="仿宋_GB2312" w:eastAsia="仿宋_GB2312" w:cs="仿宋_GB2312"/>
          <w:kern w:val="0"/>
          <w:sz w:val="32"/>
          <w:szCs w:val="32"/>
        </w:rPr>
        <w:t>万元，比</w:t>
      </w:r>
      <w:r>
        <w:rPr>
          <w:rFonts w:ascii="仿宋_GB2312" w:eastAsia="仿宋_GB2312" w:cs="仿宋_GB2312"/>
          <w:kern w:val="0"/>
          <w:sz w:val="32"/>
          <w:szCs w:val="32"/>
        </w:rPr>
        <w:t>2019</w:t>
      </w:r>
      <w:r>
        <w:rPr>
          <w:rFonts w:hint="eastAsia" w:ascii="仿宋_GB2312" w:eastAsia="仿宋_GB2312" w:cs="仿宋_GB2312"/>
          <w:kern w:val="0"/>
          <w:sz w:val="32"/>
          <w:szCs w:val="32"/>
        </w:rPr>
        <w:t>年增加</w:t>
      </w:r>
      <w:r>
        <w:rPr>
          <w:rFonts w:ascii="仿宋_GB2312" w:eastAsia="仿宋_GB2312" w:cs="仿宋_GB2312"/>
          <w:kern w:val="0"/>
          <w:sz w:val="32"/>
          <w:szCs w:val="32"/>
        </w:rPr>
        <w:t>13.60</w:t>
      </w:r>
      <w:r>
        <w:rPr>
          <w:rFonts w:hint="eastAsia" w:ascii="仿宋_GB2312" w:eastAsia="仿宋_GB2312" w:cs="仿宋_GB2312"/>
          <w:kern w:val="0"/>
          <w:sz w:val="32"/>
          <w:szCs w:val="32"/>
        </w:rPr>
        <w:t>万元，增长</w:t>
      </w:r>
      <w:r>
        <w:rPr>
          <w:rFonts w:ascii="仿宋_GB2312" w:eastAsia="仿宋_GB2312" w:cs="仿宋_GB2312"/>
          <w:kern w:val="0"/>
          <w:sz w:val="32"/>
          <w:szCs w:val="32"/>
        </w:rPr>
        <w:t>42.58 %</w:t>
      </w:r>
      <w:r>
        <w:rPr>
          <w:rFonts w:hint="eastAsia" w:ascii="仿宋_GB2312" w:eastAsia="仿宋_GB2312" w:cs="仿宋_GB2312"/>
          <w:kern w:val="0"/>
          <w:sz w:val="32"/>
          <w:szCs w:val="32"/>
        </w:rPr>
        <w:t>，增加原因是在</w:t>
      </w:r>
      <w:r>
        <w:rPr>
          <w:rFonts w:hint="eastAsia" w:ascii="仿宋_GB2312" w:eastAsia="仿宋_GB2312" w:cs="仿宋_GB2312"/>
          <w:color w:val="000000"/>
          <w:kern w:val="0"/>
          <w:sz w:val="32"/>
          <w:szCs w:val="32"/>
        </w:rPr>
        <w:t>编人员增加等</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年度部门政府采购支出总额</w:t>
      </w:r>
      <w:r>
        <w:rPr>
          <w:rFonts w:ascii="仿宋_GB2312" w:eastAsia="仿宋_GB2312" w:cs="仿宋_GB2312"/>
          <w:kern w:val="0"/>
          <w:sz w:val="32"/>
          <w:szCs w:val="32"/>
        </w:rPr>
        <w:t>61.53</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4.50</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57.03</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r>
        <w:rPr>
          <w:rFonts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A92C78-E310-4B53-88C9-E701A60679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2900256-8674-4E35-BAB1-6BB960FDB9A7}"/>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A8E023FC-09EF-4AF2-BE68-9920FD72E0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rStyle w:val="8"/>
        <w:sz w:val="30"/>
        <w:szCs w:val="30"/>
      </w:rPr>
      <w:fldChar w:fldCharType="begin"/>
    </w:r>
    <w:r>
      <w:rPr>
        <w:rStyle w:val="8"/>
        <w:sz w:val="30"/>
        <w:szCs w:val="30"/>
      </w:rPr>
      <w:instrText xml:space="preserve">PAGE  </w:instrText>
    </w:r>
    <w:r>
      <w:rPr>
        <w:rStyle w:val="8"/>
        <w:sz w:val="30"/>
        <w:szCs w:val="30"/>
      </w:rPr>
      <w:fldChar w:fldCharType="separate"/>
    </w:r>
    <w:r>
      <w:rPr>
        <w:rStyle w:val="8"/>
        <w:sz w:val="30"/>
        <w:szCs w:val="30"/>
      </w:rPr>
      <w:t>- 12 -</w:t>
    </w:r>
    <w:r>
      <w:rPr>
        <w:rStyle w:val="8"/>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rPr>
        <w:rFonts w:cs="Times New Roman"/>
      </w:rPr>
    </w:lvl>
  </w:abstractNum>
  <w:abstractNum w:abstractNumId="1">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U4OGE0YTE5NWJjM2Y5N2I3MDYxMmIwNzljZTk5ZDIifQ=="/>
  </w:docVars>
  <w:rsids>
    <w:rsidRoot w:val="4C256E3D"/>
    <w:rsid w:val="00013299"/>
    <w:rsid w:val="00021F48"/>
    <w:rsid w:val="00066CA3"/>
    <w:rsid w:val="00092938"/>
    <w:rsid w:val="000B234D"/>
    <w:rsid w:val="000C4157"/>
    <w:rsid w:val="000D5A23"/>
    <w:rsid w:val="000F2F37"/>
    <w:rsid w:val="00116E21"/>
    <w:rsid w:val="00127394"/>
    <w:rsid w:val="001368AB"/>
    <w:rsid w:val="00200A9B"/>
    <w:rsid w:val="00222CC9"/>
    <w:rsid w:val="00240C28"/>
    <w:rsid w:val="002A2CA2"/>
    <w:rsid w:val="002A7F07"/>
    <w:rsid w:val="002A7FDD"/>
    <w:rsid w:val="002F7DC0"/>
    <w:rsid w:val="00315DE0"/>
    <w:rsid w:val="00393B06"/>
    <w:rsid w:val="004031FC"/>
    <w:rsid w:val="00412962"/>
    <w:rsid w:val="00432B43"/>
    <w:rsid w:val="004C6353"/>
    <w:rsid w:val="004D31DD"/>
    <w:rsid w:val="004D377C"/>
    <w:rsid w:val="00531973"/>
    <w:rsid w:val="0055635A"/>
    <w:rsid w:val="00571BB0"/>
    <w:rsid w:val="005D0681"/>
    <w:rsid w:val="00631D2E"/>
    <w:rsid w:val="006729BC"/>
    <w:rsid w:val="006764DA"/>
    <w:rsid w:val="006C1367"/>
    <w:rsid w:val="006C28BA"/>
    <w:rsid w:val="006D5A8D"/>
    <w:rsid w:val="00702BDE"/>
    <w:rsid w:val="00707413"/>
    <w:rsid w:val="00715385"/>
    <w:rsid w:val="00732D2E"/>
    <w:rsid w:val="007D2227"/>
    <w:rsid w:val="007D413F"/>
    <w:rsid w:val="00817D70"/>
    <w:rsid w:val="00874DBF"/>
    <w:rsid w:val="008C679B"/>
    <w:rsid w:val="008C7708"/>
    <w:rsid w:val="009945C0"/>
    <w:rsid w:val="009C4B0F"/>
    <w:rsid w:val="009E027A"/>
    <w:rsid w:val="009F40E5"/>
    <w:rsid w:val="00A75362"/>
    <w:rsid w:val="00A82E6F"/>
    <w:rsid w:val="00AB5352"/>
    <w:rsid w:val="00AE1357"/>
    <w:rsid w:val="00B07B42"/>
    <w:rsid w:val="00B6545F"/>
    <w:rsid w:val="00B74EE3"/>
    <w:rsid w:val="00B83E49"/>
    <w:rsid w:val="00BD1002"/>
    <w:rsid w:val="00BE1980"/>
    <w:rsid w:val="00C44745"/>
    <w:rsid w:val="00C47209"/>
    <w:rsid w:val="00C5634F"/>
    <w:rsid w:val="00C60941"/>
    <w:rsid w:val="00C75839"/>
    <w:rsid w:val="00CC387B"/>
    <w:rsid w:val="00CF3C42"/>
    <w:rsid w:val="00D10709"/>
    <w:rsid w:val="00D71A71"/>
    <w:rsid w:val="00D72D4C"/>
    <w:rsid w:val="00E07ED8"/>
    <w:rsid w:val="00E609C1"/>
    <w:rsid w:val="00EA4E83"/>
    <w:rsid w:val="00EA6197"/>
    <w:rsid w:val="00EC5F8E"/>
    <w:rsid w:val="00EE0E8B"/>
    <w:rsid w:val="00F409BE"/>
    <w:rsid w:val="00F66C5B"/>
    <w:rsid w:val="00F95A6A"/>
    <w:rsid w:val="00FB2C2A"/>
    <w:rsid w:val="00FE65EF"/>
    <w:rsid w:val="00FF1FDC"/>
    <w:rsid w:val="03511422"/>
    <w:rsid w:val="124204B5"/>
    <w:rsid w:val="26460DBA"/>
    <w:rsid w:val="2B6F74EB"/>
    <w:rsid w:val="2C4219FE"/>
    <w:rsid w:val="34020F86"/>
    <w:rsid w:val="39A63F06"/>
    <w:rsid w:val="3AC17804"/>
    <w:rsid w:val="3ED1439F"/>
    <w:rsid w:val="475B5334"/>
    <w:rsid w:val="4C256E3D"/>
    <w:rsid w:val="4CB52F0F"/>
    <w:rsid w:val="520027BE"/>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character" w:customStyle="1" w:styleId="9">
    <w:name w:val="Balloon Text Char"/>
    <w:basedOn w:val="7"/>
    <w:link w:val="2"/>
    <w:locked/>
    <w:uiPriority w:val="99"/>
    <w:rPr>
      <w:rFonts w:cs="Times New Roman"/>
      <w:kern w:val="2"/>
      <w:sz w:val="18"/>
      <w:szCs w:val="18"/>
    </w:rPr>
  </w:style>
  <w:style w:type="character" w:customStyle="1" w:styleId="10">
    <w:name w:val="Footer Char"/>
    <w:basedOn w:val="7"/>
    <w:link w:val="3"/>
    <w:semiHidden/>
    <w:qFormat/>
    <w:locked/>
    <w:uiPriority w:val="99"/>
    <w:rPr>
      <w:rFonts w:cs="Times New Roman"/>
      <w:sz w:val="18"/>
      <w:szCs w:val="18"/>
    </w:rPr>
  </w:style>
  <w:style w:type="character" w:customStyle="1" w:styleId="11">
    <w:name w:val="Header Char"/>
    <w:basedOn w:val="7"/>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887</Words>
  <Characters>5061</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2021-08-23T01:56:00Z</dcterms:created>
  <dc:creator>陈冬雪</dc:creator>
  <cp:lastModifiedBy>橘生淮南</cp:lastModifiedBy>
  <cp:lastPrinted>2021-07-07T01:10:00Z</cp:lastPrinted>
  <dcterms:modified xsi:type="dcterms:W3CDTF">2023-11-22T08:03:13Z</dcterms:modified>
  <dc:title>柳州市人才服务和人事培训考试中心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16E0D4AC044440609E56A4F23709AF79</vt:lpwstr>
  </property>
</Properties>
</file>