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val="en-US"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val="en-US" w:eastAsia="zh-CN"/>
        </w:rPr>
        <w:t>职业技能鉴定指导中心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bookmarkStart w:id="2" w:name="_GoBack"/>
    </w:p>
    <w:p>
      <w:pPr>
        <w:rPr>
          <w:rFonts w:ascii="ArialUnicodeMS" w:eastAsia="ArialUnicodeMS" w:cs="ArialUnicodeMS"/>
          <w:kern w:val="0"/>
          <w:sz w:val="84"/>
          <w:szCs w:val="84"/>
        </w:rPr>
      </w:pPr>
    </w:p>
    <w:bookmarkEnd w:id="2"/>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柳州市职业技能鉴定指导中心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柳州市职业技能鉴定指导中心</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柳州市职业技能鉴定指导中心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柳州市职业技能鉴定指导中心</w:t>
      </w:r>
      <w:r>
        <w:rPr>
          <w:rFonts w:hint="eastAsia" w:ascii="仿宋_GB2312" w:eastAsia="仿宋_GB2312"/>
          <w:b/>
          <w:sz w:val="32"/>
          <w:szCs w:val="32"/>
        </w:rPr>
        <w:t>概况</w:t>
      </w:r>
    </w:p>
    <w:p>
      <w:pPr>
        <w:ind w:firstLine="646"/>
        <w:rPr>
          <w:rFonts w:hint="eastAsia" w:ascii="仿宋_GB2312" w:eastAsia="仿宋_GB2312"/>
          <w:sz w:val="32"/>
          <w:szCs w:val="32"/>
        </w:rPr>
      </w:pP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rPr>
      </w:pPr>
      <w:bookmarkStart w:id="0" w:name="YS060101"/>
      <w:r>
        <w:rPr>
          <w:rFonts w:hint="eastAsia" w:ascii="仿宋_GB2312" w:eastAsia="仿宋_GB2312"/>
          <w:sz w:val="32"/>
          <w:szCs w:val="32"/>
        </w:rPr>
        <w:t>（一）单位</w:t>
      </w:r>
      <w:r>
        <w:rPr>
          <w:rFonts w:hint="eastAsia" w:ascii="仿宋_GB2312" w:eastAsia="仿宋_GB2312"/>
          <w:sz w:val="32"/>
          <w:szCs w:val="32"/>
          <w:lang w:eastAsia="zh-CN"/>
        </w:rPr>
        <w:t>机构改革前</w:t>
      </w:r>
      <w:r>
        <w:rPr>
          <w:rFonts w:hint="eastAsia" w:ascii="仿宋_GB2312" w:eastAsia="仿宋_GB2312"/>
          <w:sz w:val="32"/>
          <w:szCs w:val="32"/>
        </w:rPr>
        <w:t>情况</w:t>
      </w:r>
      <w:r>
        <w:rPr>
          <w:rFonts w:hint="eastAsia" w:ascii="仿宋_GB2312" w:eastAsia="仿宋_GB2312"/>
          <w:sz w:val="32"/>
          <w:szCs w:val="32"/>
          <w:lang w:eastAsia="zh-CN"/>
        </w:rPr>
        <w:t>：</w:t>
      </w:r>
      <w:r>
        <w:rPr>
          <w:rFonts w:hint="eastAsia" w:ascii="仿宋_GB2312" w:eastAsia="仿宋_GB2312"/>
          <w:sz w:val="32"/>
          <w:szCs w:val="32"/>
        </w:rPr>
        <w:t>柳州市</w:t>
      </w:r>
      <w:r>
        <w:rPr>
          <w:rFonts w:hint="eastAsia" w:ascii="仿宋_GB2312" w:eastAsia="仿宋_GB2312"/>
          <w:sz w:val="32"/>
          <w:szCs w:val="32"/>
          <w:lang w:eastAsia="zh-CN"/>
        </w:rPr>
        <w:t>职业技能鉴定</w:t>
      </w:r>
      <w:r>
        <w:rPr>
          <w:rFonts w:hint="eastAsia" w:ascii="仿宋_GB2312" w:eastAsia="仿宋_GB2312"/>
          <w:sz w:val="32"/>
          <w:szCs w:val="32"/>
        </w:rPr>
        <w:t>指导中心隶属于柳州市人力资源和社会保障局，为</w:t>
      </w:r>
      <w:r>
        <w:rPr>
          <w:rFonts w:hint="eastAsia" w:ascii="仿宋_GB2312" w:eastAsia="仿宋_GB2312"/>
          <w:sz w:val="32"/>
          <w:szCs w:val="32"/>
          <w:lang w:eastAsia="zh-CN"/>
        </w:rPr>
        <w:t>自收自支</w:t>
      </w:r>
      <w:r>
        <w:rPr>
          <w:rFonts w:hint="eastAsia" w:ascii="仿宋_GB2312" w:eastAsia="仿宋_GB2312"/>
          <w:sz w:val="32"/>
          <w:szCs w:val="32"/>
        </w:rPr>
        <w:t>公益</w:t>
      </w:r>
      <w:r>
        <w:rPr>
          <w:rFonts w:hint="eastAsia" w:ascii="仿宋_GB2312" w:eastAsia="仿宋_GB2312"/>
          <w:sz w:val="32"/>
          <w:szCs w:val="32"/>
          <w:lang w:eastAsia="zh-CN"/>
        </w:rPr>
        <w:t>二</w:t>
      </w:r>
      <w:r>
        <w:rPr>
          <w:rFonts w:hint="eastAsia" w:ascii="仿宋_GB2312" w:eastAsia="仿宋_GB2312"/>
          <w:sz w:val="32"/>
          <w:szCs w:val="32"/>
        </w:rPr>
        <w:t>类事业单位。</w:t>
      </w:r>
    </w:p>
    <w:bookmarkEnd w:id="0"/>
    <w:p>
      <w:pPr>
        <w:ind w:firstLine="640" w:firstLineChars="200"/>
        <w:rPr>
          <w:rFonts w:hint="eastAsia" w:ascii="新宋体" w:hAnsi="新宋体" w:eastAsia="新宋体"/>
          <w:b/>
          <w:sz w:val="32"/>
        </w:rPr>
      </w:pPr>
      <w:r>
        <w:rPr>
          <w:rFonts w:hint="eastAsia" w:ascii="仿宋_GB2312" w:eastAsia="仿宋_GB2312"/>
          <w:sz w:val="32"/>
          <w:szCs w:val="32"/>
          <w:lang w:eastAsia="zh-CN"/>
        </w:rPr>
        <w:t>（二）</w:t>
      </w:r>
      <w:r>
        <w:rPr>
          <w:rFonts w:hint="eastAsia" w:ascii="仿宋_GB2312" w:eastAsia="仿宋_GB2312"/>
          <w:sz w:val="32"/>
          <w:szCs w:val="32"/>
        </w:rPr>
        <w:t>单位</w:t>
      </w:r>
      <w:r>
        <w:rPr>
          <w:rFonts w:hint="eastAsia" w:ascii="仿宋_GB2312" w:eastAsia="仿宋_GB2312"/>
          <w:sz w:val="32"/>
          <w:szCs w:val="32"/>
          <w:lang w:eastAsia="zh-CN"/>
        </w:rPr>
        <w:t>机构改革前</w:t>
      </w:r>
      <w:r>
        <w:rPr>
          <w:rFonts w:hint="eastAsia" w:ascii="仿宋_GB2312" w:eastAsia="仿宋_GB2312"/>
          <w:sz w:val="32"/>
          <w:szCs w:val="32"/>
        </w:rPr>
        <w:t>主要职能：负责全市职业培训机构</w:t>
      </w:r>
      <w:r>
        <w:rPr>
          <w:rFonts w:hint="eastAsia" w:ascii="仿宋_GB2312" w:eastAsia="仿宋_GB2312"/>
          <w:sz w:val="32"/>
          <w:szCs w:val="32"/>
          <w:lang w:eastAsia="zh-CN"/>
        </w:rPr>
        <w:t>职业技能鉴定</w:t>
      </w:r>
      <w:r>
        <w:rPr>
          <w:rFonts w:hint="eastAsia" w:ascii="仿宋_GB2312" w:eastAsia="仿宋_GB2312"/>
          <w:sz w:val="32"/>
          <w:szCs w:val="32"/>
        </w:rPr>
        <w:t>工作。</w:t>
      </w:r>
    </w:p>
    <w:p>
      <w:pPr>
        <w:ind w:firstLine="646"/>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单位机构改革变动情况</w:t>
      </w:r>
    </w:p>
    <w:p>
      <w:pPr>
        <w:ind w:firstLine="640" w:firstLineChars="200"/>
        <w:rPr>
          <w:rFonts w:hint="eastAsia" w:ascii="仿宋_GB2312" w:eastAsia="仿宋_GB2312"/>
          <w:sz w:val="32"/>
          <w:szCs w:val="32"/>
        </w:rPr>
      </w:pPr>
      <w:r>
        <w:rPr>
          <w:rFonts w:hint="eastAsia" w:ascii="仿宋_GB2312" w:eastAsia="仿宋_GB2312"/>
          <w:sz w:val="32"/>
          <w:szCs w:val="32"/>
        </w:rPr>
        <w:t>2020年6月</w:t>
      </w:r>
      <w:r>
        <w:rPr>
          <w:rFonts w:hint="eastAsia" w:ascii="仿宋_GB2312" w:eastAsia="仿宋_GB2312"/>
          <w:sz w:val="32"/>
          <w:szCs w:val="32"/>
          <w:lang w:eastAsia="zh-CN"/>
        </w:rPr>
        <w:t>，</w:t>
      </w:r>
      <w:r>
        <w:rPr>
          <w:rFonts w:hint="eastAsia" w:ascii="仿宋_GB2312" w:eastAsia="仿宋_GB2312"/>
          <w:sz w:val="32"/>
          <w:szCs w:val="32"/>
        </w:rPr>
        <w:t>根据市编办《关于调整市人力资源和社会保障局所属部分事业单位机构设置的批复》（柳编办复[2020] 29号）</w:t>
      </w:r>
      <w:r>
        <w:rPr>
          <w:rFonts w:hint="eastAsia" w:ascii="仿宋_GB2312" w:eastAsia="仿宋_GB2312"/>
          <w:sz w:val="32"/>
          <w:szCs w:val="32"/>
          <w:lang w:eastAsia="zh-CN"/>
        </w:rPr>
        <w:t>文件精神，</w:t>
      </w:r>
      <w:r>
        <w:rPr>
          <w:rFonts w:hint="eastAsia" w:ascii="仿宋_GB2312" w:eastAsia="仿宋_GB2312"/>
          <w:sz w:val="32"/>
          <w:szCs w:val="32"/>
        </w:rPr>
        <w:t>将原市职业技能鉴定指导中心、市劳动职业培训指导中心进行整合</w:t>
      </w:r>
      <w:r>
        <w:rPr>
          <w:rFonts w:hint="eastAsia" w:ascii="仿宋_GB2312" w:eastAsia="仿宋_GB2312"/>
          <w:sz w:val="32"/>
          <w:szCs w:val="32"/>
          <w:lang w:eastAsia="zh-CN"/>
        </w:rPr>
        <w:t>，</w:t>
      </w:r>
      <w:r>
        <w:rPr>
          <w:rFonts w:hint="eastAsia" w:ascii="仿宋_GB2312" w:eastAsia="仿宋_GB2312"/>
          <w:sz w:val="32"/>
          <w:szCs w:val="32"/>
        </w:rPr>
        <w:t>成</w:t>
      </w:r>
      <w:r>
        <w:rPr>
          <w:rFonts w:hint="eastAsia" w:ascii="仿宋_GB2312" w:eastAsia="仿宋_GB2312"/>
          <w:sz w:val="32"/>
          <w:szCs w:val="32"/>
          <w:lang w:eastAsia="zh-CN"/>
        </w:rPr>
        <w:t>立</w:t>
      </w:r>
      <w:r>
        <w:rPr>
          <w:rFonts w:hint="eastAsia" w:ascii="仿宋_GB2312" w:eastAsia="仿宋_GB2312"/>
          <w:sz w:val="32"/>
          <w:szCs w:val="32"/>
        </w:rPr>
        <w:t>柳州市职业技能公共实训中心，为柳州市人力资源和社会保障局管理的正科级公益一类全额拨款事业单位，加挂柳州市职业技能鉴定指导中心牌子，核定全额拨款事业编制25名。</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w:t>
      </w:r>
      <w:r>
        <w:rPr>
          <w:rFonts w:hint="eastAsia" w:ascii="仿宋_GB2312" w:eastAsia="仿宋_GB2312"/>
          <w:sz w:val="32"/>
          <w:szCs w:val="32"/>
          <w:lang w:eastAsia="zh-CN"/>
        </w:rPr>
        <w:t>单位机构改革后</w:t>
      </w:r>
      <w:r>
        <w:rPr>
          <w:rFonts w:hint="eastAsia" w:ascii="仿宋_GB2312" w:eastAsia="仿宋_GB2312"/>
          <w:sz w:val="32"/>
          <w:szCs w:val="32"/>
        </w:rPr>
        <w:t>主要职责：</w:t>
      </w:r>
    </w:p>
    <w:p>
      <w:pPr>
        <w:ind w:firstLine="640" w:firstLineChars="200"/>
        <w:rPr>
          <w:rFonts w:ascii="仿宋_GB2312" w:eastAsia="仿宋_GB2312"/>
          <w:sz w:val="32"/>
          <w:szCs w:val="32"/>
        </w:rPr>
      </w:pPr>
      <w:r>
        <w:rPr>
          <w:rFonts w:hint="eastAsia" w:ascii="仿宋_GB2312" w:eastAsia="仿宋_GB2312"/>
          <w:sz w:val="32"/>
          <w:szCs w:val="32"/>
        </w:rPr>
        <w:t>1、贯彻落实国家、自治区关于职业技能公共实训、职业技能评价（职业资格评价、职业技能等级认定、专项能力考核）及高技能人才队伍建设的方针政策和决策部署。</w:t>
      </w:r>
    </w:p>
    <w:p>
      <w:pPr>
        <w:ind w:firstLine="640" w:firstLineChars="200"/>
        <w:rPr>
          <w:rFonts w:ascii="仿宋_GB2312" w:eastAsia="仿宋_GB2312"/>
          <w:sz w:val="32"/>
          <w:szCs w:val="32"/>
        </w:rPr>
      </w:pPr>
      <w:r>
        <w:rPr>
          <w:rFonts w:hint="eastAsia" w:ascii="仿宋_GB2312" w:eastAsia="仿宋_GB2312"/>
          <w:sz w:val="32"/>
          <w:szCs w:val="32"/>
        </w:rPr>
        <w:t>2、开展职业技能公共实训方面有关工作。负责管理中心内的公共实训资源，对申请使用资源的单位进行准入评估、使用绩效评估和退出评估认定。提供技能训练、技术改造、技术交流、技术信息咨询及职业体验等公共服务，承接职业技能相关培训。开展技能人才训练指导、训练项目开发、训练方式研究等工作。</w:t>
      </w:r>
    </w:p>
    <w:p>
      <w:pPr>
        <w:ind w:firstLine="640" w:firstLineChars="200"/>
        <w:rPr>
          <w:rFonts w:ascii="仿宋_GB2312" w:eastAsia="仿宋_GB2312"/>
          <w:sz w:val="32"/>
          <w:szCs w:val="32"/>
        </w:rPr>
      </w:pPr>
      <w:r>
        <w:rPr>
          <w:rFonts w:hint="eastAsia" w:ascii="仿宋_GB2312" w:eastAsia="仿宋_GB2312"/>
          <w:sz w:val="32"/>
          <w:szCs w:val="32"/>
        </w:rPr>
        <w:t>3、开展职业技能评价方面有关工作。开展专项职业能力考核工作。负责职业技能等级评价机构的征集遴选、备案管理和综合评估等相关管理工作。负责职业技能标准和评价规范开发、命题和题库建设、考务管理等方面的技术指导。负责考评人员、督导人员和专家队伍建设以及开展评价技术的研究和推广应用。指导全市高技能人才培养基地、大师工作室等技能人才培养载体建设工作，协助开展高技能人才评选、技能竞赛等工作。推进职业技能评价信息化建设，承担技能人才统计分析工作。协助主管</w:t>
      </w:r>
      <w:r>
        <w:rPr>
          <w:rFonts w:hint="eastAsia" w:ascii="仿宋_GB2312" w:eastAsia="仿宋_GB2312"/>
          <w:sz w:val="32"/>
          <w:szCs w:val="32"/>
          <w:lang w:eastAsia="zh-CN"/>
        </w:rPr>
        <w:t>单位</w:t>
      </w:r>
      <w:r>
        <w:rPr>
          <w:rFonts w:hint="eastAsia" w:ascii="仿宋_GB2312" w:eastAsia="仿宋_GB2312"/>
          <w:sz w:val="32"/>
          <w:szCs w:val="32"/>
        </w:rPr>
        <w:t>对本市职业技能评价工作实施质量监管。</w:t>
      </w:r>
    </w:p>
    <w:p>
      <w:pPr>
        <w:ind w:firstLine="640" w:firstLineChars="200"/>
        <w:rPr>
          <w:rFonts w:hint="eastAsia" w:ascii="仿宋_GB2312" w:eastAsia="仿宋_GB2312"/>
          <w:sz w:val="32"/>
          <w:szCs w:val="32"/>
        </w:rPr>
      </w:pPr>
      <w:r>
        <w:rPr>
          <w:rFonts w:hint="eastAsia" w:ascii="仿宋_GB2312" w:eastAsia="仿宋_GB2312"/>
          <w:sz w:val="32"/>
          <w:szCs w:val="32"/>
        </w:rPr>
        <w:t>4、完成主管</w:t>
      </w:r>
      <w:r>
        <w:rPr>
          <w:rFonts w:hint="eastAsia" w:ascii="仿宋_GB2312" w:eastAsia="仿宋_GB2312"/>
          <w:sz w:val="32"/>
          <w:szCs w:val="32"/>
          <w:lang w:eastAsia="zh-CN"/>
        </w:rPr>
        <w:t>单位</w:t>
      </w:r>
      <w:r>
        <w:rPr>
          <w:rFonts w:hint="eastAsia" w:ascii="仿宋_GB2312" w:eastAsia="仿宋_GB2312"/>
          <w:sz w:val="32"/>
          <w:szCs w:val="32"/>
        </w:rPr>
        <w:t>交办的其他任务。</w:t>
      </w:r>
    </w:p>
    <w:p>
      <w:pPr>
        <w:ind w:firstLine="640" w:firstLineChars="200"/>
        <w:rPr>
          <w:rFonts w:ascii="仿宋_GB2312" w:eastAsia="仿宋_GB2312"/>
          <w:sz w:val="32"/>
          <w:szCs w:val="32"/>
        </w:rPr>
      </w:pPr>
      <w:r>
        <w:rPr>
          <w:rFonts w:hint="eastAsia" w:ascii="仿宋_GB2312" w:eastAsia="仿宋_GB2312"/>
          <w:sz w:val="32"/>
          <w:szCs w:val="32"/>
        </w:rPr>
        <w:t>二、决算单位</w:t>
      </w:r>
      <w:r>
        <w:rPr>
          <w:rFonts w:hint="eastAsia" w:ascii="仿宋_GB2312" w:eastAsia="仿宋_GB2312"/>
          <w:sz w:val="32"/>
          <w:szCs w:val="32"/>
          <w:lang w:eastAsia="zh-CN"/>
        </w:rPr>
        <w:t>人员</w:t>
      </w:r>
      <w:r>
        <w:rPr>
          <w:rFonts w:hint="eastAsia" w:ascii="仿宋_GB2312" w:eastAsia="仿宋_GB2312"/>
          <w:sz w:val="32"/>
          <w:szCs w:val="32"/>
        </w:rPr>
        <w:t>构成</w:t>
      </w:r>
    </w:p>
    <w:p>
      <w:pPr>
        <w:ind w:firstLine="640" w:firstLineChars="200"/>
        <w:rPr>
          <w:rFonts w:hint="eastAsia" w:ascii="仿宋_GB2312" w:eastAsia="仿宋_GB2312"/>
          <w:b/>
          <w:sz w:val="32"/>
          <w:szCs w:val="32"/>
        </w:rPr>
      </w:pPr>
      <w:r>
        <w:rPr>
          <w:rFonts w:hint="eastAsia" w:ascii="仿宋_GB2312" w:eastAsia="仿宋_GB2312"/>
          <w:sz w:val="32"/>
          <w:szCs w:val="32"/>
          <w:lang w:val="en-US" w:eastAsia="zh-CN"/>
        </w:rPr>
        <w:t>单位整合前鉴定</w:t>
      </w:r>
      <w:r>
        <w:rPr>
          <w:rFonts w:hint="eastAsia" w:ascii="仿宋_GB2312" w:eastAsia="仿宋_GB2312"/>
          <w:sz w:val="32"/>
          <w:szCs w:val="32"/>
        </w:rPr>
        <w:t>中心</w:t>
      </w:r>
      <w:r>
        <w:rPr>
          <w:rFonts w:hint="eastAsia" w:ascii="仿宋_GB2312" w:eastAsia="仿宋_GB2312"/>
          <w:sz w:val="32"/>
          <w:szCs w:val="32"/>
          <w:lang w:eastAsia="zh-CN"/>
        </w:rPr>
        <w:t>实有人数</w:t>
      </w:r>
      <w:r>
        <w:rPr>
          <w:rFonts w:hint="eastAsia" w:ascii="仿宋_GB2312" w:eastAsia="仿宋_GB2312"/>
          <w:sz w:val="32"/>
          <w:szCs w:val="32"/>
          <w:lang w:val="en-US" w:eastAsia="zh-CN"/>
        </w:rPr>
        <w:t>11</w:t>
      </w:r>
      <w:r>
        <w:rPr>
          <w:rFonts w:hint="eastAsia" w:ascii="仿宋_GB2312" w:eastAsia="仿宋_GB2312"/>
          <w:sz w:val="32"/>
          <w:szCs w:val="32"/>
        </w:rPr>
        <w:t>人，</w:t>
      </w:r>
      <w:r>
        <w:rPr>
          <w:rFonts w:hint="eastAsia" w:ascii="仿宋_GB2312" w:eastAsia="仿宋_GB2312"/>
          <w:sz w:val="32"/>
          <w:szCs w:val="32"/>
          <w:lang w:eastAsia="zh-CN"/>
        </w:rPr>
        <w:t>整合后实训中心实有人数</w:t>
      </w:r>
      <w:r>
        <w:rPr>
          <w:rFonts w:hint="eastAsia" w:ascii="仿宋_GB2312" w:eastAsia="仿宋_GB2312"/>
          <w:sz w:val="32"/>
          <w:szCs w:val="32"/>
          <w:lang w:val="en-US" w:eastAsia="zh-CN"/>
        </w:rPr>
        <w:t>34人，</w:t>
      </w:r>
      <w:r>
        <w:rPr>
          <w:rFonts w:hint="eastAsia" w:ascii="仿宋_GB2312" w:eastAsia="仿宋_GB2312"/>
          <w:sz w:val="32"/>
          <w:szCs w:val="32"/>
          <w:lang w:eastAsia="zh-CN"/>
        </w:rPr>
        <w:t>其中：</w:t>
      </w:r>
      <w:r>
        <w:rPr>
          <w:rFonts w:hint="eastAsia" w:ascii="仿宋_GB2312" w:eastAsia="仿宋_GB2312"/>
          <w:sz w:val="32"/>
          <w:szCs w:val="32"/>
        </w:rPr>
        <w:t>在职人数</w:t>
      </w:r>
      <w:r>
        <w:rPr>
          <w:rFonts w:hint="default" w:ascii="仿宋_GB2312" w:eastAsia="仿宋_GB2312"/>
          <w:sz w:val="32"/>
          <w:szCs w:val="32"/>
          <w:lang w:val="en-US"/>
        </w:rPr>
        <w:t>3</w:t>
      </w:r>
      <w:r>
        <w:rPr>
          <w:rFonts w:hint="eastAsia" w:ascii="仿宋_GB2312" w:eastAsia="仿宋_GB2312"/>
          <w:sz w:val="32"/>
          <w:szCs w:val="32"/>
          <w:lang w:val="en-US" w:eastAsia="zh-CN"/>
        </w:rPr>
        <w:t>4</w:t>
      </w:r>
      <w:r>
        <w:rPr>
          <w:rFonts w:hint="eastAsia" w:ascii="仿宋_GB2312" w:eastAsia="仿宋_GB2312"/>
          <w:sz w:val="32"/>
          <w:szCs w:val="32"/>
        </w:rPr>
        <w:t>人。</w:t>
      </w: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柳州市职业技能鉴定指导中心</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ascii="仿宋_GB2312" w:hAnsi="黑体" w:eastAsia="仿宋_GB2312"/>
          <w:sz w:val="32"/>
          <w:szCs w:val="32"/>
          <w:lang w:eastAsia="zh-CN"/>
        </w:rPr>
        <w:t>详见附表。</w:t>
      </w:r>
    </w:p>
    <w:p>
      <w:pPr>
        <w:spacing w:line="240" w:lineRule="auto"/>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柳州市职业技能鉴定指导中心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2020年度收入总计547.48万元，支出总计547.48万元，与2019年相比，收、支</w:t>
      </w:r>
      <w:r>
        <w:rPr>
          <w:rFonts w:hint="eastAsia" w:ascii="仿宋_GB2312" w:eastAsia="仿宋_GB2312" w:cs="仿宋_GB2312"/>
          <w:bCs/>
          <w:kern w:val="0"/>
          <w:sz w:val="32"/>
          <w:szCs w:val="32"/>
          <w:lang w:eastAsia="zh-CN"/>
        </w:rPr>
        <w:t>均减少</w:t>
      </w:r>
      <w:r>
        <w:rPr>
          <w:rFonts w:hint="eastAsia" w:ascii="仿宋_GB2312" w:eastAsia="仿宋_GB2312" w:cs="仿宋_GB2312"/>
          <w:bCs/>
          <w:kern w:val="0"/>
          <w:sz w:val="32"/>
          <w:szCs w:val="32"/>
          <w:lang w:val="en-US" w:eastAsia="zh-CN"/>
        </w:rPr>
        <w:t>70.04万元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均下降</w:t>
      </w:r>
      <w:r>
        <w:rPr>
          <w:rFonts w:hint="eastAsia" w:ascii="仿宋_GB2312" w:eastAsia="仿宋_GB2312" w:cs="仿宋_GB2312"/>
          <w:bCs/>
          <w:kern w:val="0"/>
          <w:sz w:val="32"/>
          <w:szCs w:val="32"/>
          <w:lang w:val="en-US" w:eastAsia="zh-CN"/>
        </w:rPr>
        <w:t>11.34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 xml:space="preserve">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本年收入总计270.72万元，其中：一般公共预算财政拨款收入270.72万元；占比</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本年支出合计 483.02 万元，其中：基本支出 276.9</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57.33</w:t>
      </w:r>
      <w:r>
        <w:rPr>
          <w:rFonts w:hint="eastAsia" w:ascii="仿宋_GB2312" w:eastAsia="仿宋_GB2312" w:cs="仿宋_GB2312"/>
          <w:bCs/>
          <w:kern w:val="0"/>
          <w:sz w:val="32"/>
          <w:szCs w:val="32"/>
        </w:rPr>
        <w:t>%；项目支出206.12万元， 占</w:t>
      </w:r>
      <w:r>
        <w:rPr>
          <w:rFonts w:hint="eastAsia" w:ascii="仿宋_GB2312" w:eastAsia="仿宋_GB2312" w:cs="仿宋_GB2312"/>
          <w:bCs/>
          <w:kern w:val="0"/>
          <w:sz w:val="32"/>
          <w:szCs w:val="32"/>
          <w:lang w:val="en-US" w:eastAsia="zh-CN"/>
        </w:rPr>
        <w:t>42.67</w:t>
      </w:r>
      <w:r>
        <w:rPr>
          <w:rFonts w:hint="eastAsia" w:ascii="仿宋_GB2312" w:eastAsia="仿宋_GB2312" w:cs="仿宋_GB2312"/>
          <w:bCs/>
          <w:kern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3" w:firstLineChars="200"/>
        <w:jc w:val="both"/>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2020年度财政拨款收、支总决算</w:t>
      </w:r>
      <w:r>
        <w:rPr>
          <w:rFonts w:hint="eastAsia" w:ascii="仿宋_GB2312" w:eastAsia="仿宋_GB2312" w:cs="仿宋_GB2312"/>
          <w:bCs/>
          <w:kern w:val="0"/>
          <w:sz w:val="32"/>
          <w:szCs w:val="32"/>
          <w:lang w:eastAsia="zh-CN"/>
        </w:rPr>
        <w:t>分别为</w:t>
      </w:r>
      <w:r>
        <w:rPr>
          <w:rFonts w:hint="eastAsia" w:ascii="仿宋_GB2312" w:eastAsia="仿宋_GB2312" w:cs="仿宋_GB2312"/>
          <w:bCs/>
          <w:kern w:val="0"/>
          <w:sz w:val="32"/>
          <w:szCs w:val="32"/>
        </w:rPr>
        <w:t>270.72万元、236.43万元。与 2019 年相比，财政拨款收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16.84</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6.63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财政拨款支</w:t>
      </w:r>
      <w:r>
        <w:rPr>
          <w:rFonts w:hint="eastAsia" w:ascii="仿宋_GB2312" w:eastAsia="仿宋_GB2312" w:cs="仿宋_GB2312"/>
          <w:bCs/>
          <w:kern w:val="0"/>
          <w:sz w:val="32"/>
          <w:szCs w:val="32"/>
          <w:lang w:eastAsia="zh-CN"/>
        </w:rPr>
        <w:t>出减少</w:t>
      </w:r>
      <w:r>
        <w:rPr>
          <w:rFonts w:hint="eastAsia" w:ascii="仿宋_GB2312" w:eastAsia="仿宋_GB2312" w:cs="仿宋_GB2312"/>
          <w:bCs/>
          <w:kern w:val="0"/>
          <w:sz w:val="32"/>
          <w:szCs w:val="32"/>
          <w:lang w:val="en-US" w:eastAsia="zh-CN"/>
        </w:rPr>
        <w:t>277.02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53.95</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本单位</w:t>
      </w:r>
      <w:r>
        <w:rPr>
          <w:rFonts w:hint="eastAsia" w:ascii="仿宋_GB2312" w:eastAsia="仿宋_GB2312" w:cs="仿宋_GB2312"/>
          <w:bCs/>
          <w:kern w:val="0"/>
          <w:sz w:val="32"/>
          <w:szCs w:val="32"/>
        </w:rPr>
        <w:t xml:space="preserve"> 2020年度财政拨款支出236.43万元，占本年支出合计的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 2019 年相比，财政拨款支出减</w:t>
      </w:r>
      <w:r>
        <w:rPr>
          <w:rFonts w:hint="eastAsia" w:ascii="仿宋_GB2312" w:eastAsia="仿宋_GB2312" w:cs="仿宋_GB2312"/>
          <w:bCs/>
          <w:kern w:val="0"/>
          <w:sz w:val="32"/>
          <w:szCs w:val="32"/>
          <w:lang w:eastAsia="zh-CN"/>
        </w:rPr>
        <w:t>少</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65.55</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21.71</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年度财政拨款支出236.43万元，主要用于以下方面：社会保障和就业（类）支出233.19万元，占</w:t>
      </w:r>
      <w:r>
        <w:rPr>
          <w:rFonts w:hint="eastAsia" w:ascii="仿宋_GB2312" w:eastAsia="仿宋_GB2312" w:cs="仿宋_GB2312"/>
          <w:bCs/>
          <w:kern w:val="0"/>
          <w:sz w:val="32"/>
          <w:szCs w:val="32"/>
          <w:lang w:val="en-US" w:eastAsia="zh-CN"/>
        </w:rPr>
        <w:t>98.63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卫生健康支出1.26万元，占0.5</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住房保障（类）支出1.98万元，占</w:t>
      </w:r>
      <w:r>
        <w:rPr>
          <w:rFonts w:hint="eastAsia" w:ascii="仿宋_GB2312" w:eastAsia="仿宋_GB2312" w:cs="仿宋_GB2312"/>
          <w:bCs/>
          <w:kern w:val="0"/>
          <w:sz w:val="32"/>
          <w:szCs w:val="32"/>
          <w:lang w:val="en-US" w:eastAsia="zh-CN"/>
        </w:rPr>
        <w:t>0.84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271.19</w:t>
      </w:r>
      <w:r>
        <w:rPr>
          <w:rFonts w:hint="eastAsia" w:ascii="仿宋_GB2312" w:eastAsia="仿宋_GB2312" w:cs="仿宋_GB2312"/>
          <w:bCs/>
          <w:kern w:val="0"/>
          <w:sz w:val="32"/>
          <w:szCs w:val="32"/>
        </w:rPr>
        <w:t>万元，支出决算为236.43 万元，完成年初预算的</w:t>
      </w:r>
      <w:r>
        <w:rPr>
          <w:rFonts w:hint="eastAsia" w:ascii="仿宋_GB2312" w:eastAsia="仿宋_GB2312" w:cs="仿宋_GB2312"/>
          <w:bCs/>
          <w:kern w:val="0"/>
          <w:sz w:val="32"/>
          <w:szCs w:val="32"/>
          <w:lang w:val="en-US" w:eastAsia="zh-CN"/>
        </w:rPr>
        <w:t>87.18</w:t>
      </w:r>
      <w:r>
        <w:rPr>
          <w:rFonts w:hint="eastAsia" w:ascii="仿宋_GB2312" w:eastAsia="仿宋_GB2312" w:cs="仿宋_GB2312"/>
          <w:bCs/>
          <w:kern w:val="0"/>
          <w:sz w:val="32"/>
          <w:szCs w:val="32"/>
        </w:rPr>
        <w:t>%。</w:t>
      </w:r>
    </w:p>
    <w:p>
      <w:pPr>
        <w:spacing w:line="560" w:lineRule="exact"/>
        <w:ind w:firstLine="435"/>
        <w:rPr>
          <w:rFonts w:hint="eastAsia" w:ascii="仿宋_GB2312" w:hAnsi="Times New Roman" w:eastAsia="仿宋_GB2312" w:cs="仿宋_GB2312"/>
          <w:bCs/>
          <w:kern w:val="0"/>
          <w:sz w:val="32"/>
          <w:szCs w:val="32"/>
          <w:lang w:val="en-US" w:eastAsia="zh-CN" w:bidi="ar-SA"/>
        </w:rPr>
      </w:pPr>
      <w:r>
        <w:rPr>
          <w:rFonts w:hint="eastAsia" w:ascii="仿宋_GB2312" w:eastAsia="仿宋_GB2312" w:cs="仿宋_GB2312"/>
          <w:bCs/>
          <w:kern w:val="0"/>
          <w:sz w:val="32"/>
          <w:szCs w:val="32"/>
        </w:rPr>
        <w:t>1.</w:t>
      </w:r>
      <w:r>
        <w:rPr>
          <w:rFonts w:hint="eastAsia" w:ascii="仿宋_GB2312" w:hAnsi="Times New Roman" w:eastAsia="仿宋_GB2312" w:cs="仿宋_GB2312"/>
          <w:bCs/>
          <w:kern w:val="0"/>
          <w:sz w:val="32"/>
          <w:szCs w:val="32"/>
          <w:lang w:val="en-US" w:eastAsia="zh-CN" w:bidi="ar-SA"/>
        </w:rPr>
        <w:t>2080111社会保障和就业支出（类）人力资源和社会保障管理事务（款）公共就业服务和职业技能鉴定机构（项）。年初预算为263.08万元，支出决算为228.36万元，完成年初预算的</w:t>
      </w:r>
      <w:r>
        <w:rPr>
          <w:rFonts w:hint="eastAsia" w:ascii="仿宋_GB2312" w:eastAsia="仿宋_GB2312" w:cs="仿宋_GB2312"/>
          <w:bCs/>
          <w:kern w:val="0"/>
          <w:sz w:val="32"/>
          <w:szCs w:val="32"/>
          <w:lang w:val="en-US" w:eastAsia="zh-CN" w:bidi="ar-SA"/>
        </w:rPr>
        <w:t>86.80</w:t>
      </w:r>
      <w:r>
        <w:rPr>
          <w:rFonts w:hint="eastAsia" w:ascii="仿宋_GB2312" w:hAnsi="Times New Roman" w:eastAsia="仿宋_GB2312" w:cs="仿宋_GB2312"/>
          <w:bCs/>
          <w:kern w:val="0"/>
          <w:sz w:val="32"/>
          <w:szCs w:val="32"/>
          <w:lang w:val="en-US" w:eastAsia="zh-CN" w:bidi="ar-SA"/>
        </w:rPr>
        <w:t>%。决算数</w:t>
      </w:r>
      <w:r>
        <w:rPr>
          <w:rFonts w:hint="eastAsia" w:ascii="仿宋_GB2312" w:eastAsia="仿宋_GB2312" w:cs="仿宋_GB2312"/>
          <w:bCs/>
          <w:kern w:val="0"/>
          <w:sz w:val="32"/>
          <w:szCs w:val="32"/>
          <w:lang w:val="en-US" w:eastAsia="zh-CN" w:bidi="ar-SA"/>
        </w:rPr>
        <w:t>小</w:t>
      </w:r>
      <w:r>
        <w:rPr>
          <w:rFonts w:hint="eastAsia" w:ascii="仿宋_GB2312" w:hAnsi="Times New Roman" w:eastAsia="仿宋_GB2312" w:cs="仿宋_GB2312"/>
          <w:bCs/>
          <w:kern w:val="0"/>
          <w:sz w:val="32"/>
          <w:szCs w:val="32"/>
          <w:lang w:val="en-US" w:eastAsia="zh-CN" w:bidi="ar-SA"/>
        </w:rPr>
        <w:t>于预算数的主要原因是受新冠肺炎疫情影响，2020年6月前职业技能鉴定业务未能开展，相关支出减少。</w:t>
      </w:r>
    </w:p>
    <w:p>
      <w:pPr>
        <w:spacing w:line="560" w:lineRule="exact"/>
        <w:ind w:firstLine="435"/>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bCs/>
          <w:kern w:val="0"/>
          <w:sz w:val="32"/>
          <w:szCs w:val="32"/>
        </w:rPr>
        <w:t>2.</w:t>
      </w:r>
      <w:r>
        <w:rPr>
          <w:rFonts w:hint="eastAsia" w:ascii="仿宋_GB2312" w:hAnsi="Times New Roman" w:eastAsia="仿宋_GB2312" w:cs="仿宋_GB2312"/>
          <w:bCs/>
          <w:kern w:val="0"/>
          <w:sz w:val="32"/>
          <w:szCs w:val="32"/>
          <w:lang w:val="en-US" w:eastAsia="zh-CN" w:bidi="ar-SA"/>
        </w:rPr>
        <w:t>2080502社会保障和就业支出（类）行政事业单位养老支出（款）事业单位离退休（项）。年初预算为0.92万元，支出决算为0.87万元，完成年初预算的</w:t>
      </w:r>
      <w:r>
        <w:rPr>
          <w:rFonts w:hint="eastAsia" w:ascii="仿宋_GB2312" w:eastAsia="仿宋_GB2312" w:cs="仿宋_GB2312"/>
          <w:bCs/>
          <w:kern w:val="0"/>
          <w:sz w:val="32"/>
          <w:szCs w:val="32"/>
          <w:lang w:val="en-US" w:eastAsia="zh-CN" w:bidi="ar-SA"/>
        </w:rPr>
        <w:t>94.57</w:t>
      </w:r>
      <w:r>
        <w:rPr>
          <w:rFonts w:hint="eastAsia" w:ascii="仿宋_GB2312" w:hAnsi="Times New Roman" w:eastAsia="仿宋_GB2312" w:cs="仿宋_GB2312"/>
          <w:bCs/>
          <w:kern w:val="0"/>
          <w:sz w:val="32"/>
          <w:szCs w:val="32"/>
          <w:lang w:val="en-US" w:eastAsia="zh-CN" w:bidi="ar-SA"/>
        </w:rPr>
        <w:t>%。决算数</w:t>
      </w:r>
      <w:r>
        <w:rPr>
          <w:rFonts w:hint="eastAsia" w:ascii="仿宋_GB2312" w:eastAsia="仿宋_GB2312" w:cs="仿宋_GB2312"/>
          <w:bCs/>
          <w:kern w:val="0"/>
          <w:sz w:val="32"/>
          <w:szCs w:val="32"/>
          <w:lang w:val="en-US" w:eastAsia="zh-CN" w:bidi="ar-SA"/>
        </w:rPr>
        <w:t>小</w:t>
      </w:r>
      <w:r>
        <w:rPr>
          <w:rFonts w:hint="eastAsia" w:ascii="仿宋_GB2312" w:hAnsi="Times New Roman" w:eastAsia="仿宋_GB2312" w:cs="仿宋_GB2312"/>
          <w:bCs/>
          <w:kern w:val="0"/>
          <w:sz w:val="32"/>
          <w:szCs w:val="32"/>
          <w:lang w:val="en-US" w:eastAsia="zh-CN" w:bidi="ar-SA"/>
        </w:rPr>
        <w:t>于预算数的主要原因是2020年9月单位机构改革，与原柳州市劳动职业培训指导中心整合成立柳州市职业技能公共实训中心，单位人员整合，对支出产生了一定的影响。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ascii="仿宋_GB2312" w:hAnsi="Times New Roman" w:eastAsia="仿宋_GB2312" w:cs="仿宋_GB2312"/>
          <w:bCs/>
          <w:kern w:val="0"/>
          <w:sz w:val="32"/>
          <w:szCs w:val="32"/>
          <w:lang w:val="en-US" w:eastAsia="zh-CN" w:bidi="ar-SA"/>
        </w:rPr>
        <w:t>2080505社会保障和就业支出（类）行政事业单位养老支出（款）机关事业单位基本养老保险缴费支出（项）。年初预算为</w:t>
      </w:r>
      <w:r>
        <w:rPr>
          <w:rFonts w:ascii="仿宋_GB2312" w:eastAsia="仿宋_GB2312"/>
          <w:sz w:val="28"/>
          <w:szCs w:val="28"/>
        </w:rPr>
        <w:t>2.64</w:t>
      </w:r>
      <w:r>
        <w:rPr>
          <w:rFonts w:hint="eastAsia" w:ascii="仿宋_GB2312" w:hAnsi="Times New Roman" w:eastAsia="仿宋_GB2312" w:cs="仿宋_GB2312"/>
          <w:bCs/>
          <w:kern w:val="0"/>
          <w:sz w:val="32"/>
          <w:szCs w:val="32"/>
          <w:lang w:val="en-US" w:eastAsia="zh-CN" w:bidi="ar-SA"/>
        </w:rPr>
        <w:t>万元，支出决算为</w:t>
      </w:r>
      <w:r>
        <w:rPr>
          <w:rFonts w:ascii="仿宋_GB2312" w:eastAsia="仿宋_GB2312"/>
          <w:sz w:val="28"/>
          <w:szCs w:val="28"/>
        </w:rPr>
        <w:t>2.64</w:t>
      </w:r>
      <w:r>
        <w:rPr>
          <w:rFonts w:hint="eastAsia" w:ascii="仿宋_GB2312" w:hAnsi="Times New Roman" w:eastAsia="仿宋_GB2312" w:cs="仿宋_GB2312"/>
          <w:bCs/>
          <w:kern w:val="0"/>
          <w:sz w:val="32"/>
          <w:szCs w:val="32"/>
          <w:lang w:val="en-US" w:eastAsia="zh-CN" w:bidi="ar-SA"/>
        </w:rPr>
        <w:t>万元，完成年初预算的10</w:t>
      </w:r>
      <w:r>
        <w:rPr>
          <w:rFonts w:hint="eastAsia" w:ascii="仿宋_GB2312" w:eastAsia="仿宋_GB2312" w:cs="仿宋_GB2312"/>
          <w:bCs/>
          <w:kern w:val="0"/>
          <w:sz w:val="32"/>
          <w:szCs w:val="32"/>
          <w:lang w:val="en-US" w:eastAsia="zh-CN" w:bidi="ar-SA"/>
        </w:rPr>
        <w:t>0</w:t>
      </w:r>
      <w:r>
        <w:rPr>
          <w:rFonts w:hint="eastAsia" w:ascii="仿宋_GB2312" w:hAnsi="Times New Roman" w:eastAsia="仿宋_GB2312" w:cs="仿宋_GB2312"/>
          <w:bCs/>
          <w:kern w:val="0"/>
          <w:sz w:val="32"/>
          <w:szCs w:val="32"/>
          <w:lang w:val="en-US" w:eastAsia="zh-CN" w:bidi="ar-SA"/>
        </w:rPr>
        <w:t>%。</w:t>
      </w:r>
    </w:p>
    <w:p>
      <w:pPr>
        <w:autoSpaceDE w:val="0"/>
        <w:autoSpaceDN w:val="0"/>
        <w:adjustRightInd w:val="0"/>
        <w:spacing w:line="580" w:lineRule="exact"/>
        <w:ind w:firstLine="640" w:firstLineChars="200"/>
        <w:jc w:val="left"/>
        <w:rPr>
          <w:rFonts w:hint="eastAsia" w:ascii="仿宋_GB2312" w:hAnsi="Times New Roman" w:eastAsia="仿宋_GB2312" w:cs="仿宋_GB2312"/>
          <w:bCs/>
          <w:kern w:val="0"/>
          <w:sz w:val="32"/>
          <w:szCs w:val="32"/>
          <w:highlight w:val="none"/>
          <w:lang w:val="en-US" w:eastAsia="zh-CN" w:bidi="ar-SA"/>
        </w:rPr>
      </w:pPr>
      <w:r>
        <w:rPr>
          <w:rFonts w:hint="default" w:ascii="仿宋_GB2312" w:eastAsia="仿宋_GB2312" w:cs="仿宋_GB2312"/>
          <w:bCs/>
          <w:kern w:val="0"/>
          <w:sz w:val="32"/>
          <w:szCs w:val="32"/>
          <w:lang w:val="en-US" w:eastAsia="zh-CN"/>
        </w:rPr>
        <w:t>4</w:t>
      </w:r>
      <w:r>
        <w:rPr>
          <w:rFonts w:hint="eastAsia" w:ascii="仿宋_GB2312" w:eastAsia="仿宋_GB2312" w:cs="仿宋_GB2312"/>
          <w:bCs/>
          <w:kern w:val="0"/>
          <w:sz w:val="32"/>
          <w:szCs w:val="32"/>
          <w:lang w:val="en-US" w:eastAsia="zh-CN"/>
        </w:rPr>
        <w:t>.</w:t>
      </w:r>
      <w:r>
        <w:rPr>
          <w:rFonts w:hint="eastAsia" w:ascii="仿宋_GB2312" w:hAnsi="Times New Roman" w:eastAsia="仿宋_GB2312" w:cs="仿宋_GB2312"/>
          <w:bCs/>
          <w:kern w:val="0"/>
          <w:sz w:val="32"/>
          <w:szCs w:val="32"/>
          <w:lang w:val="en-US" w:eastAsia="zh-CN" w:bidi="ar-SA"/>
        </w:rPr>
        <w:t>2080506社会保障和就业支出（类）行政事业单位养老支出（款）机关事业单位职业年金缴费支出（项）。年初</w:t>
      </w:r>
      <w:r>
        <w:rPr>
          <w:rFonts w:hint="eastAsia" w:ascii="仿宋_GB2312" w:hAnsi="Times New Roman" w:eastAsia="仿宋_GB2312" w:cs="仿宋_GB2312"/>
          <w:bCs/>
          <w:kern w:val="0"/>
          <w:sz w:val="32"/>
          <w:szCs w:val="32"/>
          <w:highlight w:val="none"/>
          <w:lang w:val="en-US" w:eastAsia="zh-CN" w:bidi="ar-SA"/>
        </w:rPr>
        <w:t>预算为1.3</w:t>
      </w:r>
      <w:r>
        <w:rPr>
          <w:rFonts w:hint="default" w:ascii="仿宋_GB2312" w:eastAsia="仿宋_GB2312" w:cs="仿宋_GB2312"/>
          <w:bCs/>
          <w:kern w:val="0"/>
          <w:sz w:val="32"/>
          <w:szCs w:val="32"/>
          <w:highlight w:val="none"/>
          <w:lang w:val="en-US" w:eastAsia="zh-CN" w:bidi="ar-SA"/>
        </w:rPr>
        <w:t>2</w:t>
      </w:r>
      <w:r>
        <w:rPr>
          <w:rFonts w:hint="eastAsia" w:ascii="仿宋_GB2312" w:hAnsi="Times New Roman" w:eastAsia="仿宋_GB2312" w:cs="仿宋_GB2312"/>
          <w:bCs/>
          <w:kern w:val="0"/>
          <w:sz w:val="32"/>
          <w:szCs w:val="32"/>
          <w:highlight w:val="none"/>
          <w:lang w:val="en-US" w:eastAsia="zh-CN" w:bidi="ar-SA"/>
        </w:rPr>
        <w:t>万元，支出决算为1.3</w:t>
      </w:r>
      <w:r>
        <w:rPr>
          <w:rFonts w:hint="eastAsia" w:ascii="仿宋_GB2312" w:eastAsia="仿宋_GB2312" w:cs="仿宋_GB2312"/>
          <w:bCs/>
          <w:kern w:val="0"/>
          <w:sz w:val="32"/>
          <w:szCs w:val="32"/>
          <w:highlight w:val="none"/>
          <w:lang w:val="en-US" w:eastAsia="zh-CN" w:bidi="ar-SA"/>
        </w:rPr>
        <w:t>2</w:t>
      </w:r>
      <w:r>
        <w:rPr>
          <w:rFonts w:hint="eastAsia" w:ascii="仿宋_GB2312" w:hAnsi="Times New Roman" w:eastAsia="仿宋_GB2312" w:cs="仿宋_GB2312"/>
          <w:bCs/>
          <w:kern w:val="0"/>
          <w:sz w:val="32"/>
          <w:szCs w:val="32"/>
          <w:highlight w:val="none"/>
          <w:lang w:val="en-US" w:eastAsia="zh-CN" w:bidi="ar-SA"/>
        </w:rPr>
        <w:t>万元，完成年初预算的</w:t>
      </w:r>
      <w:r>
        <w:rPr>
          <w:rFonts w:hint="default" w:ascii="仿宋_GB2312" w:eastAsia="仿宋_GB2312" w:cs="仿宋_GB2312"/>
          <w:bCs/>
          <w:kern w:val="0"/>
          <w:sz w:val="32"/>
          <w:szCs w:val="32"/>
          <w:highlight w:val="none"/>
          <w:lang w:val="en-US" w:eastAsia="zh-CN" w:bidi="ar-SA"/>
        </w:rPr>
        <w:t>100</w:t>
      </w:r>
      <w:r>
        <w:rPr>
          <w:rFonts w:hint="eastAsia" w:ascii="仿宋_GB2312" w:eastAsia="仿宋_GB2312" w:cs="仿宋_GB2312"/>
          <w:bCs/>
          <w:kern w:val="0"/>
          <w:sz w:val="32"/>
          <w:szCs w:val="32"/>
          <w:highlight w:val="none"/>
          <w:lang w:val="en-US" w:eastAsia="zh-CN" w:bidi="ar-SA"/>
        </w:rPr>
        <w:t>%</w:t>
      </w:r>
      <w:r>
        <w:rPr>
          <w:rFonts w:hint="eastAsia" w:ascii="仿宋_GB2312" w:hAnsi="Times New Roman" w:eastAsia="仿宋_GB2312" w:cs="仿宋_GB2312"/>
          <w:bCs/>
          <w:kern w:val="0"/>
          <w:sz w:val="32"/>
          <w:szCs w:val="32"/>
          <w:highlight w:val="none"/>
          <w:lang w:val="en-US" w:eastAsia="zh-CN" w:bidi="ar-SA"/>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default" w:ascii="仿宋_GB2312" w:eastAsia="仿宋_GB2312" w:cs="仿宋_GB2312"/>
          <w:bCs/>
          <w:kern w:val="0"/>
          <w:sz w:val="32"/>
          <w:szCs w:val="32"/>
          <w:lang w:val="en-US" w:eastAsia="zh-CN"/>
        </w:rPr>
        <w:t>5</w:t>
      </w:r>
      <w:r>
        <w:rPr>
          <w:rFonts w:hint="eastAsia" w:ascii="仿宋_GB2312" w:eastAsia="仿宋_GB2312" w:cs="仿宋_GB2312"/>
          <w:bCs/>
          <w:kern w:val="0"/>
          <w:sz w:val="32"/>
          <w:szCs w:val="32"/>
          <w:lang w:val="en-US" w:eastAsia="zh-CN"/>
        </w:rPr>
        <w:t>.2101102卫生健康支出（类）行政事业单位医疗（款）事业单位医疗（项）。年初预算为</w:t>
      </w:r>
      <w:r>
        <w:rPr>
          <w:rFonts w:ascii="仿宋_GB2312" w:eastAsia="仿宋_GB2312"/>
          <w:sz w:val="28"/>
          <w:szCs w:val="28"/>
        </w:rPr>
        <w:t>1.26</w:t>
      </w:r>
      <w:r>
        <w:rPr>
          <w:rFonts w:hint="eastAsia" w:ascii="仿宋_GB2312" w:eastAsia="仿宋_GB2312" w:cs="仿宋_GB2312"/>
          <w:bCs/>
          <w:kern w:val="0"/>
          <w:sz w:val="32"/>
          <w:szCs w:val="32"/>
          <w:lang w:val="en-US" w:eastAsia="zh-CN"/>
        </w:rPr>
        <w:t>万元，支出决算为</w:t>
      </w:r>
      <w:r>
        <w:rPr>
          <w:rFonts w:ascii="仿宋_GB2312" w:eastAsia="仿宋_GB2312"/>
          <w:sz w:val="28"/>
          <w:szCs w:val="28"/>
        </w:rPr>
        <w:t>1.26</w:t>
      </w:r>
      <w:r>
        <w:rPr>
          <w:rFonts w:hint="eastAsia" w:ascii="仿宋_GB2312" w:eastAsia="仿宋_GB2312" w:cs="仿宋_GB2312"/>
          <w:bCs/>
          <w:kern w:val="0"/>
          <w:sz w:val="32"/>
          <w:szCs w:val="32"/>
          <w:lang w:val="en-US" w:eastAsia="zh-CN"/>
        </w:rPr>
        <w:t>万元，完成年初预算的100%。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both"/>
        <w:textAlignment w:val="auto"/>
        <w:rPr>
          <w:rFonts w:hint="eastAsia" w:ascii="仿宋_GB2312" w:hAnsi="Times New Roman" w:eastAsia="仿宋_GB2312" w:cs="仿宋_GB2312"/>
          <w:bCs/>
          <w:kern w:val="0"/>
          <w:sz w:val="32"/>
          <w:szCs w:val="32"/>
          <w:lang w:val="en-US" w:eastAsia="zh-CN" w:bidi="ar-SA"/>
        </w:rPr>
      </w:pPr>
      <w:r>
        <w:rPr>
          <w:rFonts w:hint="default" w:ascii="仿宋_GB2312" w:eastAsia="仿宋_GB2312" w:cs="仿宋_GB2312"/>
          <w:bCs/>
          <w:kern w:val="0"/>
          <w:sz w:val="32"/>
          <w:szCs w:val="32"/>
          <w:lang w:val="en-US" w:eastAsia="zh-CN"/>
        </w:rPr>
        <w:t>6</w:t>
      </w:r>
      <w:r>
        <w:rPr>
          <w:rFonts w:hint="eastAsia" w:ascii="仿宋_GB2312" w:eastAsia="仿宋_GB2312" w:cs="仿宋_GB2312"/>
          <w:bCs/>
          <w:kern w:val="0"/>
          <w:sz w:val="32"/>
          <w:szCs w:val="32"/>
          <w:lang w:val="en-US" w:eastAsia="zh-CN"/>
        </w:rPr>
        <w:t>.</w:t>
      </w:r>
      <w:r>
        <w:rPr>
          <w:rFonts w:hint="eastAsia" w:ascii="仿宋_GB2312" w:hAnsi="Times New Roman" w:eastAsia="仿宋_GB2312" w:cs="仿宋_GB2312"/>
          <w:bCs/>
          <w:kern w:val="0"/>
          <w:sz w:val="32"/>
          <w:szCs w:val="32"/>
          <w:lang w:val="en-US" w:eastAsia="zh-CN" w:bidi="ar-SA"/>
        </w:rPr>
        <w:t>2210201住房保障支出（类）住房改革支出（款）住房公积金（项）。年初预算为</w:t>
      </w:r>
      <w:r>
        <w:rPr>
          <w:rFonts w:hint="eastAsia" w:ascii="仿宋_GB2312" w:eastAsia="仿宋_GB2312" w:cs="仿宋_GB2312"/>
          <w:bCs/>
          <w:kern w:val="0"/>
          <w:sz w:val="32"/>
          <w:szCs w:val="32"/>
          <w:lang w:val="en-US" w:eastAsia="zh-CN" w:bidi="ar-SA"/>
        </w:rPr>
        <w:t>1.98</w:t>
      </w:r>
      <w:r>
        <w:rPr>
          <w:rFonts w:hint="eastAsia" w:ascii="仿宋_GB2312" w:hAnsi="Times New Roman" w:eastAsia="仿宋_GB2312" w:cs="仿宋_GB2312"/>
          <w:bCs/>
          <w:kern w:val="0"/>
          <w:sz w:val="32"/>
          <w:szCs w:val="32"/>
          <w:lang w:val="en-US" w:eastAsia="zh-CN" w:bidi="ar-SA"/>
        </w:rPr>
        <w:t>万元，支出决算为</w:t>
      </w:r>
      <w:r>
        <w:rPr>
          <w:rFonts w:hint="eastAsia" w:ascii="仿宋_GB2312" w:eastAsia="仿宋_GB2312" w:cs="仿宋_GB2312"/>
          <w:bCs/>
          <w:kern w:val="0"/>
          <w:sz w:val="32"/>
          <w:szCs w:val="32"/>
          <w:lang w:val="en-US" w:eastAsia="zh-CN" w:bidi="ar-SA"/>
        </w:rPr>
        <w:t>1.98</w:t>
      </w:r>
      <w:r>
        <w:rPr>
          <w:rFonts w:hint="eastAsia" w:ascii="仿宋_GB2312" w:hAnsi="Times New Roman" w:eastAsia="仿宋_GB2312" w:cs="仿宋_GB2312"/>
          <w:bCs/>
          <w:kern w:val="0"/>
          <w:sz w:val="32"/>
          <w:szCs w:val="32"/>
          <w:lang w:val="en-US" w:eastAsia="zh-CN" w:bidi="ar-SA"/>
        </w:rPr>
        <w:t>万元，完成年初预算的1</w:t>
      </w:r>
      <w:r>
        <w:rPr>
          <w:rFonts w:hint="eastAsia" w:ascii="仿宋_GB2312" w:eastAsia="仿宋_GB2312" w:cs="仿宋_GB2312"/>
          <w:bCs/>
          <w:kern w:val="0"/>
          <w:sz w:val="32"/>
          <w:szCs w:val="32"/>
          <w:lang w:val="en-US" w:eastAsia="zh-CN" w:bidi="ar-SA"/>
        </w:rPr>
        <w:t>00</w:t>
      </w:r>
      <w:r>
        <w:rPr>
          <w:rFonts w:hint="eastAsia" w:ascii="仿宋_GB2312" w:hAnsi="Times New Roman" w:eastAsia="仿宋_GB2312" w:cs="仿宋_GB2312"/>
          <w:bCs/>
          <w:kern w:val="0"/>
          <w:sz w:val="32"/>
          <w:szCs w:val="32"/>
          <w:lang w:val="en-US" w:eastAsia="zh-CN" w:bidi="ar-SA"/>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30.31</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25.34</w:t>
      </w:r>
      <w:r>
        <w:rPr>
          <w:rFonts w:hint="eastAsia" w:ascii="仿宋_GB2312" w:eastAsia="仿宋_GB2312" w:cs="仿宋_GB2312"/>
          <w:bCs/>
          <w:kern w:val="0"/>
          <w:sz w:val="32"/>
          <w:szCs w:val="32"/>
        </w:rPr>
        <w:t>万元，主要包括：基本工资、津贴补贴、 奖金、机关事业单位基本养老保险缴费、职业年金缴费、其他社会保障缴费、退休费、住房公积金</w:t>
      </w:r>
      <w:r>
        <w:rPr>
          <w:rFonts w:hint="eastAsia" w:ascii="仿宋_GB2312" w:eastAsia="仿宋_GB2312" w:cs="仿宋_GB2312"/>
          <w:bCs/>
          <w:kern w:val="0"/>
          <w:sz w:val="32"/>
          <w:szCs w:val="32"/>
          <w:lang w:eastAsia="zh-CN"/>
        </w:rPr>
        <w:t>等。</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4.97</w:t>
      </w:r>
      <w:r>
        <w:rPr>
          <w:rFonts w:hint="eastAsia" w:ascii="仿宋_GB2312" w:eastAsia="仿宋_GB2312" w:cs="仿宋_GB2312"/>
          <w:bCs/>
          <w:kern w:val="0"/>
          <w:sz w:val="32"/>
          <w:szCs w:val="32"/>
        </w:rPr>
        <w:t>万元，主要包括：办公费、印刷费、水费、电费、邮电费、物业管理费、差旅费、维 修（护）费、培训费、公务接待费、工会经费、公务用车运行维护费、其他交通费用、税金及附加费用</w:t>
      </w:r>
      <w:r>
        <w:rPr>
          <w:rFonts w:hint="eastAsia" w:ascii="仿宋_GB2312" w:eastAsia="仿宋_GB2312" w:cs="仿宋_GB2312"/>
          <w:bCs/>
          <w:kern w:val="0"/>
          <w:sz w:val="32"/>
          <w:szCs w:val="32"/>
          <w:lang w:eastAsia="zh-CN"/>
        </w:rPr>
        <w:t>等。</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2.11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1.85</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87.68</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1.74</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87</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0.11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%。2020年度“三公”经费支出决算数小于预算数的主要原因</w:t>
      </w:r>
      <w:r>
        <w:rPr>
          <w:rFonts w:hint="eastAsia" w:ascii="仿宋_GB2312" w:eastAsia="仿宋_GB2312" w:cs="仿宋_GB2312"/>
          <w:bCs/>
          <w:kern w:val="0"/>
          <w:sz w:val="32"/>
          <w:szCs w:val="32"/>
          <w:lang w:eastAsia="zh-CN"/>
        </w:rPr>
        <w:t>：</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bookmarkStart w:id="1" w:name="OLE_LINK43"/>
      <w:r>
        <w:rPr>
          <w:rFonts w:hint="eastAsia" w:ascii="仿宋_GB2312" w:eastAsia="仿宋_GB2312" w:cs="仿宋_GB2312"/>
          <w:bCs/>
          <w:kern w:val="0"/>
          <w:sz w:val="32"/>
          <w:szCs w:val="32"/>
          <w:lang w:val="en-US" w:eastAsia="zh-CN"/>
        </w:rPr>
        <w:t>2020年</w:t>
      </w:r>
      <w:r>
        <w:rPr>
          <w:rFonts w:hint="eastAsia" w:ascii="仿宋_GB2312" w:eastAsia="仿宋_GB2312" w:cs="仿宋_GB2312"/>
          <w:bCs/>
          <w:kern w:val="0"/>
          <w:sz w:val="32"/>
          <w:szCs w:val="32"/>
        </w:rPr>
        <w:t>报废1台公务用车；</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受新冠肺炎疫情影响，2020年6月前职业技能鉴定业务未能开展，使用车辆次数</w:t>
      </w:r>
      <w:bookmarkEnd w:id="1"/>
      <w:r>
        <w:rPr>
          <w:rFonts w:hint="eastAsia" w:ascii="仿宋_GB2312" w:eastAsia="仿宋_GB2312" w:cs="仿宋_GB2312"/>
          <w:bCs/>
          <w:kern w:val="0"/>
          <w:sz w:val="32"/>
          <w:szCs w:val="32"/>
        </w:rPr>
        <w:t>减少</w:t>
      </w:r>
      <w:r>
        <w:rPr>
          <w:rFonts w:hint="eastAsia" w:ascii="仿宋_GB2312" w:eastAsia="仿宋_GB2312" w:cs="仿宋_GB2312"/>
          <w:bCs/>
          <w:kern w:val="0"/>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both"/>
        <w:textAlignment w:val="auto"/>
        <w:rPr>
          <w:rFonts w:hint="eastAsia" w:ascii="仿宋_GB2312" w:hAnsi="Times New Roman" w:eastAsia="仿宋_GB2312" w:cs="仿宋_GB2312"/>
          <w:bCs/>
          <w:kern w:val="0"/>
          <w:sz w:val="32"/>
          <w:szCs w:val="32"/>
          <w:lang w:val="en-US" w:eastAsia="zh-CN" w:bidi="ar-SA"/>
        </w:rPr>
      </w:pPr>
      <w:r>
        <w:rPr>
          <w:rFonts w:hint="eastAsia" w:ascii="仿宋_GB2312" w:hAnsi="Times New Roman" w:eastAsia="仿宋_GB2312" w:cs="仿宋_GB2312"/>
          <w:bCs/>
          <w:kern w:val="0"/>
          <w:sz w:val="32"/>
          <w:szCs w:val="32"/>
          <w:lang w:val="en-US" w:eastAsia="zh-CN" w:bidi="ar-SA"/>
        </w:rPr>
        <w:t>3、认真</w:t>
      </w:r>
      <w:r>
        <w:rPr>
          <w:rFonts w:hint="eastAsia" w:ascii="仿宋_GB2312" w:eastAsia="仿宋_GB2312" w:cs="仿宋_GB2312"/>
          <w:bCs/>
          <w:kern w:val="0"/>
          <w:sz w:val="32"/>
          <w:szCs w:val="32"/>
          <w:lang w:val="en-US" w:eastAsia="zh-CN" w:bidi="ar-SA"/>
        </w:rPr>
        <w:t>贯彻落实中央八项规定</w:t>
      </w:r>
      <w:r>
        <w:rPr>
          <w:rFonts w:hint="eastAsia" w:ascii="仿宋_GB2312" w:hAnsi="Times New Roman" w:eastAsia="仿宋_GB2312" w:cs="仿宋_GB2312"/>
          <w:bCs/>
          <w:kern w:val="0"/>
          <w:sz w:val="32"/>
          <w:szCs w:val="32"/>
          <w:lang w:val="en-US" w:eastAsia="zh-CN" w:bidi="ar-SA"/>
        </w:rPr>
        <w:t>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2020年度“三公”经费财政拨款支出决算数比2019年减少2</w:t>
      </w:r>
      <w:r>
        <w:rPr>
          <w:rFonts w:hint="eastAsia" w:ascii="仿宋_GB2312" w:eastAsia="仿宋_GB2312" w:cs="仿宋_GB2312"/>
          <w:bCs/>
          <w:kern w:val="0"/>
          <w:sz w:val="32"/>
          <w:szCs w:val="32"/>
          <w:lang w:val="en-US" w:eastAsia="zh-CN"/>
        </w:rPr>
        <w:t>.63</w:t>
      </w:r>
      <w:r>
        <w:rPr>
          <w:rFonts w:hint="eastAsia" w:ascii="仿宋_GB2312" w:eastAsia="仿宋_GB2312" w:cs="仿宋_GB2312"/>
          <w:bCs/>
          <w:kern w:val="0"/>
          <w:sz w:val="32"/>
          <w:szCs w:val="32"/>
        </w:rPr>
        <w:t>万元，下降58.</w:t>
      </w:r>
      <w:r>
        <w:rPr>
          <w:rFonts w:hint="eastAsia" w:ascii="仿宋_GB2312" w:eastAsia="仿宋_GB2312" w:cs="仿宋_GB2312"/>
          <w:bCs/>
          <w:kern w:val="0"/>
          <w:sz w:val="32"/>
          <w:szCs w:val="32"/>
          <w:lang w:val="en-US" w:eastAsia="zh-CN"/>
        </w:rPr>
        <w:t>71</w:t>
      </w:r>
      <w:r>
        <w:rPr>
          <w:rFonts w:hint="eastAsia" w:ascii="仿宋_GB2312" w:eastAsia="仿宋_GB2312" w:cs="仿宋_GB2312"/>
          <w:bCs/>
          <w:kern w:val="0"/>
          <w:sz w:val="32"/>
          <w:szCs w:val="32"/>
        </w:rPr>
        <w:t>%，其中：公务用车购置及运行费支出决算减少</w:t>
      </w:r>
      <w:r>
        <w:rPr>
          <w:rFonts w:hint="eastAsia" w:ascii="仿宋_GB2312" w:eastAsia="仿宋_GB2312" w:cs="仿宋_GB2312"/>
          <w:bCs/>
          <w:kern w:val="0"/>
          <w:sz w:val="32"/>
          <w:szCs w:val="32"/>
          <w:lang w:val="en-US" w:eastAsia="zh-CN"/>
        </w:rPr>
        <w:t>2.50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58.96</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0.13</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54.17</w:t>
      </w:r>
      <w:r>
        <w:rPr>
          <w:rFonts w:hint="eastAsia" w:ascii="仿宋_GB2312" w:eastAsia="仿宋_GB2312" w:cs="仿宋_GB2312"/>
          <w:bCs/>
          <w:kern w:val="0"/>
          <w:sz w:val="32"/>
          <w:szCs w:val="32"/>
        </w:rPr>
        <w:t>%。</w:t>
      </w:r>
    </w:p>
    <w:p>
      <w:pPr>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公务用车购置及运行费支出减少的主要原因是</w:t>
      </w:r>
      <w:r>
        <w:rPr>
          <w:rFonts w:hint="eastAsia" w:ascii="仿宋_GB2312" w:hAnsi="仿宋" w:eastAsia="仿宋_GB2312" w:cs="仿宋"/>
          <w:bCs/>
          <w:color w:val="000000"/>
          <w:sz w:val="32"/>
          <w:szCs w:val="32"/>
          <w:lang w:eastAsia="zh-CN"/>
        </w:rPr>
        <w:t>一</w:t>
      </w:r>
      <w:r>
        <w:rPr>
          <w:rFonts w:hint="eastAsia" w:ascii="仿宋_GB2312" w:hAnsi="仿宋" w:eastAsia="仿宋_GB2312" w:cs="仿宋"/>
          <w:bCs/>
          <w:color w:val="000000"/>
          <w:sz w:val="32"/>
          <w:szCs w:val="32"/>
        </w:rPr>
        <w:t>是</w:t>
      </w:r>
      <w:r>
        <w:rPr>
          <w:rFonts w:hint="eastAsia" w:ascii="仿宋_GB2312" w:hAnsi="仿宋" w:eastAsia="仿宋_GB2312" w:cs="仿宋"/>
          <w:bCs/>
          <w:color w:val="000000"/>
          <w:sz w:val="32"/>
          <w:szCs w:val="32"/>
          <w:lang w:eastAsia="zh-CN"/>
        </w:rPr>
        <w:t>报废</w:t>
      </w:r>
      <w:r>
        <w:rPr>
          <w:rFonts w:hint="eastAsia" w:ascii="仿宋_GB2312" w:hAnsi="仿宋" w:eastAsia="仿宋_GB2312" w:cs="仿宋"/>
          <w:bCs/>
          <w:color w:val="000000"/>
          <w:sz w:val="32"/>
          <w:szCs w:val="32"/>
          <w:lang w:val="en-US" w:eastAsia="zh-CN"/>
        </w:rPr>
        <w:t>1台公务用车；</w:t>
      </w:r>
      <w:r>
        <w:rPr>
          <w:rFonts w:hint="eastAsia" w:ascii="仿宋_GB2312" w:hAnsi="仿宋" w:eastAsia="仿宋_GB2312" w:cs="仿宋"/>
          <w:bCs/>
          <w:color w:val="000000"/>
          <w:sz w:val="32"/>
          <w:szCs w:val="32"/>
          <w:lang w:eastAsia="zh-CN"/>
        </w:rPr>
        <w:t>二是</w:t>
      </w:r>
      <w:r>
        <w:rPr>
          <w:rFonts w:hint="eastAsia" w:ascii="仿宋_GB2312" w:hAnsi="仿宋" w:eastAsia="仿宋_GB2312" w:cs="仿宋"/>
          <w:bCs/>
          <w:color w:val="000000"/>
          <w:sz w:val="32"/>
          <w:szCs w:val="32"/>
        </w:rPr>
        <w:t>受新冠肺炎疫情影响，2020年6月前职业技能鉴定业务未能开展，使用车辆次数减少</w:t>
      </w:r>
      <w:r>
        <w:rPr>
          <w:rFonts w:hint="eastAsia" w:ascii="仿宋_GB2312" w:eastAsia="仿宋_GB2312" w:cs="仿宋_GB2312"/>
          <w:bCs/>
          <w:kern w:val="0"/>
          <w:sz w:val="32"/>
          <w:szCs w:val="32"/>
        </w:rPr>
        <w:t>；公务接待费支出减少的主要原因是受新冠肺炎疫情影响，2020年6月前职业技能鉴定业务未能开展，发生该项支出减少。</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w:t>
      </w:r>
      <w:r>
        <w:rPr>
          <w:rFonts w:hint="eastAsia" w:ascii="仿宋_GB2312" w:eastAsia="仿宋_GB2312" w:cs="仿宋_GB2312"/>
          <w:bCs/>
          <w:kern w:val="0"/>
          <w:sz w:val="32"/>
          <w:szCs w:val="32"/>
          <w:lang w:val="en-US" w:eastAsia="zh-CN"/>
        </w:rPr>
        <w:t>1.74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94.05</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0.11</w:t>
      </w:r>
      <w:r>
        <w:rPr>
          <w:rFonts w:hint="eastAsia" w:ascii="仿宋_GB2312" w:eastAsia="仿宋_GB2312" w:cs="仿宋_GB2312"/>
          <w:bCs/>
          <w:kern w:val="0"/>
          <w:sz w:val="32"/>
          <w:szCs w:val="32"/>
        </w:rPr>
        <w:t xml:space="preserve"> 万元，占</w:t>
      </w:r>
      <w:r>
        <w:rPr>
          <w:rFonts w:hint="eastAsia" w:ascii="仿宋_GB2312" w:eastAsia="仿宋_GB2312" w:cs="仿宋_GB2312"/>
          <w:bCs/>
          <w:kern w:val="0"/>
          <w:sz w:val="32"/>
          <w:szCs w:val="32"/>
          <w:lang w:val="en-US" w:eastAsia="zh-CN"/>
        </w:rPr>
        <w:t>5.95</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1.74</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1.74</w:t>
      </w:r>
      <w:r>
        <w:rPr>
          <w:rFonts w:hint="eastAsia" w:ascii="仿宋_GB2312" w:eastAsia="仿宋_GB2312" w:cs="仿宋_GB2312"/>
          <w:bCs/>
          <w:kern w:val="0"/>
          <w:sz w:val="32"/>
          <w:szCs w:val="32"/>
        </w:rPr>
        <w:t>万元。主要用于我单位现有</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台公务用车加油、维修保养、保险费等方面的支出。2020年，机关所属单位开支财政拨款的公务用车保有量为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0.11</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0.11</w:t>
      </w:r>
      <w:r>
        <w:rPr>
          <w:rFonts w:hint="eastAsia" w:ascii="仿宋_GB2312" w:eastAsia="仿宋_GB2312" w:cs="仿宋_GB2312"/>
          <w:bCs/>
          <w:kern w:val="0"/>
          <w:sz w:val="32"/>
          <w:szCs w:val="32"/>
        </w:rPr>
        <w:t>万元。主要用</w:t>
      </w:r>
      <w:r>
        <w:rPr>
          <w:rFonts w:hint="eastAsia" w:ascii="仿宋_GB2312" w:eastAsia="仿宋_GB2312" w:cs="仿宋_GB2312"/>
          <w:bCs/>
          <w:kern w:val="0"/>
          <w:sz w:val="32"/>
          <w:szCs w:val="32"/>
          <w:lang w:eastAsia="zh-CN"/>
        </w:rPr>
        <w:t>于日常工作接待</w:t>
      </w:r>
      <w:r>
        <w:rPr>
          <w:rFonts w:hint="eastAsia" w:ascii="仿宋_GB2312" w:eastAsia="仿宋_GB2312" w:cs="仿宋_GB2312"/>
          <w:bCs/>
          <w:kern w:val="0"/>
          <w:sz w:val="32"/>
          <w:szCs w:val="32"/>
        </w:rPr>
        <w:t>餐费。2020 年共接待国内来访团组</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本单位</w:t>
      </w:r>
      <w:r>
        <w:rPr>
          <w:rFonts w:hint="eastAsia" w:ascii="仿宋_GB2312" w:eastAsia="仿宋_GB2312" w:cs="仿宋_GB2312"/>
          <w:bCs/>
          <w:kern w:val="0"/>
          <w:sz w:val="32"/>
          <w:szCs w:val="32"/>
          <w:lang w:val="en-US" w:eastAsia="zh-CN"/>
        </w:rPr>
        <w:t>2020年无该项预算及经费支出。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lang w:eastAsia="zh-CN"/>
        </w:rPr>
      </w:pPr>
      <w:r>
        <w:rPr>
          <w:rFonts w:hint="eastAsia" w:ascii="仿宋_GB2312" w:eastAsia="仿宋_GB2312" w:cs="仿宋_GB2312"/>
          <w:b w:val="0"/>
          <w:bCs/>
          <w:kern w:val="0"/>
          <w:sz w:val="32"/>
          <w:szCs w:val="32"/>
          <w:lang w:eastAsia="zh-CN"/>
        </w:rPr>
        <w:t>本单位无预算项目支出绩效申报。</w:t>
      </w:r>
    </w:p>
    <w:p>
      <w:pPr>
        <w:autoSpaceDE w:val="0"/>
        <w:autoSpaceDN w:val="0"/>
        <w:adjustRightInd w:val="0"/>
        <w:spacing w:line="580" w:lineRule="exact"/>
        <w:ind w:firstLine="643" w:firstLineChars="200"/>
        <w:jc w:val="left"/>
        <w:rPr>
          <w:rFonts w:ascii="仿宋_GB2312" w:eastAsia="仿宋_GB2312" w:cs="仿宋_GB2312"/>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政府采购支出总额66.82万元，其中：货物支出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万元、工程支出50.52万元、服务支出16.3</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；本单位无</w:t>
      </w:r>
      <w:r>
        <w:rPr>
          <w:rFonts w:hint="eastAsia" w:ascii="仿宋_GB2312" w:eastAsia="仿宋_GB2312" w:cs="仿宋_GB2312"/>
          <w:kern w:val="0"/>
          <w:sz w:val="32"/>
          <w:szCs w:val="32"/>
        </w:rPr>
        <w:t>单价50万元以上通用设备，</w:t>
      </w:r>
      <w:r>
        <w:rPr>
          <w:rFonts w:hint="eastAsia" w:ascii="仿宋_GB2312" w:eastAsia="仿宋_GB2312" w:cs="仿宋_GB2312"/>
          <w:kern w:val="0"/>
          <w:sz w:val="32"/>
          <w:szCs w:val="32"/>
          <w:lang w:eastAsia="zh-CN"/>
        </w:rPr>
        <w:t>本单位无</w:t>
      </w:r>
      <w:r>
        <w:rPr>
          <w:rFonts w:hint="eastAsia" w:ascii="仿宋_GB2312" w:eastAsia="仿宋_GB2312" w:cs="仿宋_GB2312"/>
          <w:kern w:val="0"/>
          <w:sz w:val="32"/>
          <w:szCs w:val="32"/>
        </w:rPr>
        <w:t xml:space="preserve">单价100 万元以上专用设备。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580E7B-6250-4258-A77A-DABC51BE33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6CF979C8-3515-4DB1-BEB8-E38EB3BD27F5}"/>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C5747387-88FC-41AE-9100-3B6B071217F5}"/>
  </w:font>
  <w:font w:name="新宋体">
    <w:panose1 w:val="02010609030101010101"/>
    <w:charset w:val="86"/>
    <w:family w:val="modern"/>
    <w:pitch w:val="default"/>
    <w:sig w:usb0="00000203" w:usb1="288F0000" w:usb2="00000006" w:usb3="00000000" w:csb0="00040001" w:csb1="00000000"/>
    <w:embedRegular r:id="rId4" w:fontKey="{80D01F87-9779-460F-8E06-3DF79EAAD959}"/>
  </w:font>
  <w:font w:name="仿宋">
    <w:panose1 w:val="02010609060101010101"/>
    <w:charset w:val="86"/>
    <w:family w:val="auto"/>
    <w:pitch w:val="default"/>
    <w:sig w:usb0="800002BF" w:usb1="38CF7CFA" w:usb2="00000016" w:usb3="00000000" w:csb0="00040001" w:csb1="00000000"/>
    <w:embedRegular r:id="rId5" w:fontKey="{34C72CDE-AD48-49F6-B60D-5DB5CCAC31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15E2D"/>
    <w:multiLevelType w:val="singleLevel"/>
    <w:tmpl w:val="0F515E2D"/>
    <w:lvl w:ilvl="0" w:tentative="0">
      <w:start w:val="1"/>
      <w:numFmt w:val="decimal"/>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4C256E3D"/>
    <w:rsid w:val="00066CA3"/>
    <w:rsid w:val="006C1367"/>
    <w:rsid w:val="00715385"/>
    <w:rsid w:val="00872637"/>
    <w:rsid w:val="00F66C5B"/>
    <w:rsid w:val="04F27EDD"/>
    <w:rsid w:val="0545578F"/>
    <w:rsid w:val="06C61A8E"/>
    <w:rsid w:val="09195FCA"/>
    <w:rsid w:val="0A38309A"/>
    <w:rsid w:val="0BC95027"/>
    <w:rsid w:val="0C345C9D"/>
    <w:rsid w:val="0CDA2B69"/>
    <w:rsid w:val="0CDE5376"/>
    <w:rsid w:val="0E9207F7"/>
    <w:rsid w:val="0FF1124B"/>
    <w:rsid w:val="110D0710"/>
    <w:rsid w:val="114F0CA6"/>
    <w:rsid w:val="1174749B"/>
    <w:rsid w:val="124204B5"/>
    <w:rsid w:val="15773EBB"/>
    <w:rsid w:val="16F84BA3"/>
    <w:rsid w:val="19407C59"/>
    <w:rsid w:val="1BEE257B"/>
    <w:rsid w:val="24763054"/>
    <w:rsid w:val="25E67965"/>
    <w:rsid w:val="2626336D"/>
    <w:rsid w:val="26460DBA"/>
    <w:rsid w:val="29811715"/>
    <w:rsid w:val="2A016227"/>
    <w:rsid w:val="2B6F74EB"/>
    <w:rsid w:val="2C4219FE"/>
    <w:rsid w:val="2C8A6055"/>
    <w:rsid w:val="2CB2605C"/>
    <w:rsid w:val="2E246F4A"/>
    <w:rsid w:val="2E8073C1"/>
    <w:rsid w:val="2EB90460"/>
    <w:rsid w:val="307F17C0"/>
    <w:rsid w:val="31513CC0"/>
    <w:rsid w:val="31C85FBA"/>
    <w:rsid w:val="326C71CF"/>
    <w:rsid w:val="34020F86"/>
    <w:rsid w:val="356909DE"/>
    <w:rsid w:val="35760A55"/>
    <w:rsid w:val="37517990"/>
    <w:rsid w:val="37701AAC"/>
    <w:rsid w:val="393E1523"/>
    <w:rsid w:val="39A63F06"/>
    <w:rsid w:val="3A9F1E2B"/>
    <w:rsid w:val="3C8B4AFB"/>
    <w:rsid w:val="3E2C4BE3"/>
    <w:rsid w:val="3ED1439F"/>
    <w:rsid w:val="4221051E"/>
    <w:rsid w:val="438E1D24"/>
    <w:rsid w:val="46F62CE8"/>
    <w:rsid w:val="48CA730A"/>
    <w:rsid w:val="48CC4667"/>
    <w:rsid w:val="497F7811"/>
    <w:rsid w:val="4BA76C95"/>
    <w:rsid w:val="4BD91084"/>
    <w:rsid w:val="4C256E3D"/>
    <w:rsid w:val="4CB52F0F"/>
    <w:rsid w:val="4CC205DA"/>
    <w:rsid w:val="50564B2D"/>
    <w:rsid w:val="520027BE"/>
    <w:rsid w:val="52F141E0"/>
    <w:rsid w:val="532F1F9A"/>
    <w:rsid w:val="55E434F7"/>
    <w:rsid w:val="55EC142D"/>
    <w:rsid w:val="5E49119C"/>
    <w:rsid w:val="5E995A3E"/>
    <w:rsid w:val="5F2D1C6C"/>
    <w:rsid w:val="61A71A78"/>
    <w:rsid w:val="62163194"/>
    <w:rsid w:val="624D024D"/>
    <w:rsid w:val="62F2544F"/>
    <w:rsid w:val="650E086A"/>
    <w:rsid w:val="67F970A6"/>
    <w:rsid w:val="685C7C24"/>
    <w:rsid w:val="69BA4151"/>
    <w:rsid w:val="6B0258D2"/>
    <w:rsid w:val="6BAA0708"/>
    <w:rsid w:val="6DD32A43"/>
    <w:rsid w:val="6EC21DF8"/>
    <w:rsid w:val="70FF46BF"/>
    <w:rsid w:val="7146380B"/>
    <w:rsid w:val="797834DE"/>
    <w:rsid w:val="797A57F5"/>
    <w:rsid w:val="7A9B241E"/>
    <w:rsid w:val="7F57492C"/>
    <w:rsid w:val="7FC3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155</TotalTime>
  <ScaleCrop>false</ScaleCrop>
  <LinksUpToDate>false</LinksUpToDate>
  <CharactersWithSpaces>8540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2023-11-22T02:45:36Z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16E0D4AC044440609E56A4F23709AF79</vt:lpwstr>
  </property>
</Properties>
</file>