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Cs/>
          <w:color w:val="000000" w:themeColor="text1"/>
          <w:sz w:val="52"/>
          <w:szCs w:val="52"/>
          <w:lang w:val="en-US" w:eastAsia="zh-CN"/>
        </w:rPr>
      </w:pPr>
      <w:r>
        <w:rPr>
          <w:rFonts w:hint="eastAsia" w:ascii="黑体" w:eastAsia="黑体" w:cs="ArialUnicodeMS"/>
          <w:color w:val="000000" w:themeColor="text1"/>
          <w:sz w:val="52"/>
          <w:szCs w:val="52"/>
          <w:lang w:eastAsia="zh-CN"/>
        </w:rPr>
        <w:t>三江侗族自治县人民法院</w:t>
      </w:r>
    </w:p>
    <w:p>
      <w:pPr>
        <w:jc w:val="center"/>
        <w:rPr>
          <w:rFonts w:hint="eastAsia" w:ascii="黑体" w:eastAsia="黑体" w:cs="ArialUnicodeMS"/>
          <w:color w:val="000000" w:themeColor="text1"/>
          <w:sz w:val="52"/>
          <w:szCs w:val="52"/>
          <w:lang w:eastAsia="zh-CN"/>
        </w:rPr>
      </w:pPr>
      <w:r>
        <w:rPr>
          <w:rFonts w:hint="eastAsia" w:ascii="黑体" w:eastAsia="黑体"/>
          <w:color w:val="000000" w:themeColor="text1"/>
          <w:sz w:val="52"/>
          <w:szCs w:val="52"/>
          <w:lang w:eastAsia="zh-CN"/>
        </w:rPr>
        <w:t>20</w:t>
      </w:r>
      <w:r>
        <w:rPr>
          <w:rFonts w:hint="eastAsia" w:ascii="黑体" w:eastAsia="黑体"/>
          <w:color w:val="000000" w:themeColor="text1"/>
          <w:sz w:val="52"/>
          <w:szCs w:val="52"/>
          <w:lang w:val="en-US" w:eastAsia="zh-CN"/>
        </w:rPr>
        <w:t>20</w:t>
      </w:r>
      <w:r>
        <w:rPr>
          <w:rFonts w:hint="eastAsia" w:ascii="黑体" w:eastAsia="黑体" w:cs="ArialUnicodeMS"/>
          <w:color w:val="000000" w:themeColor="text1"/>
          <w:sz w:val="52"/>
          <w:szCs w:val="52"/>
          <w:lang w:eastAsia="zh-CN"/>
        </w:rPr>
        <w:t>年度单位决算</w:t>
      </w:r>
    </w:p>
    <w:p>
      <w:pPr>
        <w:jc w:val="center"/>
        <w:rPr>
          <w:rFonts w:ascii="黑体" w:eastAsia="黑体" w:cs="ArialUnicodeMS"/>
          <w:color w:val="000000" w:themeColor="text1"/>
          <w:sz w:val="52"/>
          <w:szCs w:val="52"/>
          <w:lang w:eastAsia="zh-CN"/>
        </w:rPr>
      </w:pPr>
    </w:p>
    <w:p>
      <w:pPr>
        <w:ind w:firstLine="3092" w:firstLineChars="700"/>
        <w:rPr>
          <w:rFonts w:ascii="方正小标宋简体" w:eastAsia="方正小标宋简体"/>
          <w:b/>
          <w:color w:val="000000" w:themeColor="text1"/>
          <w:sz w:val="44"/>
          <w:szCs w:val="44"/>
          <w:lang w:eastAsia="zh-CN"/>
        </w:rPr>
      </w:pPr>
      <w:r>
        <w:rPr>
          <w:rFonts w:hint="eastAsia" w:ascii="方正小标宋简体" w:eastAsia="方正小标宋简体"/>
          <w:b/>
          <w:color w:val="000000" w:themeColor="text1"/>
          <w:sz w:val="44"/>
          <w:szCs w:val="44"/>
          <w:lang w:eastAsia="zh-CN"/>
        </w:rPr>
        <w:t>目    录</w:t>
      </w:r>
    </w:p>
    <w:p>
      <w:pPr>
        <w:ind w:firstLine="645"/>
        <w:rPr>
          <w:rFonts w:ascii="仿宋_GB2312" w:eastAsia="仿宋_GB2312"/>
          <w:b/>
          <w:color w:val="000000" w:themeColor="text1"/>
          <w:sz w:val="32"/>
          <w:szCs w:val="32"/>
          <w:lang w:eastAsia="zh-CN"/>
        </w:rPr>
      </w:pPr>
    </w:p>
    <w:p>
      <w:pPr>
        <w:ind w:firstLine="645"/>
        <w:rPr>
          <w:rFonts w:ascii="仿宋_GB2312" w:eastAsia="仿宋_GB2312"/>
          <w:b/>
          <w:color w:val="000000" w:themeColor="text1"/>
          <w:sz w:val="32"/>
          <w:szCs w:val="32"/>
          <w:lang w:eastAsia="zh-CN"/>
        </w:rPr>
      </w:pPr>
      <w:r>
        <w:rPr>
          <w:rFonts w:hint="eastAsia" w:ascii="仿宋_GB2312" w:eastAsia="仿宋_GB2312"/>
          <w:b/>
          <w:color w:val="000000" w:themeColor="text1"/>
          <w:sz w:val="32"/>
          <w:szCs w:val="32"/>
          <w:lang w:eastAsia="zh-CN"/>
        </w:rPr>
        <w:t>第一部分：</w:t>
      </w:r>
      <w:r>
        <w:rPr>
          <w:rFonts w:hint="eastAsia" w:ascii="仿宋_GB2312" w:hAnsi="黑体" w:eastAsia="仿宋_GB2312"/>
          <w:b/>
          <w:bCs/>
          <w:color w:val="000000" w:themeColor="text1"/>
          <w:sz w:val="32"/>
          <w:szCs w:val="32"/>
          <w:lang w:eastAsia="zh-CN"/>
        </w:rPr>
        <w:t>三江侗族自治县人民法院</w:t>
      </w:r>
      <w:r>
        <w:rPr>
          <w:rFonts w:hint="eastAsia" w:ascii="仿宋_GB2312" w:eastAsia="仿宋_GB2312"/>
          <w:b/>
          <w:color w:val="000000" w:themeColor="text1"/>
          <w:sz w:val="32"/>
          <w:szCs w:val="32"/>
          <w:lang w:eastAsia="zh-CN"/>
        </w:rPr>
        <w:t>概况</w:t>
      </w:r>
    </w:p>
    <w:p>
      <w:pPr>
        <w:ind w:firstLine="645"/>
        <w:rPr>
          <w:rFonts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一、单位职责</w:t>
      </w:r>
    </w:p>
    <w:p>
      <w:pPr>
        <w:ind w:firstLine="645"/>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二、机构设置</w:t>
      </w:r>
    </w:p>
    <w:p>
      <w:pPr>
        <w:ind w:firstLine="645"/>
        <w:rPr>
          <w:rFonts w:hint="eastAsia" w:ascii="仿宋_GB2312" w:eastAsia="仿宋_GB2312"/>
          <w:color w:val="000000" w:themeColor="text1"/>
          <w:sz w:val="32"/>
          <w:szCs w:val="32"/>
          <w:lang w:eastAsia="zh-CN"/>
        </w:rPr>
      </w:pPr>
      <w:r>
        <w:rPr>
          <w:rFonts w:hint="eastAsia" w:ascii="仿宋_GB2312" w:eastAsia="仿宋_GB2312"/>
          <w:color w:val="000000" w:themeColor="text1"/>
          <w:sz w:val="32"/>
          <w:szCs w:val="32"/>
          <w:lang w:eastAsia="zh-CN"/>
        </w:rPr>
        <w:t>三、当年取得的主要事业成效</w:t>
      </w:r>
    </w:p>
    <w:p>
      <w:pPr>
        <w:ind w:firstLine="645"/>
        <w:rPr>
          <w:rFonts w:ascii="仿宋_GB2312" w:eastAsia="仿宋_GB2312"/>
          <w:b/>
          <w:color w:val="000000" w:themeColor="text1"/>
          <w:sz w:val="32"/>
          <w:szCs w:val="32"/>
          <w:lang w:eastAsia="zh-CN"/>
        </w:rPr>
      </w:pPr>
      <w:r>
        <w:rPr>
          <w:rFonts w:hint="eastAsia" w:ascii="仿宋_GB2312" w:eastAsia="仿宋_GB2312"/>
          <w:b/>
          <w:color w:val="000000" w:themeColor="text1"/>
          <w:sz w:val="32"/>
          <w:szCs w:val="32"/>
          <w:lang w:eastAsia="zh-CN"/>
        </w:rPr>
        <w:t>第二部分：</w:t>
      </w:r>
      <w:r>
        <w:rPr>
          <w:rFonts w:hint="eastAsia" w:ascii="仿宋_GB2312" w:hAnsi="黑体" w:eastAsia="仿宋_GB2312"/>
          <w:b/>
          <w:bCs/>
          <w:color w:val="000000" w:themeColor="text1"/>
          <w:sz w:val="32"/>
          <w:szCs w:val="32"/>
          <w:lang w:eastAsia="zh-CN"/>
        </w:rPr>
        <w:t>三江侗族自治县人民法院</w:t>
      </w:r>
      <w:r>
        <w:rPr>
          <w:rFonts w:hint="eastAsia" w:ascii="仿宋_GB2312" w:eastAsia="仿宋_GB2312"/>
          <w:b/>
          <w:color w:val="000000" w:themeColor="text1"/>
          <w:sz w:val="32"/>
          <w:szCs w:val="32"/>
          <w:lang w:eastAsia="zh-CN"/>
        </w:rPr>
        <w:t>20</w:t>
      </w:r>
      <w:r>
        <w:rPr>
          <w:rFonts w:hint="eastAsia" w:ascii="仿宋_GB2312" w:eastAsia="仿宋_GB2312"/>
          <w:b/>
          <w:color w:val="000000" w:themeColor="text1"/>
          <w:sz w:val="32"/>
          <w:szCs w:val="32"/>
          <w:lang w:val="en-US" w:eastAsia="zh-CN"/>
        </w:rPr>
        <w:t>20</w:t>
      </w:r>
      <w:r>
        <w:rPr>
          <w:rFonts w:hint="eastAsia" w:ascii="仿宋_GB2312" w:eastAsia="仿宋_GB2312"/>
          <w:b/>
          <w:color w:val="000000" w:themeColor="text1"/>
          <w:sz w:val="32"/>
          <w:szCs w:val="32"/>
          <w:lang w:eastAsia="zh-CN"/>
        </w:rPr>
        <w:t>年度单位决算报表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color w:val="000000" w:themeColor="text1"/>
          <w:sz w:val="32"/>
          <w:szCs w:val="32"/>
          <w:lang w:eastAsia="zh-CN"/>
        </w:rPr>
      </w:pPr>
      <w:r>
        <w:rPr>
          <w:rFonts w:hint="eastAsia" w:ascii="仿宋_GB2312" w:eastAsia="仿宋_GB2312"/>
          <w:b/>
          <w:color w:val="000000" w:themeColor="text1"/>
          <w:sz w:val="32"/>
          <w:szCs w:val="32"/>
          <w:lang w:eastAsia="zh-CN"/>
        </w:rPr>
        <w:t>第三部分：</w:t>
      </w:r>
      <w:r>
        <w:rPr>
          <w:rFonts w:hint="eastAsia" w:ascii="仿宋_GB2312" w:hAnsi="黑体" w:eastAsia="仿宋_GB2312"/>
          <w:b/>
          <w:bCs/>
          <w:color w:val="000000" w:themeColor="text1"/>
          <w:sz w:val="32"/>
          <w:szCs w:val="32"/>
          <w:lang w:eastAsia="zh-CN"/>
        </w:rPr>
        <w:t>三江侗族自治县人民法院</w:t>
      </w:r>
      <w:r>
        <w:rPr>
          <w:rFonts w:hint="eastAsia" w:ascii="仿宋_GB2312" w:eastAsia="仿宋_GB2312"/>
          <w:b/>
          <w:color w:val="000000" w:themeColor="text1"/>
          <w:sz w:val="32"/>
          <w:szCs w:val="32"/>
          <w:lang w:eastAsia="zh-CN"/>
        </w:rPr>
        <w:t>20</w:t>
      </w:r>
      <w:r>
        <w:rPr>
          <w:rFonts w:hint="eastAsia" w:ascii="仿宋_GB2312" w:eastAsia="仿宋_GB2312"/>
          <w:b/>
          <w:color w:val="000000" w:themeColor="text1"/>
          <w:sz w:val="32"/>
          <w:szCs w:val="32"/>
          <w:lang w:val="en-US" w:eastAsia="zh-CN"/>
        </w:rPr>
        <w:t>20</w:t>
      </w:r>
      <w:r>
        <w:rPr>
          <w:rFonts w:hint="eastAsia" w:ascii="仿宋_GB2312" w:eastAsia="仿宋_GB2312"/>
          <w:b/>
          <w:color w:val="000000" w:themeColor="text1"/>
          <w:sz w:val="32"/>
          <w:szCs w:val="32"/>
          <w:lang w:eastAsia="zh-CN"/>
        </w:rPr>
        <w:t>年度单位决算情况说明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color w:val="000000" w:themeColor="text1"/>
          <w:sz w:val="32"/>
          <w:szCs w:val="32"/>
          <w:lang w:eastAsia="zh-CN"/>
        </w:rPr>
      </w:pPr>
      <w:r>
        <w:rPr>
          <w:rFonts w:hint="eastAsia" w:ascii="仿宋_GB2312" w:eastAsia="仿宋_GB2312"/>
          <w:b/>
          <w:color w:val="000000" w:themeColor="text1"/>
          <w:sz w:val="32"/>
          <w:szCs w:val="32"/>
          <w:lang w:eastAsia="zh-CN"/>
        </w:rPr>
        <w:t>第四部分：名词解释</w:t>
      </w:r>
    </w:p>
    <w:p>
      <w:pPr>
        <w:ind w:firstLine="646"/>
        <w:jc w:val="center"/>
        <w:rPr>
          <w:rFonts w:ascii="仿宋_GB2312" w:eastAsia="仿宋_GB2312"/>
          <w:b/>
          <w:color w:val="000000" w:themeColor="text1"/>
          <w:sz w:val="32"/>
          <w:szCs w:val="32"/>
          <w:lang w:eastAsia="zh-CN"/>
        </w:rPr>
      </w:pPr>
      <w:r>
        <w:rPr>
          <w:rFonts w:ascii="仿宋_GB2312" w:eastAsia="仿宋_GB2312" w:cs="仿宋_GB2312"/>
          <w:bCs/>
          <w:color w:val="000000" w:themeColor="text1"/>
          <w:sz w:val="32"/>
          <w:szCs w:val="32"/>
          <w:lang w:eastAsia="zh-CN"/>
        </w:rPr>
        <w:br w:type="page"/>
      </w:r>
      <w:r>
        <w:rPr>
          <w:rFonts w:hint="eastAsia" w:ascii="仿宋_GB2312" w:eastAsia="仿宋_GB2312"/>
          <w:b/>
          <w:color w:val="000000" w:themeColor="text1"/>
          <w:sz w:val="32"/>
          <w:szCs w:val="32"/>
          <w:lang w:eastAsia="zh-CN"/>
        </w:rPr>
        <w:t>第一部分：</w:t>
      </w:r>
      <w:r>
        <w:rPr>
          <w:rFonts w:hint="eastAsia" w:ascii="仿宋_GB2312" w:hAnsi="黑体" w:eastAsia="仿宋_GB2312"/>
          <w:b/>
          <w:bCs/>
          <w:color w:val="000000" w:themeColor="text1"/>
          <w:sz w:val="32"/>
          <w:szCs w:val="32"/>
          <w:lang w:eastAsia="zh-CN"/>
        </w:rPr>
        <w:t>三江侗族自治县人民法院</w:t>
      </w:r>
      <w:r>
        <w:rPr>
          <w:rFonts w:hint="eastAsia" w:ascii="仿宋_GB2312" w:eastAsia="仿宋_GB2312"/>
          <w:b/>
          <w:color w:val="000000" w:themeColor="text1"/>
          <w:sz w:val="32"/>
          <w:szCs w:val="32"/>
          <w:lang w:eastAsia="zh-CN"/>
        </w:rPr>
        <w:t>概况</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ascii="仿宋_GB2312" w:eastAsia="仿宋_GB2312"/>
          <w:b/>
          <w:bCs/>
          <w:color w:val="000000" w:themeColor="text1"/>
          <w:sz w:val="32"/>
          <w:szCs w:val="32"/>
          <w:lang w:eastAsia="zh-CN"/>
        </w:rPr>
      </w:pPr>
      <w:r>
        <w:rPr>
          <w:rFonts w:hint="eastAsia" w:ascii="仿宋_GB2312" w:eastAsia="仿宋_GB2312"/>
          <w:b/>
          <w:bCs/>
          <w:color w:val="000000" w:themeColor="text1"/>
          <w:sz w:val="32"/>
          <w:szCs w:val="32"/>
          <w:lang w:eastAsia="zh-CN"/>
        </w:rPr>
        <w:t>一、单位职责</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（一）依法审理法律规定应由其管辖第一审刑事、民事、行政诉讼案件以及法律规定的其他案件。</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（二）审理上级人民法院指定再审的案件；审理本院发生法律效力的判决、裁定提起再审的案件。</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（三）依法审理上级人民法院交由其审理的刑事、民事、行政案件。</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（四）依法行使司法执行权和司法决定权，执行由其作为一审法院的终审裁决或行政机关申请执行的非诉行政案件。</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（五）负责对人民调解委员会的调解工作进行业务指导。</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（六）负责本院的思想政治工作、内部监督、教育培训、法制宣传、司法行政事务、司法警察等工作。</w:t>
      </w:r>
    </w:p>
    <w:p>
      <w:pPr>
        <w:keepNext w:val="0"/>
        <w:keepLines w:val="0"/>
        <w:pageBreakBefore w:val="0"/>
        <w:widowControl/>
        <w:kinsoku/>
        <w:wordWrap/>
        <w:overflowPunct/>
        <w:topLinePunct w:val="0"/>
        <w:autoSpaceDE/>
        <w:autoSpaceDN/>
        <w:bidi w:val="0"/>
        <w:adjustRightInd/>
        <w:snapToGrid/>
        <w:spacing w:after="0" w:line="240" w:lineRule="atLeast"/>
        <w:ind w:firstLine="646"/>
        <w:textAlignment w:val="auto"/>
        <w:rPr>
          <w:rFonts w:hint="eastAsia" w:ascii="仿宋" w:hAnsi="仿宋" w:eastAsia="仿宋"/>
          <w:color w:val="000000" w:themeColor="text1"/>
          <w:sz w:val="32"/>
          <w:szCs w:val="32"/>
          <w:lang w:val="en-US" w:eastAsia="zh-CN"/>
        </w:rPr>
      </w:pPr>
      <w:r>
        <w:rPr>
          <w:rFonts w:hint="eastAsia" w:ascii="仿宋" w:hAnsi="仿宋" w:eastAsia="仿宋"/>
          <w:color w:val="000000" w:themeColor="text1"/>
          <w:sz w:val="32"/>
          <w:szCs w:val="32"/>
          <w:lang w:val="en-US" w:eastAsia="zh-CN"/>
        </w:rPr>
        <w:t>（七）承办其他应由本院负责的工作。</w:t>
      </w:r>
    </w:p>
    <w:p>
      <w:pPr>
        <w:ind w:firstLine="646"/>
        <w:rPr>
          <w:rFonts w:hint="eastAsia" w:ascii="仿宋_GB2312" w:eastAsia="仿宋_GB2312"/>
          <w:color w:val="000000" w:themeColor="text1"/>
          <w:sz w:val="32"/>
          <w:szCs w:val="32"/>
          <w:lang w:val="en-US" w:eastAsia="zh-CN"/>
        </w:rPr>
      </w:pPr>
      <w:r>
        <w:rPr>
          <w:rFonts w:hint="eastAsia" w:ascii="仿宋_GB2312" w:eastAsia="仿宋_GB2312"/>
          <w:b/>
          <w:bCs/>
          <w:color w:val="000000" w:themeColor="text1"/>
          <w:sz w:val="32"/>
          <w:szCs w:val="32"/>
          <w:lang w:eastAsia="zh-CN"/>
        </w:rPr>
        <w:t>二、机构设置</w:t>
      </w:r>
    </w:p>
    <w:p>
      <w:pPr>
        <w:ind w:firstLine="645"/>
        <w:rPr>
          <w:rFonts w:hint="eastAsia" w:ascii="仿宋_GB2312" w:hAnsi="仿宋" w:eastAsia="仿宋_GB2312"/>
          <w:color w:val="000000" w:themeColor="text1"/>
          <w:sz w:val="32"/>
          <w:szCs w:val="32"/>
        </w:rPr>
      </w:pPr>
      <w:r>
        <w:rPr>
          <w:rFonts w:hint="eastAsia" w:ascii="仿宋_GB2312" w:hAnsi="仿宋" w:eastAsia="仿宋_GB2312"/>
          <w:color w:val="000000" w:themeColor="text1"/>
          <w:sz w:val="32"/>
          <w:szCs w:val="32"/>
          <w:lang w:eastAsia="zh-CN"/>
        </w:rPr>
        <w:t>我院为广西法院检察院财务统一管理改革试点单位，从</w:t>
      </w:r>
      <w:r>
        <w:rPr>
          <w:rFonts w:hint="eastAsia" w:ascii="仿宋_GB2312" w:hAnsi="仿宋" w:eastAsia="仿宋_GB2312"/>
          <w:color w:val="000000" w:themeColor="text1"/>
          <w:sz w:val="32"/>
          <w:szCs w:val="32"/>
          <w:lang w:val="en-US" w:eastAsia="zh-CN"/>
        </w:rPr>
        <w:t>2020年起我院作为市中级人民法院二级预算单位进行管理，此次单位决算为单位本级决算。单位现设9个科室，分别为：{</w:t>
      </w:r>
      <w:r>
        <w:rPr>
          <w:rFonts w:hint="eastAsia" w:ascii="仿宋_GB2312" w:hAnsi="仿宋" w:eastAsia="仿宋_GB2312"/>
          <w:color w:val="000000" w:themeColor="text1"/>
          <w:sz w:val="32"/>
          <w:szCs w:val="32"/>
        </w:rPr>
        <w:t>立案庭</w:t>
      </w:r>
      <w:r>
        <w:rPr>
          <w:rFonts w:hint="eastAsia" w:ascii="仿宋_GB2312" w:hAnsi="仿宋" w:eastAsia="仿宋_GB2312"/>
          <w:color w:val="000000" w:themeColor="text1"/>
          <w:sz w:val="32"/>
          <w:szCs w:val="32"/>
          <w:lang w:eastAsia="zh-CN"/>
        </w:rPr>
        <w:t>（诉讼服务中心）、</w:t>
      </w:r>
      <w:r>
        <w:rPr>
          <w:rFonts w:hint="eastAsia" w:ascii="仿宋_GB2312" w:hAnsi="仿宋" w:eastAsia="仿宋_GB2312"/>
          <w:color w:val="000000" w:themeColor="text1"/>
          <w:sz w:val="32"/>
          <w:szCs w:val="32"/>
        </w:rPr>
        <w:t>刑事审判庭</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rPr>
        <w:t>民事审判庭</w:t>
      </w:r>
      <w:r>
        <w:rPr>
          <w:rFonts w:hint="eastAsia" w:ascii="仿宋_GB2312" w:hAnsi="仿宋" w:eastAsia="仿宋_GB2312"/>
          <w:color w:val="000000" w:themeColor="text1"/>
          <w:sz w:val="32"/>
          <w:szCs w:val="32"/>
          <w:lang w:eastAsia="zh-CN"/>
        </w:rPr>
        <w:t>、综合</w:t>
      </w:r>
      <w:r>
        <w:rPr>
          <w:rFonts w:hint="eastAsia" w:ascii="仿宋_GB2312" w:hAnsi="仿宋" w:eastAsia="仿宋_GB2312"/>
          <w:color w:val="000000" w:themeColor="text1"/>
          <w:sz w:val="32"/>
          <w:szCs w:val="32"/>
        </w:rPr>
        <w:t>审判庭</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rPr>
        <w:t>执行局</w:t>
      </w:r>
      <w:r>
        <w:rPr>
          <w:rFonts w:hint="eastAsia" w:ascii="仿宋_GB2312" w:hAnsi="仿宋" w:eastAsia="仿宋_GB2312"/>
          <w:color w:val="000000" w:themeColor="text1"/>
          <w:sz w:val="32"/>
          <w:szCs w:val="32"/>
          <w:lang w:eastAsia="zh-CN"/>
        </w:rPr>
        <w:t>、政治部、综合</w:t>
      </w:r>
      <w:r>
        <w:rPr>
          <w:rFonts w:hint="eastAsia" w:ascii="仿宋_GB2312" w:hAnsi="仿宋" w:eastAsia="仿宋_GB2312"/>
          <w:color w:val="000000" w:themeColor="text1"/>
          <w:sz w:val="32"/>
          <w:szCs w:val="32"/>
        </w:rPr>
        <w:t>办公室</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rPr>
        <w:t>审</w:t>
      </w:r>
      <w:r>
        <w:rPr>
          <w:rFonts w:hint="eastAsia" w:ascii="仿宋_GB2312" w:hAnsi="仿宋" w:eastAsia="仿宋_GB2312"/>
          <w:color w:val="000000" w:themeColor="text1"/>
          <w:sz w:val="32"/>
          <w:szCs w:val="32"/>
          <w:lang w:eastAsia="zh-CN"/>
        </w:rPr>
        <w:t>判</w:t>
      </w:r>
      <w:r>
        <w:rPr>
          <w:rFonts w:hint="eastAsia" w:ascii="仿宋_GB2312" w:hAnsi="仿宋" w:eastAsia="仿宋_GB2312"/>
          <w:color w:val="000000" w:themeColor="text1"/>
          <w:sz w:val="32"/>
          <w:szCs w:val="32"/>
        </w:rPr>
        <w:t>管</w:t>
      </w:r>
      <w:r>
        <w:rPr>
          <w:rFonts w:hint="eastAsia" w:ascii="仿宋_GB2312" w:hAnsi="仿宋" w:eastAsia="仿宋_GB2312"/>
          <w:color w:val="000000" w:themeColor="text1"/>
          <w:sz w:val="32"/>
          <w:szCs w:val="32"/>
          <w:lang w:eastAsia="zh-CN"/>
        </w:rPr>
        <w:t>理</w:t>
      </w:r>
      <w:r>
        <w:rPr>
          <w:rFonts w:hint="eastAsia" w:ascii="仿宋_GB2312" w:hAnsi="仿宋" w:eastAsia="仿宋_GB2312"/>
          <w:color w:val="000000" w:themeColor="text1"/>
          <w:sz w:val="32"/>
          <w:szCs w:val="32"/>
        </w:rPr>
        <w:t>办</w:t>
      </w:r>
      <w:r>
        <w:rPr>
          <w:rFonts w:hint="eastAsia" w:ascii="仿宋_GB2312" w:hAnsi="仿宋" w:eastAsia="仿宋_GB2312"/>
          <w:color w:val="000000" w:themeColor="text1"/>
          <w:sz w:val="32"/>
          <w:szCs w:val="32"/>
          <w:lang w:eastAsia="zh-CN"/>
        </w:rPr>
        <w:t>公室（研究室）、</w:t>
      </w:r>
      <w:r>
        <w:rPr>
          <w:rFonts w:hint="eastAsia" w:ascii="仿宋_GB2312" w:hAnsi="仿宋" w:eastAsia="仿宋_GB2312"/>
          <w:color w:val="000000" w:themeColor="text1"/>
          <w:sz w:val="32"/>
          <w:szCs w:val="32"/>
        </w:rPr>
        <w:t>司法警察大队</w:t>
      </w:r>
      <w:r>
        <w:rPr>
          <w:rFonts w:hint="eastAsia" w:ascii="仿宋_GB2312" w:hAnsi="仿宋" w:eastAsia="仿宋_GB2312"/>
          <w:color w:val="000000" w:themeColor="text1"/>
          <w:sz w:val="32"/>
          <w:szCs w:val="32"/>
          <w:lang w:val="en-US" w:eastAsia="zh-CN"/>
        </w:rPr>
        <w:t>}</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rPr>
        <w:t>下设2个人民法庭(斗江法庭</w:t>
      </w:r>
      <w:r>
        <w:rPr>
          <w:rFonts w:hint="eastAsia" w:ascii="仿宋_GB2312" w:hAnsi="仿宋" w:eastAsia="仿宋_GB2312"/>
          <w:color w:val="000000" w:themeColor="text1"/>
          <w:sz w:val="32"/>
          <w:szCs w:val="32"/>
          <w:lang w:eastAsia="zh-CN"/>
        </w:rPr>
        <w:t>、</w:t>
      </w:r>
      <w:r>
        <w:rPr>
          <w:rFonts w:hint="eastAsia" w:ascii="仿宋_GB2312" w:hAnsi="仿宋" w:eastAsia="仿宋_GB2312"/>
          <w:color w:val="000000" w:themeColor="text1"/>
          <w:sz w:val="32"/>
          <w:szCs w:val="32"/>
        </w:rPr>
        <w:t>良口法庭)。</w:t>
      </w:r>
    </w:p>
    <w:p>
      <w:pPr>
        <w:ind w:firstLine="645"/>
        <w:rPr>
          <w:rFonts w:hint="eastAsia" w:ascii="仿宋_GB2312" w:hAnsi="仿宋" w:eastAsia="仿宋_GB2312"/>
          <w:color w:val="000000" w:themeColor="text1"/>
          <w:sz w:val="32"/>
          <w:szCs w:val="32"/>
          <w:lang w:val="en-US" w:eastAsia="zh-CN"/>
        </w:rPr>
      </w:pPr>
      <w:r>
        <w:rPr>
          <w:rFonts w:hint="eastAsia" w:ascii="仿宋_GB2312" w:hAnsi="仿宋" w:eastAsia="仿宋_GB2312"/>
          <w:color w:val="000000" w:themeColor="text1"/>
          <w:sz w:val="32"/>
          <w:szCs w:val="32"/>
          <w:lang w:eastAsia="zh-CN"/>
        </w:rPr>
        <w:t>本单位</w:t>
      </w:r>
      <w:r>
        <w:rPr>
          <w:rFonts w:hint="eastAsia" w:ascii="仿宋_GB2312" w:hAnsi="仿宋" w:eastAsia="仿宋_GB2312"/>
          <w:color w:val="000000" w:themeColor="text1"/>
          <w:sz w:val="32"/>
          <w:szCs w:val="32"/>
          <w:lang w:val="en-US" w:eastAsia="zh-CN"/>
        </w:rPr>
        <w:t>2020年年末编制人数为70人，均是行政人员编制数。2020年年末实有人数57人，均为在职人员。</w:t>
      </w:r>
    </w:p>
    <w:p>
      <w:pPr>
        <w:snapToGrid w:val="0"/>
        <w:spacing w:line="520" w:lineRule="exact"/>
        <w:ind w:firstLine="643" w:firstLineChars="200"/>
        <w:rPr>
          <w:rFonts w:hint="eastAsia" w:ascii="楷体_GB2312" w:hAnsi="仿宋" w:eastAsia="楷体_GB2312"/>
          <w:b/>
          <w:sz w:val="32"/>
          <w:szCs w:val="32"/>
        </w:rPr>
      </w:pPr>
      <w:r>
        <w:rPr>
          <w:rFonts w:hint="eastAsia" w:ascii="楷体_GB2312" w:hAnsi="仿宋" w:eastAsia="楷体_GB2312"/>
          <w:b/>
          <w:sz w:val="32"/>
          <w:szCs w:val="32"/>
          <w:lang w:eastAsia="zh-CN"/>
        </w:rPr>
        <w:t>三、</w:t>
      </w:r>
      <w:r>
        <w:rPr>
          <w:rFonts w:hint="eastAsia" w:ascii="楷体_GB2312" w:hAnsi="仿宋" w:eastAsia="楷体_GB2312"/>
          <w:b/>
          <w:sz w:val="32"/>
          <w:szCs w:val="32"/>
        </w:rPr>
        <w:t>当年取得的主要事业成效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640" w:firstLineChars="200"/>
        <w:jc w:val="left"/>
        <w:rPr>
          <w:rFonts w:hint="eastAsia" w:ascii="仿宋_GB2312" w:hAnsi="仿宋" w:eastAsia="仿宋_GB2312" w:cs="Times New Roman"/>
          <w:b w:val="0"/>
          <w:i w:val="0"/>
          <w:caps w:val="0"/>
          <w:color w:val="000000"/>
          <w:spacing w:val="0"/>
          <w:sz w:val="32"/>
          <w:szCs w:val="32"/>
        </w:rPr>
      </w:pPr>
      <w:r>
        <w:rPr>
          <w:rFonts w:hint="eastAsia" w:ascii="仿宋_GB2312" w:hAnsi="仿宋" w:eastAsia="仿宋_GB2312" w:cs="Times New Roman"/>
          <w:color w:val="000000"/>
          <w:kern w:val="2"/>
          <w:sz w:val="32"/>
          <w:szCs w:val="32"/>
          <w:lang w:val="en-US" w:eastAsia="zh-CN" w:bidi="ar-SA"/>
        </w:rPr>
        <w:t>1.</w:t>
      </w:r>
      <w:r>
        <w:rPr>
          <w:rFonts w:hint="eastAsia" w:ascii="仿宋_GB2312" w:hAnsi="仿宋" w:eastAsia="仿宋_GB2312" w:cs="Times New Roman"/>
          <w:b/>
          <w:bCs/>
          <w:color w:val="000000"/>
          <w:kern w:val="2"/>
          <w:sz w:val="32"/>
          <w:szCs w:val="32"/>
          <w:lang w:val="en-US" w:eastAsia="zh-CN" w:bidi="ar-SA"/>
        </w:rPr>
        <w:t>坚持公平正义，巩固“基本解决执行难”成果。</w:t>
      </w:r>
      <w:r>
        <w:rPr>
          <w:rFonts w:hint="eastAsia" w:ascii="仿宋_GB2312" w:hAnsi="仿宋" w:eastAsia="仿宋_GB2312" w:cs="Times New Roman"/>
          <w:color w:val="000000"/>
          <w:kern w:val="2"/>
          <w:sz w:val="32"/>
          <w:szCs w:val="32"/>
          <w:lang w:val="en-US" w:eastAsia="zh-CN" w:bidi="ar-SA"/>
        </w:rPr>
        <w:t>全年共受理各类案件3283件（2019年同期2566件），同比增长19.95%，结案3191件，较去年同期增多552件，结案率97.20%。员额法官人均结案133件，各项绩效考评指标均创三江法院历史新高并在全市法院系统排名前列。获得2019年度柳州市法院系统绩效考评一等奖，执行局集体三等功，刑庭张添智庭长为广西法院系统唯一人选，获评中央政法委“平安之星”，获自治区高院表彰1人，中共柳州市委组织部表彰1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640" w:firstLineChars="200"/>
        <w:jc w:val="left"/>
        <w:rPr>
          <w:rFonts w:hint="eastAsia" w:ascii="仿宋_GB2312" w:hAnsi="仿宋" w:eastAsia="仿宋_GB2312" w:cs="Times New Roman"/>
          <w:b w:val="0"/>
          <w:i w:val="0"/>
          <w:caps w:val="0"/>
          <w:color w:val="000000"/>
          <w:spacing w:val="0"/>
          <w:sz w:val="32"/>
          <w:szCs w:val="32"/>
        </w:rPr>
      </w:pPr>
      <w:r>
        <w:rPr>
          <w:rFonts w:hint="eastAsia" w:ascii="仿宋_GB2312" w:hAnsi="仿宋" w:eastAsia="仿宋_GB2312" w:cs="Times New Roman"/>
          <w:color w:val="000000"/>
          <w:kern w:val="2"/>
          <w:sz w:val="32"/>
          <w:szCs w:val="32"/>
          <w:lang w:val="en-US" w:eastAsia="zh-CN" w:bidi="ar-SA"/>
        </w:rPr>
        <w:t>2.</w:t>
      </w:r>
      <w:r>
        <w:rPr>
          <w:rStyle w:val="7"/>
          <w:rFonts w:hint="eastAsia" w:ascii="仿宋_GB2312" w:hAnsi="仿宋" w:eastAsia="仿宋_GB2312" w:cs="Times New Roman"/>
          <w:color w:val="000000"/>
          <w:kern w:val="2"/>
          <w:sz w:val="32"/>
          <w:szCs w:val="32"/>
          <w:lang w:val="en-US" w:eastAsia="zh-CN" w:bidi="ar-SA"/>
        </w:rPr>
        <w:t>积极回应司法需求，建立“一村一法官”工作制度。</w:t>
      </w:r>
      <w:r>
        <w:rPr>
          <w:rFonts w:hint="eastAsia" w:ascii="仿宋_GB2312" w:hAnsi="仿宋" w:eastAsia="仿宋_GB2312" w:cs="Times New Roman"/>
          <w:color w:val="000000"/>
          <w:kern w:val="2"/>
          <w:sz w:val="32"/>
          <w:szCs w:val="32"/>
          <w:lang w:val="en-US" w:eastAsia="zh-CN" w:bidi="ar-SA"/>
        </w:rPr>
        <w:t>打造特色司法服务，党组成员在内的41名法官及法官助理作为全县169个村法官联络员。先后开展“一村一法官”挂牌、调解员培训、院干警主动进入村屯，为村民提供相应的法律服务，做好政策法律宣传员、矛盾纠纷化解员、乡村振兴指导员、脱贫致富信息员、扫黑除恶联络员，切实化解矛盾纠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ind w:left="0" w:right="0" w:firstLine="640" w:firstLineChars="200"/>
        <w:jc w:val="left"/>
        <w:rPr>
          <w:rFonts w:hint="eastAsia" w:ascii="仿宋_GB2312" w:hAnsi="仿宋" w:eastAsia="仿宋_GB2312" w:cs="Times New Roman"/>
          <w:b w:val="0"/>
          <w:i w:val="0"/>
          <w:caps w:val="0"/>
          <w:color w:val="000000"/>
          <w:spacing w:val="0"/>
          <w:kern w:val="2"/>
          <w:sz w:val="32"/>
          <w:szCs w:val="32"/>
          <w:lang w:bidi="ar-SA"/>
        </w:rPr>
      </w:pPr>
      <w:r>
        <w:rPr>
          <w:rFonts w:hint="eastAsia" w:ascii="仿宋_GB2312" w:hAnsi="仿宋" w:eastAsia="仿宋_GB2312" w:cs="Times New Roman"/>
          <w:color w:val="000000"/>
          <w:kern w:val="2"/>
          <w:sz w:val="32"/>
          <w:szCs w:val="32"/>
          <w:lang w:val="en-US" w:eastAsia="zh-CN" w:bidi="ar-SA"/>
        </w:rPr>
        <w:t>3.</w:t>
      </w:r>
      <w:r>
        <w:rPr>
          <w:rStyle w:val="7"/>
          <w:rFonts w:hint="eastAsia" w:ascii="仿宋_GB2312" w:hAnsi="仿宋" w:eastAsia="仿宋_GB2312" w:cs="Times New Roman"/>
          <w:color w:val="000000"/>
          <w:kern w:val="2"/>
          <w:sz w:val="32"/>
          <w:szCs w:val="32"/>
          <w:lang w:val="en-US" w:eastAsia="zh-CN" w:bidi="ar-SA"/>
        </w:rPr>
        <w:t>推动多元化解机制建设，推进家事审判改革向人民法庭延伸。</w:t>
      </w:r>
      <w:r>
        <w:rPr>
          <w:rFonts w:hint="eastAsia" w:ascii="仿宋_GB2312" w:hAnsi="仿宋" w:eastAsia="仿宋_GB2312" w:cs="Times New Roman"/>
          <w:color w:val="000000"/>
          <w:kern w:val="2"/>
          <w:sz w:val="32"/>
          <w:szCs w:val="32"/>
          <w:lang w:val="en-US" w:eastAsia="zh-CN" w:bidi="ar-SA"/>
        </w:rPr>
        <w:t>召开多元化纠纷解决工作联席会；参加县委</w:t>
      </w:r>
      <w:bookmarkStart w:id="0" w:name="_GoBack"/>
      <w:bookmarkEnd w:id="0"/>
      <w:r>
        <w:rPr>
          <w:rFonts w:hint="eastAsia" w:ascii="仿宋_GB2312" w:hAnsi="仿宋" w:eastAsia="仿宋_GB2312" w:cs="Times New Roman"/>
          <w:color w:val="000000"/>
          <w:kern w:val="2"/>
          <w:sz w:val="32"/>
          <w:szCs w:val="32"/>
          <w:lang w:val="en-US" w:eastAsia="zh-CN" w:bidi="ar-SA"/>
        </w:rPr>
        <w:t>政法委、法院、司法局等部门医患纠纷调解委员会；与县妇联、县司法局联合召开家事纠纷调解工作座谈会等。各婚姻家庭纠纷联动调解成员单位将加强部门协作，在审理中的恰当时机，邀请村干部、“寨佬”参与调解，有效提高了当事人服判息诉效果。建设“双语法官”队伍，积极推进“双语法庭”调解，确保案件审理调解中法官与当事人之间语言沟通的顺畅。</w:t>
      </w:r>
    </w:p>
    <w:p>
      <w:pPr>
        <w:keepNext w:val="0"/>
        <w:keepLines w:val="0"/>
        <w:widowControl/>
        <w:suppressLineNumbers w:val="0"/>
        <w:ind w:firstLine="640" w:firstLineChars="200"/>
        <w:jc w:val="left"/>
        <w:rPr>
          <w:rFonts w:hint="eastAsia" w:ascii="仿宋_GB2312" w:hAnsi="仿宋" w:eastAsia="仿宋_GB2312"/>
          <w:color w:val="000000"/>
          <w:sz w:val="32"/>
          <w:szCs w:val="32"/>
        </w:rPr>
      </w:pPr>
      <w:r>
        <w:rPr>
          <w:rFonts w:hint="eastAsia" w:ascii="仿宋_GB2312" w:hAnsi="仿宋" w:eastAsia="仿宋_GB2312" w:cs="Times New Roman"/>
          <w:color w:val="000000"/>
          <w:kern w:val="2"/>
          <w:sz w:val="32"/>
          <w:szCs w:val="32"/>
          <w:lang w:val="en-US" w:eastAsia="zh-CN" w:bidi="ar-SA"/>
        </w:rPr>
        <w:t>4.</w:t>
      </w:r>
      <w:r>
        <w:rPr>
          <w:rStyle w:val="7"/>
          <w:rFonts w:hint="eastAsia" w:ascii="仿宋_GB2312" w:hAnsi="仿宋" w:eastAsia="仿宋_GB2312" w:cs="Times New Roman"/>
          <w:color w:val="000000"/>
          <w:kern w:val="2"/>
          <w:sz w:val="32"/>
          <w:szCs w:val="32"/>
          <w:lang w:val="en-US" w:eastAsia="zh-CN" w:bidi="ar-SA"/>
        </w:rPr>
        <w:t>立足司法职能，助推人大立法工作。</w:t>
      </w:r>
      <w:r>
        <w:rPr>
          <w:rFonts w:hint="eastAsia" w:ascii="仿宋_GB2312" w:hAnsi="仿宋" w:eastAsia="仿宋_GB2312" w:cs="Times New Roman"/>
          <w:color w:val="000000"/>
          <w:kern w:val="2"/>
          <w:sz w:val="32"/>
          <w:szCs w:val="32"/>
          <w:lang w:val="en-US" w:eastAsia="zh-CN" w:bidi="ar-SA"/>
        </w:rPr>
        <w:t>县人大常委会选定三江法院作为基层立法联络点，同时三江法院选派“侗汉双语法官”到立法信息采集点，将《中华人民共和国野生动物保护法（修订草案）》和《中华人民共和国刑法修正案（十一）（草案）》（二次审议）立法征求意见相关内容翻译成“侗语条文”向广大基层群众进行宣传，促成基层少数民族群众亲自参与国家立法。</w:t>
      </w:r>
    </w:p>
    <w:p>
      <w:pPr>
        <w:ind w:firstLine="645"/>
        <w:rPr>
          <w:rFonts w:hint="default" w:ascii="仿宋_GB2312" w:hAnsi="仿宋" w:eastAsia="仿宋_GB2312"/>
          <w:color w:val="000000" w:themeColor="text1"/>
          <w:sz w:val="32"/>
          <w:szCs w:val="32"/>
          <w:lang w:val="en-US" w:eastAsia="zh-CN"/>
        </w:rPr>
      </w:pPr>
      <w:r>
        <w:rPr>
          <w:rFonts w:hint="eastAsia" w:ascii="仿宋_GB2312" w:hAnsi="仿宋" w:eastAsia="仿宋_GB2312" w:cs="Times New Roman"/>
          <w:color w:val="000000"/>
          <w:kern w:val="2"/>
          <w:sz w:val="32"/>
          <w:szCs w:val="32"/>
          <w:lang w:val="en-US" w:eastAsia="zh-CN" w:bidi="ar-SA"/>
        </w:rPr>
        <w:t>5.</w:t>
      </w:r>
      <w:r>
        <w:rPr>
          <w:rStyle w:val="7"/>
          <w:rFonts w:hint="eastAsia" w:ascii="仿宋_GB2312" w:hAnsi="仿宋" w:eastAsia="仿宋_GB2312" w:cs="Times New Roman"/>
          <w:color w:val="000000"/>
          <w:kern w:val="2"/>
          <w:sz w:val="32"/>
          <w:szCs w:val="32"/>
          <w:lang w:val="en-US" w:eastAsia="zh-CN" w:bidi="ar-SA"/>
        </w:rPr>
        <w:t>助力优化营商、贡献法院力量。</w:t>
      </w:r>
      <w:r>
        <w:rPr>
          <w:rFonts w:hint="eastAsia" w:ascii="仿宋_GB2312" w:hAnsi="仿宋" w:eastAsia="仿宋_GB2312" w:cs="Times New Roman"/>
          <w:color w:val="000000"/>
          <w:kern w:val="2"/>
          <w:sz w:val="32"/>
          <w:szCs w:val="32"/>
          <w:lang w:val="en-US" w:eastAsia="zh-CN" w:bidi="ar-SA"/>
        </w:rPr>
        <w:t>进一步优化我县优化营商环境，三江法院制定印发了《优化营商环境攻坚突破年执行合同指标实施方案》的通知、与自然规划局召开优化营商座谈会，与资源规划局联合印发了《关于破产程序中处置不动产登记事项若干问题的指导意见》；中国农业银行三江侗族自治县支行党支部联合开展主题党日活动，召开防范金融风险座谈会，有效结合业务工作及党建工作，促进法院机关党组织与金融企业党组织的联络交流。</w:t>
      </w:r>
    </w:p>
    <w:p>
      <w:pPr>
        <w:jc w:val="both"/>
        <w:rPr>
          <w:rFonts w:ascii="仿宋_GB2312" w:eastAsia="仿宋_GB2312"/>
          <w:b/>
          <w:color w:val="000000" w:themeColor="text1"/>
          <w:sz w:val="32"/>
          <w:szCs w:val="32"/>
          <w:lang w:eastAsia="zh-CN"/>
        </w:rPr>
      </w:pPr>
      <w:r>
        <w:rPr>
          <w:rFonts w:hint="eastAsia" w:ascii="仿宋_GB2312" w:eastAsia="仿宋_GB2312"/>
          <w:b/>
          <w:color w:val="000000" w:themeColor="text1"/>
          <w:sz w:val="32"/>
          <w:szCs w:val="32"/>
          <w:lang w:eastAsia="zh-CN"/>
        </w:rPr>
        <w:t>第二部分：</w:t>
      </w:r>
      <w:r>
        <w:rPr>
          <w:rFonts w:hint="eastAsia" w:ascii="仿宋_GB2312" w:hAnsi="黑体" w:eastAsia="仿宋_GB2312"/>
          <w:b/>
          <w:bCs/>
          <w:color w:val="000000" w:themeColor="text1"/>
          <w:sz w:val="32"/>
          <w:szCs w:val="32"/>
          <w:lang w:eastAsia="zh-CN"/>
        </w:rPr>
        <w:t>三江侗族自治县人民法院</w:t>
      </w:r>
      <w:r>
        <w:rPr>
          <w:rFonts w:hint="eastAsia" w:ascii="仿宋_GB2312" w:eastAsia="仿宋_GB2312"/>
          <w:b/>
          <w:color w:val="000000" w:themeColor="text1"/>
          <w:sz w:val="32"/>
          <w:szCs w:val="32"/>
          <w:lang w:eastAsia="zh-CN"/>
        </w:rPr>
        <w:t xml:space="preserve"> 20</w:t>
      </w:r>
      <w:r>
        <w:rPr>
          <w:rFonts w:hint="eastAsia" w:ascii="仿宋_GB2312" w:eastAsia="仿宋_GB2312"/>
          <w:b/>
          <w:color w:val="000000" w:themeColor="text1"/>
          <w:sz w:val="32"/>
          <w:szCs w:val="32"/>
          <w:lang w:val="en-US" w:eastAsia="zh-CN"/>
        </w:rPr>
        <w:t>20</w:t>
      </w:r>
      <w:r>
        <w:rPr>
          <w:rFonts w:hint="eastAsia" w:ascii="仿宋_GB2312" w:eastAsia="仿宋_GB2312"/>
          <w:b/>
          <w:color w:val="000000" w:themeColor="text1"/>
          <w:sz w:val="32"/>
          <w:szCs w:val="32"/>
          <w:lang w:eastAsia="zh-CN"/>
        </w:rPr>
        <w:t>年度单位决算报表（附电子表格）</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表一：收入支出决算总表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表二：收入决算表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表三：支出决算表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表四：财政拨款收入支出决算总表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表五：一般公共预算财政拨款支出决算表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表六：一般公共预算财政拨款基本支出决算表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表七：一般公共预算财政拨款安排的“三公”经费支出决算表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表八：政府性基金预算财政拨款收入支出决</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（注：本单位没有政府性基金收入，也没有政府性基金支出，故本表无数据。）</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hint="eastAsia" w:ascii="仿宋_GB2312" w:hAnsi="仿宋" w:eastAsia="仿宋_GB2312"/>
          <w:color w:val="000000" w:themeColor="text1"/>
          <w:sz w:val="32"/>
          <w:szCs w:val="32"/>
          <w:lang w:eastAsia="zh-CN"/>
        </w:rPr>
      </w:pPr>
      <w:r>
        <w:rPr>
          <w:rFonts w:hint="eastAsia" w:ascii="仿宋_GB2312" w:hAnsi="仿宋" w:eastAsia="仿宋_GB2312"/>
          <w:color w:val="000000" w:themeColor="text1"/>
          <w:sz w:val="32"/>
          <w:szCs w:val="32"/>
          <w:lang w:eastAsia="zh-CN"/>
        </w:rPr>
        <w:t>（注：本单位没有</w:t>
      </w:r>
      <w:r>
        <w:rPr>
          <w:rFonts w:hint="eastAsia" w:ascii="仿宋_GB2312" w:eastAsia="仿宋_GB2312"/>
          <w:sz w:val="32"/>
          <w:szCs w:val="32"/>
          <w:highlight w:val="none"/>
          <w:lang w:eastAsia="zh-CN"/>
        </w:rPr>
        <w:t>国有资本经营预算财政拨款支出</w:t>
      </w:r>
      <w:r>
        <w:rPr>
          <w:rFonts w:hint="eastAsia" w:ascii="仿宋_GB2312" w:hAnsi="仿宋" w:eastAsia="仿宋_GB2312"/>
          <w:color w:val="000000" w:themeColor="text1"/>
          <w:sz w:val="32"/>
          <w:szCs w:val="32"/>
          <w:lang w:eastAsia="zh-CN"/>
        </w:rPr>
        <w:t>，故本表无数据。）</w:t>
      </w:r>
    </w:p>
    <w:p>
      <w:pPr>
        <w:spacing w:line="560" w:lineRule="exact"/>
        <w:ind w:firstLine="321" w:firstLineChars="100"/>
        <w:rPr>
          <w:rFonts w:ascii="仿宋_GB2312" w:eastAsia="仿宋_GB2312"/>
          <w:b/>
          <w:color w:val="000000" w:themeColor="text1"/>
          <w:sz w:val="32"/>
          <w:szCs w:val="32"/>
          <w:lang w:eastAsia="zh-CN"/>
        </w:rPr>
      </w:pPr>
      <w:r>
        <w:rPr>
          <w:rFonts w:hint="eastAsia" w:ascii="仿宋_GB2312" w:eastAsia="仿宋_GB2312"/>
          <w:b/>
          <w:color w:val="000000" w:themeColor="text1"/>
          <w:sz w:val="32"/>
          <w:szCs w:val="32"/>
          <w:lang w:eastAsia="zh-CN"/>
        </w:rPr>
        <w:t>第三部分：</w:t>
      </w:r>
      <w:r>
        <w:rPr>
          <w:rFonts w:hint="eastAsia" w:ascii="仿宋_GB2312" w:hAnsi="黑体" w:eastAsia="仿宋_GB2312"/>
          <w:b/>
          <w:bCs/>
          <w:color w:val="000000" w:themeColor="text1"/>
          <w:sz w:val="32"/>
          <w:szCs w:val="32"/>
          <w:lang w:eastAsia="zh-CN"/>
        </w:rPr>
        <w:t>三江侗族自治县人民法院</w:t>
      </w:r>
      <w:r>
        <w:rPr>
          <w:rFonts w:hint="eastAsia" w:ascii="仿宋_GB2312" w:eastAsia="仿宋_GB2312"/>
          <w:b/>
          <w:color w:val="000000" w:themeColor="text1"/>
          <w:sz w:val="32"/>
          <w:szCs w:val="32"/>
          <w:lang w:eastAsia="zh-CN"/>
        </w:rPr>
        <w:t>20</w:t>
      </w:r>
      <w:r>
        <w:rPr>
          <w:rFonts w:hint="eastAsia" w:ascii="仿宋_GB2312" w:eastAsia="仿宋_GB2312"/>
          <w:b/>
          <w:color w:val="000000" w:themeColor="text1"/>
          <w:sz w:val="32"/>
          <w:szCs w:val="32"/>
          <w:lang w:val="en-US" w:eastAsia="zh-CN"/>
        </w:rPr>
        <w:t>20</w:t>
      </w:r>
      <w:r>
        <w:rPr>
          <w:rFonts w:hint="eastAsia" w:ascii="仿宋_GB2312" w:eastAsia="仿宋_GB2312"/>
          <w:b/>
          <w:color w:val="000000" w:themeColor="text1"/>
          <w:sz w:val="32"/>
          <w:szCs w:val="32"/>
          <w:lang w:eastAsia="zh-CN"/>
        </w:rPr>
        <w:t>年度单位决算情况说明</w:t>
      </w:r>
    </w:p>
    <w:p>
      <w:pPr>
        <w:autoSpaceDE w:val="0"/>
        <w:autoSpaceDN w:val="0"/>
        <w:adjustRightInd w:val="0"/>
        <w:spacing w:line="560" w:lineRule="exact"/>
        <w:ind w:firstLine="643" w:firstLineChars="200"/>
        <w:rPr>
          <w:rFonts w:ascii="仿宋_GB2312" w:eastAsia="仿宋_GB2312" w:cs="仿宋_GB2312"/>
          <w:b/>
          <w:color w:val="000000" w:themeColor="text1"/>
          <w:sz w:val="32"/>
          <w:szCs w:val="32"/>
          <w:lang w:eastAsia="zh-CN"/>
        </w:rPr>
      </w:pPr>
      <w:r>
        <w:rPr>
          <w:rFonts w:hint="eastAsia" w:ascii="仿宋_GB2312" w:eastAsia="仿宋_GB2312" w:cs="仿宋_GB2312"/>
          <w:b/>
          <w:color w:val="000000" w:themeColor="text1"/>
          <w:sz w:val="32"/>
          <w:szCs w:val="32"/>
          <w:lang w:eastAsia="zh-CN"/>
        </w:rPr>
        <w:t>一、收入支出决算总体情况说明</w:t>
      </w:r>
    </w:p>
    <w:p>
      <w:pPr>
        <w:snapToGrid w:val="0"/>
        <w:spacing w:line="588" w:lineRule="exact"/>
        <w:ind w:firstLine="640" w:firstLineChars="200"/>
        <w:rPr>
          <w:rFonts w:hint="eastAsia" w:ascii="仿宋_GB2312" w:hAnsi="宋体" w:eastAsia="仿宋_GB2312"/>
          <w:color w:val="000000" w:themeColor="text1"/>
          <w:sz w:val="32"/>
          <w:szCs w:val="32"/>
          <w:lang w:val="en-US" w:eastAsia="zh-CN"/>
        </w:rPr>
      </w:pPr>
      <w:r>
        <w:rPr>
          <w:rFonts w:hint="eastAsia" w:ascii="仿宋_GB2312" w:eastAsia="仿宋_GB2312" w:cs="仿宋_GB2312"/>
          <w:bCs/>
          <w:color w:val="000000" w:themeColor="text1"/>
          <w:sz w:val="32"/>
          <w:szCs w:val="32"/>
          <w:lang w:eastAsia="zh-CN"/>
        </w:rPr>
        <w:t>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年度收入总计</w:t>
      </w:r>
      <w:r>
        <w:rPr>
          <w:rFonts w:hint="eastAsia" w:ascii="仿宋_GB2312" w:hAnsi="宋体" w:eastAsia="仿宋_GB2312"/>
          <w:color w:val="000000" w:themeColor="text1"/>
          <w:sz w:val="32"/>
          <w:szCs w:val="32"/>
          <w:lang w:eastAsia="zh-CN"/>
        </w:rPr>
        <w:t>2335.98万元</w:t>
      </w:r>
      <w:r>
        <w:rPr>
          <w:rFonts w:hint="eastAsia" w:ascii="仿宋_GB2312" w:eastAsia="仿宋_GB2312" w:cs="仿宋_GB2312"/>
          <w:bCs/>
          <w:color w:val="000000" w:themeColor="text1"/>
          <w:sz w:val="32"/>
          <w:szCs w:val="32"/>
          <w:lang w:eastAsia="zh-CN"/>
        </w:rPr>
        <w:t>，支出总计</w:t>
      </w:r>
      <w:r>
        <w:rPr>
          <w:rFonts w:hint="eastAsia" w:ascii="仿宋_GB2312" w:eastAsia="仿宋_GB2312" w:cs="仿宋_GB2312"/>
          <w:bCs/>
          <w:color w:val="000000" w:themeColor="text1"/>
          <w:sz w:val="32"/>
          <w:szCs w:val="32"/>
          <w:lang w:val="en-US" w:eastAsia="zh-CN"/>
        </w:rPr>
        <w:t>2331.33万元</w:t>
      </w:r>
      <w:r>
        <w:rPr>
          <w:rFonts w:hint="eastAsia" w:ascii="仿宋_GB2312" w:eastAsia="仿宋_GB2312" w:cs="仿宋_GB2312"/>
          <w:bCs/>
          <w:color w:val="000000" w:themeColor="text1"/>
          <w:sz w:val="32"/>
          <w:szCs w:val="32"/>
          <w:lang w:eastAsia="zh-CN"/>
        </w:rPr>
        <w:t>。与201</w:t>
      </w:r>
      <w:r>
        <w:rPr>
          <w:rFonts w:hint="eastAsia" w:ascii="仿宋_GB2312" w:eastAsia="仿宋_GB2312" w:cs="仿宋_GB2312"/>
          <w:bCs/>
          <w:color w:val="000000" w:themeColor="text1"/>
          <w:sz w:val="32"/>
          <w:szCs w:val="32"/>
          <w:lang w:val="en-US" w:eastAsia="zh-CN"/>
        </w:rPr>
        <w:t>9</w:t>
      </w:r>
      <w:r>
        <w:rPr>
          <w:rFonts w:hint="eastAsia" w:ascii="仿宋_GB2312" w:eastAsia="仿宋_GB2312" w:cs="仿宋_GB2312"/>
          <w:bCs/>
          <w:color w:val="000000" w:themeColor="text1"/>
          <w:sz w:val="32"/>
          <w:szCs w:val="32"/>
          <w:lang w:eastAsia="zh-CN"/>
        </w:rPr>
        <w:t>年相比，收、支各减少</w:t>
      </w:r>
      <w:r>
        <w:rPr>
          <w:rFonts w:hint="eastAsia" w:ascii="仿宋_GB2312" w:eastAsia="仿宋_GB2312" w:cs="仿宋_GB2312"/>
          <w:bCs/>
          <w:color w:val="000000" w:themeColor="text1"/>
          <w:sz w:val="32"/>
          <w:szCs w:val="32"/>
          <w:lang w:val="en-US" w:eastAsia="zh-CN"/>
        </w:rPr>
        <w:t>311.92万元、363.35万元</w:t>
      </w:r>
      <w:r>
        <w:rPr>
          <w:rFonts w:hint="eastAsia" w:ascii="仿宋_GB2312" w:eastAsia="仿宋_GB2312" w:cs="仿宋_GB2312"/>
          <w:bCs/>
          <w:color w:val="000000" w:themeColor="text1"/>
          <w:sz w:val="32"/>
          <w:szCs w:val="32"/>
          <w:lang w:eastAsia="zh-CN"/>
        </w:rPr>
        <w:t>；分别下降</w:t>
      </w:r>
      <w:r>
        <w:rPr>
          <w:rFonts w:hint="eastAsia" w:ascii="仿宋_GB2312" w:hAnsi="仿宋" w:eastAsia="仿宋_GB2312"/>
          <w:sz w:val="32"/>
          <w:szCs w:val="32"/>
        </w:rPr>
        <w:t>11.78</w:t>
      </w:r>
      <w:r>
        <w:rPr>
          <w:rFonts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13.48</w:t>
      </w:r>
      <w:r>
        <w:rPr>
          <w:rFonts w:ascii="仿宋_GB2312" w:hAnsi="仿宋" w:eastAsia="仿宋_GB2312"/>
          <w:sz w:val="32"/>
          <w:szCs w:val="32"/>
        </w:rPr>
        <w:t>%</w:t>
      </w:r>
      <w:r>
        <w:rPr>
          <w:rFonts w:hint="eastAsia" w:ascii="仿宋_GB2312" w:eastAsia="仿宋_GB2312" w:cs="仿宋_GB2312"/>
          <w:bCs/>
          <w:color w:val="000000" w:themeColor="text1"/>
          <w:sz w:val="32"/>
          <w:szCs w:val="32"/>
          <w:lang w:eastAsia="zh-CN"/>
        </w:rPr>
        <w:t>。下降原因说明：</w:t>
      </w:r>
      <w:r>
        <w:rPr>
          <w:rFonts w:hint="eastAsia" w:ascii="仿宋_GB2312" w:hAnsi="宋体" w:eastAsia="仿宋_GB2312"/>
          <w:color w:val="000000" w:themeColor="text1"/>
          <w:sz w:val="32"/>
          <w:szCs w:val="32"/>
        </w:rPr>
        <w:t>①</w:t>
      </w:r>
      <w:r>
        <w:rPr>
          <w:rFonts w:hint="eastAsia" w:ascii="仿宋_GB2312" w:hAnsi="仿宋" w:eastAsia="仿宋_GB2312"/>
          <w:sz w:val="32"/>
          <w:szCs w:val="32"/>
          <w:lang w:eastAsia="zh-CN"/>
        </w:rPr>
        <w:t>减少一次性项目－诉讼服务中心、审判技术业务综合楼建设经费的收入</w:t>
      </w:r>
      <w:r>
        <w:rPr>
          <w:rFonts w:hint="eastAsia" w:ascii="仿宋_GB2312" w:hAnsi="宋体" w:eastAsia="仿宋_GB2312"/>
          <w:color w:val="000000" w:themeColor="text1"/>
          <w:sz w:val="32"/>
          <w:szCs w:val="32"/>
          <w:lang w:val="en-US" w:eastAsia="zh-CN"/>
        </w:rPr>
        <w:t>。</w:t>
      </w:r>
      <w:r>
        <w:rPr>
          <w:rFonts w:hint="eastAsia" w:ascii="仿宋_GB2312" w:hAnsi="宋体" w:eastAsia="仿宋_GB2312"/>
          <w:color w:val="000000" w:themeColor="text1"/>
          <w:sz w:val="32"/>
          <w:szCs w:val="32"/>
        </w:rPr>
        <w:t>②</w:t>
      </w:r>
      <w:r>
        <w:rPr>
          <w:rFonts w:hint="eastAsia" w:ascii="仿宋_GB2312" w:hAnsi="仿宋" w:eastAsia="仿宋_GB2312"/>
          <w:sz w:val="32"/>
          <w:szCs w:val="32"/>
          <w:lang w:eastAsia="zh-CN"/>
        </w:rPr>
        <w:t>受疫情影响，</w:t>
      </w:r>
      <w:r>
        <w:rPr>
          <w:rFonts w:hint="eastAsia" w:ascii="仿宋_GB2312" w:hAnsi="仿宋" w:eastAsia="仿宋_GB2312"/>
          <w:sz w:val="32"/>
          <w:szCs w:val="32"/>
          <w:lang w:val="en-US" w:eastAsia="zh-CN"/>
        </w:rPr>
        <w:t>我院诉讼服务中心、审判业务技术用房综合楼的主体工期延期，导致该楼的二次装修和信息化建设无法如期施工，地方法院诉讼费补助经费和政法业务装备费的支出减少。</w:t>
      </w:r>
      <w:r>
        <w:rPr>
          <w:rFonts w:hint="eastAsia" w:ascii="仿宋_GB2312" w:hAnsi="宋体" w:eastAsia="仿宋_GB2312"/>
          <w:color w:val="000000" w:themeColor="text1"/>
          <w:sz w:val="32"/>
          <w:szCs w:val="32"/>
          <w:lang w:val="en-US" w:eastAsia="zh-CN"/>
        </w:rPr>
        <w:t>。</w:t>
      </w:r>
    </w:p>
    <w:p>
      <w:pPr>
        <w:autoSpaceDE w:val="0"/>
        <w:autoSpaceDN w:val="0"/>
        <w:adjustRightInd w:val="0"/>
        <w:spacing w:line="560" w:lineRule="exact"/>
        <w:ind w:firstLine="643" w:firstLineChars="200"/>
        <w:rPr>
          <w:rFonts w:ascii="仿宋_GB2312" w:eastAsia="仿宋_GB2312" w:cs="仿宋_GB2312"/>
          <w:b/>
          <w:color w:val="000000" w:themeColor="text1"/>
          <w:sz w:val="32"/>
          <w:szCs w:val="32"/>
          <w:lang w:eastAsia="zh-CN"/>
        </w:rPr>
      </w:pPr>
      <w:r>
        <w:rPr>
          <w:rFonts w:hint="eastAsia" w:ascii="仿宋_GB2312" w:eastAsia="仿宋_GB2312" w:cs="仿宋_GB2312"/>
          <w:b/>
          <w:color w:val="000000" w:themeColor="text1"/>
          <w:sz w:val="32"/>
          <w:szCs w:val="32"/>
          <w:lang w:eastAsia="zh-CN"/>
        </w:rPr>
        <w:t>二、收入决算情况说明</w:t>
      </w:r>
    </w:p>
    <w:p>
      <w:pPr>
        <w:autoSpaceDE w:val="0"/>
        <w:autoSpaceDN w:val="0"/>
        <w:adjustRightInd w:val="0"/>
        <w:spacing w:line="560" w:lineRule="exact"/>
        <w:ind w:firstLine="640" w:firstLineChars="20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本年收入总计</w:t>
      </w:r>
      <w:r>
        <w:rPr>
          <w:rFonts w:hint="eastAsia" w:ascii="仿宋_GB2312" w:hAnsi="宋体" w:eastAsia="仿宋_GB2312"/>
          <w:color w:val="000000" w:themeColor="text1"/>
          <w:sz w:val="32"/>
          <w:szCs w:val="32"/>
          <w:lang w:val="en-US" w:eastAsia="zh-CN"/>
        </w:rPr>
        <w:t>2335.98</w:t>
      </w:r>
      <w:r>
        <w:rPr>
          <w:rFonts w:hint="eastAsia" w:ascii="仿宋_GB2312" w:eastAsia="仿宋_GB2312" w:cs="仿宋_GB2312"/>
          <w:bCs/>
          <w:color w:val="000000" w:themeColor="text1"/>
          <w:sz w:val="32"/>
          <w:szCs w:val="32"/>
          <w:lang w:eastAsia="zh-CN"/>
        </w:rPr>
        <w:t>元 ，其中：</w:t>
      </w:r>
      <w:r>
        <w:rPr>
          <w:rFonts w:hint="eastAsia" w:ascii="仿宋_GB2312" w:eastAsia="仿宋_GB2312" w:cs="仿宋_GB2312"/>
          <w:bCs/>
          <w:kern w:val="0"/>
          <w:sz w:val="32"/>
          <w:szCs w:val="32"/>
        </w:rPr>
        <w:t>一般公共预算财政拨款收入</w:t>
      </w:r>
      <w:r>
        <w:rPr>
          <w:rFonts w:hint="eastAsia" w:ascii="仿宋_GB2312" w:hAnsi="宋体" w:eastAsia="仿宋_GB2312"/>
          <w:color w:val="000000" w:themeColor="text1"/>
          <w:sz w:val="32"/>
          <w:szCs w:val="32"/>
          <w:lang w:val="en-US" w:eastAsia="zh-CN"/>
        </w:rPr>
        <w:t>1492.05</w:t>
      </w:r>
      <w:r>
        <w:rPr>
          <w:rFonts w:hint="eastAsia" w:ascii="仿宋_GB2312" w:eastAsia="仿宋_GB2312" w:cs="仿宋_GB2312"/>
          <w:bCs/>
          <w:color w:val="000000" w:themeColor="text1"/>
          <w:sz w:val="32"/>
          <w:szCs w:val="32"/>
          <w:lang w:eastAsia="zh-CN"/>
        </w:rPr>
        <w:t>元，占比</w:t>
      </w:r>
      <w:r>
        <w:rPr>
          <w:rFonts w:hint="eastAsia" w:ascii="仿宋_GB2312" w:eastAsia="仿宋_GB2312" w:cs="仿宋_GB2312"/>
          <w:bCs/>
          <w:color w:val="000000" w:themeColor="text1"/>
          <w:sz w:val="32"/>
          <w:szCs w:val="32"/>
          <w:lang w:val="en-US" w:eastAsia="zh-CN"/>
        </w:rPr>
        <w:t>64</w:t>
      </w:r>
      <w:r>
        <w:rPr>
          <w:rFonts w:hint="eastAsia" w:ascii="仿宋_GB2312" w:eastAsia="仿宋_GB2312" w:cs="仿宋_GB2312"/>
          <w:bCs/>
          <w:color w:val="000000" w:themeColor="text1"/>
          <w:sz w:val="32"/>
          <w:szCs w:val="32"/>
          <w:lang w:eastAsia="zh-CN"/>
        </w:rPr>
        <w:t>% ；其他收入</w:t>
      </w:r>
      <w:r>
        <w:rPr>
          <w:rFonts w:hint="eastAsia" w:ascii="仿宋_GB2312" w:eastAsia="仿宋_GB2312" w:cs="仿宋_GB2312"/>
          <w:bCs/>
          <w:color w:val="000000" w:themeColor="text1"/>
          <w:sz w:val="32"/>
          <w:szCs w:val="32"/>
          <w:lang w:val="en-US" w:eastAsia="zh-CN"/>
        </w:rPr>
        <w:t>843.93万元，占比36%</w:t>
      </w:r>
      <w:r>
        <w:rPr>
          <w:rFonts w:hint="eastAsia" w:ascii="仿宋_GB2312" w:eastAsia="仿宋_GB2312" w:cs="仿宋_GB2312"/>
          <w:bCs/>
          <w:color w:val="000000" w:themeColor="text1"/>
          <w:sz w:val="32"/>
          <w:szCs w:val="32"/>
          <w:lang w:eastAsia="zh-CN"/>
        </w:rPr>
        <w:t>。</w:t>
      </w:r>
    </w:p>
    <w:p>
      <w:pPr>
        <w:autoSpaceDE w:val="0"/>
        <w:autoSpaceDN w:val="0"/>
        <w:adjustRightInd w:val="0"/>
        <w:spacing w:line="560" w:lineRule="exact"/>
        <w:ind w:firstLine="643" w:firstLineChars="200"/>
        <w:rPr>
          <w:rFonts w:ascii="仿宋_GB2312" w:eastAsia="仿宋_GB2312" w:cs="仿宋_GB2312"/>
          <w:b/>
          <w:color w:val="000000" w:themeColor="text1"/>
          <w:sz w:val="32"/>
          <w:szCs w:val="32"/>
          <w:lang w:eastAsia="zh-CN"/>
        </w:rPr>
      </w:pPr>
      <w:r>
        <w:rPr>
          <w:rFonts w:hint="eastAsia" w:ascii="仿宋_GB2312" w:eastAsia="仿宋_GB2312" w:cs="仿宋_GB2312"/>
          <w:b/>
          <w:color w:val="000000" w:themeColor="text1"/>
          <w:sz w:val="32"/>
          <w:szCs w:val="32"/>
          <w:lang w:eastAsia="zh-CN"/>
        </w:rPr>
        <w:t>三、支出决算情况说明</w:t>
      </w:r>
    </w:p>
    <w:p>
      <w:pPr>
        <w:autoSpaceDE w:val="0"/>
        <w:autoSpaceDN w:val="0"/>
        <w:adjustRightInd w:val="0"/>
        <w:spacing w:line="480" w:lineRule="auto"/>
        <w:ind w:firstLine="640" w:firstLineChars="20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本年支出合计</w:t>
      </w:r>
      <w:r>
        <w:rPr>
          <w:rFonts w:hint="eastAsia" w:ascii="仿宋_GB2312" w:hAnsi="宋体" w:eastAsia="仿宋_GB2312"/>
          <w:color w:val="000000" w:themeColor="text1"/>
          <w:sz w:val="32"/>
          <w:szCs w:val="32"/>
          <w:lang w:val="en-US" w:eastAsia="zh-CN"/>
        </w:rPr>
        <w:t>2331.33万</w:t>
      </w:r>
      <w:r>
        <w:rPr>
          <w:rFonts w:hint="eastAsia" w:ascii="仿宋_GB2312" w:eastAsia="仿宋_GB2312" w:cs="仿宋_GB2312"/>
          <w:bCs/>
          <w:color w:val="000000" w:themeColor="text1"/>
          <w:sz w:val="32"/>
          <w:szCs w:val="32"/>
          <w:lang w:eastAsia="zh-CN"/>
        </w:rPr>
        <w:t>元，其中：基本支出</w:t>
      </w:r>
      <w:r>
        <w:rPr>
          <w:rFonts w:hint="eastAsia" w:ascii="仿宋_GB2312" w:eastAsia="仿宋_GB2312" w:cs="仿宋_GB2312"/>
          <w:bCs/>
          <w:color w:val="000000" w:themeColor="text1"/>
          <w:sz w:val="32"/>
          <w:szCs w:val="32"/>
          <w:lang w:val="en-US" w:eastAsia="zh-CN"/>
        </w:rPr>
        <w:t>1688.29万元</w:t>
      </w:r>
      <w:r>
        <w:rPr>
          <w:rFonts w:hint="eastAsia" w:ascii="仿宋_GB2312" w:eastAsia="仿宋_GB2312" w:cs="仿宋_GB2312"/>
          <w:bCs/>
          <w:color w:val="000000" w:themeColor="text1"/>
          <w:sz w:val="32"/>
          <w:szCs w:val="32"/>
          <w:lang w:eastAsia="zh-CN"/>
        </w:rPr>
        <w:t>，占</w:t>
      </w:r>
      <w:r>
        <w:rPr>
          <w:rFonts w:hint="eastAsia" w:ascii="仿宋_GB2312" w:eastAsia="仿宋_GB2312" w:cs="仿宋_GB2312"/>
          <w:bCs/>
          <w:color w:val="000000" w:themeColor="text1"/>
          <w:sz w:val="32"/>
          <w:szCs w:val="32"/>
          <w:lang w:val="en-US" w:eastAsia="zh-CN"/>
        </w:rPr>
        <w:t>比72</w:t>
      </w:r>
      <w:r>
        <w:rPr>
          <w:rFonts w:hint="eastAsia" w:ascii="仿宋_GB2312" w:eastAsia="仿宋_GB2312" w:cs="仿宋_GB2312"/>
          <w:bCs/>
          <w:color w:val="000000" w:themeColor="text1"/>
          <w:sz w:val="32"/>
          <w:szCs w:val="32"/>
          <w:lang w:eastAsia="zh-CN"/>
        </w:rPr>
        <w:t>%；项目支出</w:t>
      </w:r>
      <w:r>
        <w:rPr>
          <w:rFonts w:hint="eastAsia" w:ascii="仿宋_GB2312" w:eastAsia="仿宋_GB2312" w:cs="仿宋_GB2312"/>
          <w:bCs/>
          <w:color w:val="000000" w:themeColor="text1"/>
          <w:sz w:val="32"/>
          <w:szCs w:val="32"/>
          <w:lang w:val="en-US" w:eastAsia="zh-CN"/>
        </w:rPr>
        <w:t>643.04万</w:t>
      </w:r>
      <w:r>
        <w:rPr>
          <w:rFonts w:hint="eastAsia" w:ascii="仿宋_GB2312" w:eastAsia="仿宋_GB2312" w:cs="仿宋_GB2312"/>
          <w:bCs/>
          <w:color w:val="000000" w:themeColor="text1"/>
          <w:sz w:val="32"/>
          <w:szCs w:val="32"/>
          <w:lang w:eastAsia="zh-CN"/>
        </w:rPr>
        <w:t>元，占</w:t>
      </w:r>
      <w:r>
        <w:rPr>
          <w:rFonts w:hint="eastAsia" w:ascii="仿宋_GB2312" w:eastAsia="仿宋_GB2312" w:cs="仿宋_GB2312"/>
          <w:bCs/>
          <w:color w:val="000000" w:themeColor="text1"/>
          <w:sz w:val="32"/>
          <w:szCs w:val="32"/>
          <w:lang w:val="en-US" w:eastAsia="zh-CN"/>
        </w:rPr>
        <w:t>比28</w:t>
      </w:r>
      <w:r>
        <w:rPr>
          <w:rFonts w:hint="eastAsia" w:ascii="仿宋_GB2312" w:eastAsia="仿宋_GB2312" w:cs="仿宋_GB2312"/>
          <w:bCs/>
          <w:color w:val="000000" w:themeColor="text1"/>
          <w:sz w:val="32"/>
          <w:szCs w:val="32"/>
          <w:lang w:eastAsia="zh-CN"/>
        </w:rPr>
        <w:t>%。</w:t>
      </w:r>
    </w:p>
    <w:p>
      <w:pPr>
        <w:autoSpaceDE w:val="0"/>
        <w:autoSpaceDN w:val="0"/>
        <w:adjustRightInd w:val="0"/>
        <w:spacing w:line="480" w:lineRule="auto"/>
        <w:ind w:firstLine="640" w:firstLineChars="200"/>
        <w:rPr>
          <w:rFonts w:ascii="仿宋_GB2312" w:eastAsia="仿宋_GB2312" w:cs="仿宋_GB2312"/>
          <w:b/>
          <w:color w:val="000000" w:themeColor="text1"/>
          <w:sz w:val="32"/>
          <w:szCs w:val="32"/>
          <w:lang w:eastAsia="zh-CN"/>
        </w:rPr>
      </w:pPr>
      <w:r>
        <w:rPr>
          <w:rFonts w:hint="eastAsia" w:ascii="仿宋_GB2312" w:eastAsia="仿宋_GB2312" w:cs="仿宋_GB2312"/>
          <w:bCs/>
          <w:color w:val="000000" w:themeColor="text1"/>
          <w:sz w:val="32"/>
          <w:szCs w:val="32"/>
          <w:lang w:eastAsia="zh-CN"/>
        </w:rPr>
        <w:t>四、</w:t>
      </w:r>
      <w:r>
        <w:rPr>
          <w:rFonts w:hint="eastAsia" w:ascii="仿宋_GB2312" w:eastAsia="仿宋_GB2312" w:cs="仿宋_GB2312"/>
          <w:b/>
          <w:color w:val="000000" w:themeColor="text1"/>
          <w:sz w:val="32"/>
          <w:szCs w:val="32"/>
          <w:lang w:eastAsia="zh-CN"/>
        </w:rPr>
        <w:t>财政拨款收入支出决算总体情况说明</w:t>
      </w:r>
    </w:p>
    <w:p>
      <w:pPr>
        <w:snapToGrid w:val="0"/>
        <w:spacing w:line="588" w:lineRule="exact"/>
        <w:ind w:firstLine="640" w:firstLineChars="200"/>
        <w:rPr>
          <w:rFonts w:hint="eastAsia" w:ascii="仿宋_GB2312" w:hAnsi="宋体" w:eastAsia="仿宋_GB2312"/>
          <w:color w:val="000000" w:themeColor="text1"/>
          <w:sz w:val="32"/>
          <w:szCs w:val="32"/>
          <w:lang w:val="en-US" w:eastAsia="zh-CN"/>
        </w:rPr>
      </w:pPr>
      <w:r>
        <w:rPr>
          <w:rFonts w:hint="eastAsia" w:ascii="仿宋_GB2312" w:eastAsia="仿宋_GB2312" w:cs="仿宋_GB2312"/>
          <w:bCs/>
          <w:color w:val="000000" w:themeColor="text1"/>
          <w:sz w:val="32"/>
          <w:szCs w:val="32"/>
          <w:lang w:eastAsia="zh-CN"/>
        </w:rPr>
        <w:t>本单位20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年度财政拨款收入总计</w:t>
      </w:r>
      <w:r>
        <w:rPr>
          <w:rFonts w:hint="eastAsia" w:ascii="仿宋_GB2312" w:hAnsi="宋体" w:eastAsia="仿宋_GB2312"/>
          <w:color w:val="000000" w:themeColor="text1"/>
          <w:sz w:val="32"/>
          <w:szCs w:val="32"/>
          <w:lang w:val="en-US" w:eastAsia="zh-CN"/>
        </w:rPr>
        <w:t>1492.05万</w:t>
      </w:r>
      <w:r>
        <w:rPr>
          <w:rFonts w:hint="eastAsia" w:ascii="仿宋_GB2312" w:hAnsi="宋体" w:eastAsia="仿宋_GB2312"/>
          <w:color w:val="000000" w:themeColor="text1"/>
          <w:sz w:val="32"/>
          <w:szCs w:val="32"/>
          <w:lang w:eastAsia="zh-CN"/>
        </w:rPr>
        <w:t>元</w:t>
      </w:r>
      <w:r>
        <w:rPr>
          <w:rFonts w:hint="eastAsia" w:ascii="仿宋_GB2312" w:eastAsia="仿宋_GB2312" w:cs="仿宋_GB2312"/>
          <w:bCs/>
          <w:color w:val="000000" w:themeColor="text1"/>
          <w:sz w:val="32"/>
          <w:szCs w:val="32"/>
          <w:lang w:eastAsia="zh-CN"/>
        </w:rPr>
        <w:t>、支出总计</w:t>
      </w:r>
      <w:r>
        <w:rPr>
          <w:rFonts w:hint="eastAsia" w:ascii="仿宋_GB2312" w:eastAsia="仿宋_GB2312" w:cs="仿宋_GB2312"/>
          <w:bCs/>
          <w:color w:val="000000" w:themeColor="text1"/>
          <w:sz w:val="32"/>
          <w:szCs w:val="32"/>
          <w:lang w:val="en-US" w:eastAsia="zh-CN"/>
        </w:rPr>
        <w:t>1487.09万</w:t>
      </w:r>
      <w:r>
        <w:rPr>
          <w:rFonts w:hint="eastAsia" w:ascii="仿宋_GB2312" w:eastAsia="仿宋_GB2312" w:cs="仿宋_GB2312"/>
          <w:bCs/>
          <w:color w:val="000000" w:themeColor="text1"/>
          <w:sz w:val="32"/>
          <w:szCs w:val="32"/>
          <w:lang w:eastAsia="zh-CN"/>
        </w:rPr>
        <w:t>元。与</w:t>
      </w:r>
      <w:r>
        <w:rPr>
          <w:rFonts w:ascii="仿宋_GB2312" w:eastAsia="仿宋_GB2312" w:cs="仿宋_GB2312"/>
          <w:bCs/>
          <w:color w:val="000000" w:themeColor="text1"/>
          <w:sz w:val="32"/>
          <w:szCs w:val="32"/>
          <w:lang w:eastAsia="zh-CN"/>
        </w:rPr>
        <w:t xml:space="preserve"> 201</w:t>
      </w:r>
      <w:r>
        <w:rPr>
          <w:rFonts w:hint="eastAsia" w:ascii="仿宋_GB2312" w:eastAsia="仿宋_GB2312" w:cs="仿宋_GB2312"/>
          <w:bCs/>
          <w:color w:val="000000" w:themeColor="text1"/>
          <w:sz w:val="32"/>
          <w:szCs w:val="32"/>
          <w:lang w:val="en-US" w:eastAsia="zh-CN"/>
        </w:rPr>
        <w:t>9</w:t>
      </w:r>
      <w:r>
        <w:rPr>
          <w:rFonts w:hint="eastAsia" w:ascii="仿宋_GB2312" w:eastAsia="仿宋_GB2312" w:cs="仿宋_GB2312"/>
          <w:bCs/>
          <w:color w:val="000000" w:themeColor="text1"/>
          <w:sz w:val="32"/>
          <w:szCs w:val="32"/>
          <w:lang w:eastAsia="zh-CN"/>
        </w:rPr>
        <w:t>年相比，财政拨款收入</w:t>
      </w:r>
      <w:r>
        <w:rPr>
          <w:rFonts w:hint="eastAsia" w:ascii="仿宋_GB2312" w:hAnsi="仿宋" w:eastAsia="仿宋_GB2312"/>
          <w:sz w:val="32"/>
          <w:szCs w:val="32"/>
          <w:lang w:eastAsia="zh-CN"/>
        </w:rPr>
        <w:t>减少</w:t>
      </w:r>
      <w:r>
        <w:rPr>
          <w:rFonts w:hint="eastAsia" w:ascii="仿宋_GB2312" w:hAnsi="仿宋" w:eastAsia="仿宋_GB2312"/>
          <w:sz w:val="32"/>
          <w:szCs w:val="32"/>
        </w:rPr>
        <w:t>1155</w:t>
      </w:r>
      <w:r>
        <w:rPr>
          <w:rFonts w:hint="eastAsia" w:ascii="仿宋_GB2312" w:hAnsi="仿宋" w:eastAsia="仿宋_GB2312"/>
          <w:sz w:val="32"/>
          <w:szCs w:val="32"/>
          <w:lang w:val="en-US" w:eastAsia="zh-CN"/>
        </w:rPr>
        <w:t>.</w:t>
      </w:r>
      <w:r>
        <w:rPr>
          <w:rFonts w:hint="eastAsia" w:ascii="仿宋_GB2312" w:hAnsi="仿宋" w:eastAsia="仿宋_GB2312"/>
          <w:sz w:val="32"/>
          <w:szCs w:val="32"/>
        </w:rPr>
        <w:t>8</w:t>
      </w:r>
      <w:r>
        <w:rPr>
          <w:rFonts w:hint="eastAsia" w:ascii="仿宋_GB2312" w:hAnsi="仿宋" w:eastAsia="仿宋_GB2312"/>
          <w:sz w:val="32"/>
          <w:szCs w:val="32"/>
          <w:lang w:val="en-US" w:eastAsia="zh-CN"/>
        </w:rPr>
        <w:t>6万</w:t>
      </w:r>
      <w:r>
        <w:rPr>
          <w:rFonts w:ascii="仿宋_GB2312" w:hAnsi="仿宋" w:eastAsia="仿宋_GB2312"/>
          <w:sz w:val="32"/>
          <w:szCs w:val="32"/>
        </w:rPr>
        <w:t>元，</w:t>
      </w:r>
      <w:r>
        <w:rPr>
          <w:rFonts w:hint="eastAsia" w:ascii="仿宋_GB2312" w:hAnsi="仿宋" w:eastAsia="仿宋_GB2312"/>
          <w:sz w:val="32"/>
          <w:szCs w:val="32"/>
          <w:lang w:eastAsia="zh-CN"/>
        </w:rPr>
        <w:t>下降</w:t>
      </w:r>
      <w:r>
        <w:rPr>
          <w:rFonts w:hint="eastAsia" w:ascii="仿宋_GB2312" w:hAnsi="仿宋" w:eastAsia="仿宋_GB2312"/>
          <w:sz w:val="32"/>
          <w:szCs w:val="32"/>
        </w:rPr>
        <w:t>4</w:t>
      </w:r>
      <w:r>
        <w:rPr>
          <w:rFonts w:hint="eastAsia" w:ascii="仿宋_GB2312" w:hAnsi="仿宋" w:eastAsia="仿宋_GB2312"/>
          <w:sz w:val="32"/>
          <w:szCs w:val="32"/>
          <w:lang w:val="en-US" w:eastAsia="zh-CN"/>
        </w:rPr>
        <w:t>4</w:t>
      </w:r>
      <w:r>
        <w:rPr>
          <w:rFonts w:ascii="仿宋_GB2312" w:hAnsi="仿宋" w:eastAsia="仿宋_GB2312"/>
          <w:sz w:val="32"/>
          <w:szCs w:val="32"/>
        </w:rPr>
        <w:t>%</w:t>
      </w:r>
      <w:r>
        <w:rPr>
          <w:rFonts w:hint="eastAsia" w:ascii="仿宋_GB2312" w:eastAsia="仿宋_GB2312" w:cs="仿宋_GB2312"/>
          <w:bCs/>
          <w:color w:val="000000" w:themeColor="text1"/>
          <w:sz w:val="32"/>
          <w:szCs w:val="32"/>
          <w:lang w:val="en-US" w:eastAsia="zh-CN"/>
        </w:rPr>
        <w:t>；</w:t>
      </w:r>
      <w:r>
        <w:rPr>
          <w:rFonts w:hint="eastAsia" w:ascii="仿宋_GB2312" w:eastAsia="仿宋_GB2312" w:cs="仿宋_GB2312"/>
          <w:bCs/>
          <w:color w:val="000000" w:themeColor="text1"/>
          <w:sz w:val="32"/>
          <w:szCs w:val="32"/>
          <w:lang w:eastAsia="zh-CN"/>
        </w:rPr>
        <w:t>支出</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1207.59万</w:t>
      </w:r>
      <w:r>
        <w:rPr>
          <w:rFonts w:ascii="仿宋_GB2312" w:hAnsi="仿宋" w:eastAsia="仿宋_GB2312"/>
          <w:sz w:val="32"/>
          <w:szCs w:val="32"/>
        </w:rPr>
        <w:t>元，</w:t>
      </w:r>
      <w:r>
        <w:rPr>
          <w:rFonts w:hint="eastAsia" w:ascii="仿宋_GB2312" w:hAnsi="仿宋" w:eastAsia="仿宋_GB2312"/>
          <w:sz w:val="32"/>
          <w:szCs w:val="32"/>
          <w:lang w:eastAsia="zh-CN"/>
        </w:rPr>
        <w:t>下降</w:t>
      </w:r>
      <w:r>
        <w:rPr>
          <w:rFonts w:hint="eastAsia" w:ascii="仿宋_GB2312" w:hAnsi="仿宋" w:eastAsia="仿宋_GB2312"/>
          <w:sz w:val="32"/>
          <w:szCs w:val="32"/>
          <w:lang w:val="en-US" w:eastAsia="zh-CN"/>
        </w:rPr>
        <w:t>45</w:t>
      </w:r>
      <w:r>
        <w:rPr>
          <w:rFonts w:ascii="仿宋_GB2312" w:hAnsi="仿宋" w:eastAsia="仿宋_GB2312"/>
          <w:sz w:val="32"/>
          <w:szCs w:val="32"/>
        </w:rPr>
        <w:t>%</w:t>
      </w:r>
      <w:r>
        <w:rPr>
          <w:rFonts w:hint="eastAsia" w:ascii="仿宋_GB2312" w:eastAsia="仿宋_GB2312" w:cs="仿宋_GB2312"/>
          <w:bCs/>
          <w:color w:val="000000" w:themeColor="text1"/>
          <w:sz w:val="32"/>
          <w:szCs w:val="32"/>
          <w:lang w:eastAsia="zh-CN"/>
        </w:rPr>
        <w:t>。</w:t>
      </w:r>
    </w:p>
    <w:p>
      <w:pPr>
        <w:autoSpaceDE w:val="0"/>
        <w:autoSpaceDN w:val="0"/>
        <w:adjustRightInd w:val="0"/>
        <w:spacing w:line="560" w:lineRule="exact"/>
        <w:ind w:firstLine="640" w:firstLineChars="200"/>
        <w:rPr>
          <w:rFonts w:eastAsia="仿宋_GB2312"/>
          <w:b/>
          <w:color w:val="000000" w:themeColor="text1"/>
          <w:sz w:val="32"/>
          <w:szCs w:val="32"/>
          <w:lang w:eastAsia="zh-CN"/>
        </w:rPr>
      </w:pPr>
      <w:r>
        <w:rPr>
          <w:rFonts w:hint="eastAsia" w:ascii="仿宋_GB2312" w:eastAsia="仿宋_GB2312" w:cs="仿宋_GB2312"/>
          <w:bCs/>
          <w:color w:val="000000" w:themeColor="text1"/>
          <w:sz w:val="32"/>
          <w:szCs w:val="32"/>
          <w:lang w:eastAsia="zh-CN"/>
        </w:rPr>
        <w:t>五、</w:t>
      </w:r>
      <w:r>
        <w:rPr>
          <w:rFonts w:hint="eastAsia" w:eastAsia="仿宋_GB2312"/>
          <w:b/>
          <w:color w:val="000000" w:themeColor="text1"/>
          <w:sz w:val="32"/>
          <w:szCs w:val="32"/>
          <w:lang w:eastAsia="zh-CN"/>
        </w:rPr>
        <w:t>一般公共预算财政拨款支出决算情况</w:t>
      </w:r>
      <w:r>
        <w:rPr>
          <w:rFonts w:hint="eastAsia" w:ascii="仿宋_GB2312" w:eastAsia="仿宋_GB2312" w:cs="仿宋_GB2312"/>
          <w:b/>
          <w:color w:val="000000" w:themeColor="text1"/>
          <w:sz w:val="32"/>
          <w:szCs w:val="32"/>
          <w:lang w:eastAsia="zh-CN"/>
        </w:rPr>
        <w:t>说明</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 xml:space="preserve">（一）财政拨款支出决算总体情况。 </w:t>
      </w:r>
    </w:p>
    <w:p>
      <w:pPr>
        <w:snapToGrid w:val="0"/>
        <w:spacing w:line="588"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本单位</w:t>
      </w:r>
      <w:r>
        <w:rPr>
          <w:rFonts w:ascii="仿宋_GB2312" w:eastAsia="仿宋_GB2312" w:cs="仿宋_GB2312"/>
          <w:bCs/>
          <w:color w:val="000000" w:themeColor="text1"/>
          <w:sz w:val="32"/>
          <w:szCs w:val="32"/>
          <w:lang w:eastAsia="zh-CN"/>
        </w:rPr>
        <w:t>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年度财政拨款支出</w:t>
      </w:r>
      <w:r>
        <w:rPr>
          <w:rFonts w:ascii="仿宋_GB2312" w:eastAsia="仿宋_GB2312" w:cs="仿宋_GB2312"/>
          <w:bCs/>
          <w:color w:val="000000" w:themeColor="text1"/>
          <w:sz w:val="32"/>
          <w:szCs w:val="32"/>
          <w:lang w:eastAsia="zh-CN"/>
        </w:rPr>
        <w:t xml:space="preserve"> </w:t>
      </w:r>
      <w:r>
        <w:rPr>
          <w:rFonts w:hint="eastAsia" w:ascii="仿宋_GB2312" w:hAnsi="宋体" w:eastAsia="仿宋_GB2312"/>
          <w:color w:val="000000" w:themeColor="text1"/>
          <w:sz w:val="32"/>
          <w:szCs w:val="32"/>
          <w:lang w:val="en-US" w:eastAsia="zh-CN"/>
        </w:rPr>
        <w:t>1487.09万</w:t>
      </w:r>
      <w:r>
        <w:rPr>
          <w:rFonts w:hint="eastAsia" w:ascii="仿宋_GB2312" w:eastAsia="仿宋_GB2312" w:cs="仿宋_GB2312"/>
          <w:bCs/>
          <w:color w:val="000000" w:themeColor="text1"/>
          <w:sz w:val="32"/>
          <w:szCs w:val="32"/>
          <w:lang w:eastAsia="zh-CN"/>
        </w:rPr>
        <w:t>元，占本年支出合计的</w:t>
      </w:r>
      <w:r>
        <w:rPr>
          <w:rFonts w:hint="eastAsia" w:ascii="仿宋_GB2312" w:eastAsia="仿宋_GB2312" w:cs="仿宋_GB2312"/>
          <w:bCs/>
          <w:color w:val="000000" w:themeColor="text1"/>
          <w:sz w:val="32"/>
          <w:szCs w:val="32"/>
          <w:lang w:val="en-US" w:eastAsia="zh-CN"/>
        </w:rPr>
        <w:t>64</w:t>
      </w:r>
      <w:r>
        <w:rPr>
          <w:rFonts w:hint="eastAsia" w:ascii="仿宋_GB2312" w:eastAsia="仿宋_GB2312" w:cs="仿宋_GB2312"/>
          <w:bCs/>
          <w:color w:val="000000" w:themeColor="text1"/>
          <w:sz w:val="32"/>
          <w:szCs w:val="32"/>
          <w:lang w:eastAsia="zh-CN"/>
        </w:rPr>
        <w:t>%。与</w:t>
      </w:r>
      <w:r>
        <w:rPr>
          <w:rFonts w:ascii="仿宋_GB2312" w:eastAsia="仿宋_GB2312" w:cs="仿宋_GB2312"/>
          <w:bCs/>
          <w:color w:val="000000" w:themeColor="text1"/>
          <w:sz w:val="32"/>
          <w:szCs w:val="32"/>
          <w:lang w:eastAsia="zh-CN"/>
        </w:rPr>
        <w:t xml:space="preserve"> 201</w:t>
      </w:r>
      <w:r>
        <w:rPr>
          <w:rFonts w:hint="eastAsia" w:ascii="仿宋_GB2312" w:eastAsia="仿宋_GB2312" w:cs="仿宋_GB2312"/>
          <w:bCs/>
          <w:color w:val="000000" w:themeColor="text1"/>
          <w:sz w:val="32"/>
          <w:szCs w:val="32"/>
          <w:lang w:val="en-US" w:eastAsia="zh-CN"/>
        </w:rPr>
        <w:t>9</w:t>
      </w:r>
      <w:r>
        <w:rPr>
          <w:rFonts w:hint="eastAsia" w:ascii="仿宋_GB2312" w:eastAsia="仿宋_GB2312" w:cs="仿宋_GB2312"/>
          <w:bCs/>
          <w:color w:val="000000" w:themeColor="text1"/>
          <w:sz w:val="32"/>
          <w:szCs w:val="32"/>
          <w:lang w:eastAsia="zh-CN"/>
        </w:rPr>
        <w:t>年相比，财政拨款支出减少</w:t>
      </w:r>
      <w:r>
        <w:rPr>
          <w:rFonts w:hint="eastAsia" w:ascii="仿宋_GB2312" w:hAnsi="仿宋" w:eastAsia="仿宋_GB2312"/>
          <w:sz w:val="32"/>
          <w:szCs w:val="32"/>
          <w:lang w:val="en-US" w:eastAsia="zh-CN"/>
        </w:rPr>
        <w:t>1207.59万</w:t>
      </w:r>
      <w:r>
        <w:rPr>
          <w:rFonts w:ascii="仿宋_GB2312" w:hAnsi="仿宋" w:eastAsia="仿宋_GB2312"/>
          <w:sz w:val="32"/>
          <w:szCs w:val="32"/>
        </w:rPr>
        <w:t>元，</w:t>
      </w:r>
      <w:r>
        <w:rPr>
          <w:rFonts w:hint="eastAsia" w:ascii="仿宋_GB2312" w:hAnsi="仿宋" w:eastAsia="仿宋_GB2312"/>
          <w:sz w:val="32"/>
          <w:szCs w:val="32"/>
          <w:lang w:eastAsia="zh-CN"/>
        </w:rPr>
        <w:t>同比下降</w:t>
      </w:r>
      <w:r>
        <w:rPr>
          <w:rFonts w:hint="eastAsia" w:ascii="仿宋_GB2312" w:hAnsi="仿宋" w:eastAsia="仿宋_GB2312"/>
          <w:sz w:val="32"/>
          <w:szCs w:val="32"/>
          <w:lang w:val="en-US" w:eastAsia="zh-CN"/>
        </w:rPr>
        <w:t>45</w:t>
      </w:r>
      <w:r>
        <w:rPr>
          <w:rFonts w:ascii="仿宋_GB2312" w:hAnsi="仿宋" w:eastAsia="仿宋_GB2312"/>
          <w:sz w:val="32"/>
          <w:szCs w:val="32"/>
        </w:rPr>
        <w:t>%</w:t>
      </w:r>
      <w:r>
        <w:rPr>
          <w:rFonts w:hint="eastAsia" w:ascii="仿宋_GB2312" w:eastAsia="仿宋_GB2312" w:cs="仿宋_GB2312"/>
          <w:bCs/>
          <w:color w:val="000000" w:themeColor="text1"/>
          <w:sz w:val="32"/>
          <w:szCs w:val="32"/>
          <w:lang w:eastAsia="zh-CN"/>
        </w:rPr>
        <w:t>。</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（二）财政拨款支出决算结构情况</w:t>
      </w:r>
    </w:p>
    <w:p>
      <w:pPr>
        <w:autoSpaceDE w:val="0"/>
        <w:autoSpaceDN w:val="0"/>
        <w:adjustRightInd w:val="0"/>
        <w:spacing w:line="560" w:lineRule="exact"/>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 xml:space="preserve">     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 xml:space="preserve">年度财政拨款支出 </w:t>
      </w:r>
      <w:r>
        <w:rPr>
          <w:rFonts w:hint="eastAsia" w:ascii="仿宋_GB2312" w:hAnsi="宋体" w:eastAsia="仿宋_GB2312"/>
          <w:color w:val="000000" w:themeColor="text1"/>
          <w:sz w:val="32"/>
          <w:szCs w:val="32"/>
          <w:lang w:val="en-US" w:eastAsia="zh-CN"/>
        </w:rPr>
        <w:t>1487.09万</w:t>
      </w:r>
      <w:r>
        <w:rPr>
          <w:rFonts w:hint="eastAsia" w:ascii="仿宋_GB2312" w:eastAsia="仿宋_GB2312" w:cs="仿宋_GB2312"/>
          <w:bCs/>
          <w:color w:val="000000" w:themeColor="text1"/>
          <w:sz w:val="32"/>
          <w:szCs w:val="32"/>
          <w:lang w:eastAsia="zh-CN"/>
        </w:rPr>
        <w:t>元，主要用于以下方面：公共安全（类）支出</w:t>
      </w:r>
      <w:r>
        <w:rPr>
          <w:rFonts w:hint="eastAsia" w:ascii="仿宋_GB2312" w:eastAsia="仿宋_GB2312" w:cs="仿宋_GB2312"/>
          <w:bCs/>
          <w:color w:val="000000" w:themeColor="text1"/>
          <w:sz w:val="32"/>
          <w:szCs w:val="32"/>
          <w:lang w:val="en-US" w:eastAsia="zh-CN"/>
        </w:rPr>
        <w:t>1140.82万</w:t>
      </w:r>
      <w:r>
        <w:rPr>
          <w:rFonts w:hint="eastAsia" w:ascii="仿宋_GB2312" w:eastAsia="仿宋_GB2312" w:cs="仿宋_GB2312"/>
          <w:bCs/>
          <w:color w:val="000000" w:themeColor="text1"/>
          <w:sz w:val="32"/>
          <w:szCs w:val="32"/>
          <w:lang w:eastAsia="zh-CN"/>
        </w:rPr>
        <w:t>元，占比</w:t>
      </w:r>
      <w:r>
        <w:rPr>
          <w:rFonts w:hint="eastAsia" w:ascii="仿宋_GB2312" w:eastAsia="仿宋_GB2312" w:cs="仿宋_GB2312"/>
          <w:bCs/>
          <w:color w:val="000000" w:themeColor="text1"/>
          <w:sz w:val="32"/>
          <w:szCs w:val="32"/>
          <w:lang w:val="en-US" w:eastAsia="zh-CN"/>
        </w:rPr>
        <w:t>77</w:t>
      </w:r>
      <w:r>
        <w:rPr>
          <w:rFonts w:hint="eastAsia" w:ascii="仿宋_GB2312" w:eastAsia="仿宋_GB2312" w:cs="仿宋_GB2312"/>
          <w:bCs/>
          <w:color w:val="000000" w:themeColor="text1"/>
          <w:sz w:val="32"/>
          <w:szCs w:val="32"/>
          <w:lang w:eastAsia="zh-CN"/>
        </w:rPr>
        <w:t>%； 社会保障和就业（类）支出</w:t>
      </w:r>
      <w:r>
        <w:rPr>
          <w:rFonts w:hint="eastAsia" w:ascii="仿宋_GB2312" w:eastAsia="仿宋_GB2312" w:cs="仿宋_GB2312"/>
          <w:bCs/>
          <w:color w:val="000000" w:themeColor="text1"/>
          <w:sz w:val="32"/>
          <w:szCs w:val="32"/>
          <w:lang w:val="en-US" w:eastAsia="zh-CN"/>
        </w:rPr>
        <w:t>179.12万</w:t>
      </w:r>
      <w:r>
        <w:rPr>
          <w:rFonts w:hint="eastAsia" w:ascii="仿宋_GB2312" w:eastAsia="仿宋_GB2312" w:cs="仿宋_GB2312"/>
          <w:bCs/>
          <w:color w:val="000000" w:themeColor="text1"/>
          <w:sz w:val="32"/>
          <w:szCs w:val="32"/>
          <w:lang w:eastAsia="zh-CN"/>
        </w:rPr>
        <w:t>元，占比</w:t>
      </w:r>
      <w:r>
        <w:rPr>
          <w:rFonts w:hint="eastAsia" w:ascii="仿宋_GB2312" w:eastAsia="仿宋_GB2312" w:cs="仿宋_GB2312"/>
          <w:bCs/>
          <w:color w:val="000000" w:themeColor="text1"/>
          <w:sz w:val="32"/>
          <w:szCs w:val="32"/>
          <w:lang w:val="en-US" w:eastAsia="zh-CN"/>
        </w:rPr>
        <w:t>16</w:t>
      </w:r>
      <w:r>
        <w:rPr>
          <w:rFonts w:hint="eastAsia" w:ascii="仿宋_GB2312" w:eastAsia="仿宋_GB2312" w:cs="仿宋_GB2312"/>
          <w:bCs/>
          <w:color w:val="000000" w:themeColor="text1"/>
          <w:sz w:val="32"/>
          <w:szCs w:val="32"/>
          <w:lang w:eastAsia="zh-CN"/>
        </w:rPr>
        <w:t>%；卫生健康（类）支出</w:t>
      </w:r>
      <w:r>
        <w:rPr>
          <w:rFonts w:hint="eastAsia" w:ascii="仿宋_GB2312" w:eastAsia="仿宋_GB2312" w:cs="仿宋_GB2312"/>
          <w:bCs/>
          <w:color w:val="000000" w:themeColor="text1"/>
          <w:sz w:val="32"/>
          <w:szCs w:val="32"/>
          <w:lang w:val="en-US" w:eastAsia="zh-CN"/>
        </w:rPr>
        <w:t>93.42万</w:t>
      </w:r>
      <w:r>
        <w:rPr>
          <w:rFonts w:hint="eastAsia" w:ascii="仿宋_GB2312" w:eastAsia="仿宋_GB2312" w:cs="仿宋_GB2312"/>
          <w:bCs/>
          <w:color w:val="000000" w:themeColor="text1"/>
          <w:sz w:val="32"/>
          <w:szCs w:val="32"/>
          <w:lang w:eastAsia="zh-CN"/>
        </w:rPr>
        <w:t>元，占比</w:t>
      </w:r>
      <w:r>
        <w:rPr>
          <w:rFonts w:hint="eastAsia" w:ascii="仿宋_GB2312" w:eastAsia="仿宋_GB2312" w:cs="仿宋_GB2312"/>
          <w:bCs/>
          <w:color w:val="000000" w:themeColor="text1"/>
          <w:sz w:val="32"/>
          <w:szCs w:val="32"/>
          <w:lang w:val="en-US" w:eastAsia="zh-CN"/>
        </w:rPr>
        <w:t>6</w:t>
      </w:r>
      <w:r>
        <w:rPr>
          <w:rFonts w:hint="eastAsia" w:ascii="仿宋_GB2312" w:eastAsia="仿宋_GB2312" w:cs="仿宋_GB2312"/>
          <w:bCs/>
          <w:color w:val="000000" w:themeColor="text1"/>
          <w:sz w:val="32"/>
          <w:szCs w:val="32"/>
          <w:lang w:eastAsia="zh-CN"/>
        </w:rPr>
        <w:t>%；住房保障（类）支出</w:t>
      </w:r>
      <w:r>
        <w:rPr>
          <w:rFonts w:hint="eastAsia" w:ascii="仿宋_GB2312" w:eastAsia="仿宋_GB2312" w:cs="仿宋_GB2312"/>
          <w:bCs/>
          <w:color w:val="000000" w:themeColor="text1"/>
          <w:sz w:val="32"/>
          <w:szCs w:val="32"/>
          <w:lang w:val="en-US" w:eastAsia="zh-CN"/>
        </w:rPr>
        <w:t>73.73万</w:t>
      </w:r>
      <w:r>
        <w:rPr>
          <w:rFonts w:hint="eastAsia" w:ascii="仿宋_GB2312" w:eastAsia="仿宋_GB2312" w:cs="仿宋_GB2312"/>
          <w:bCs/>
          <w:color w:val="000000" w:themeColor="text1"/>
          <w:sz w:val="32"/>
          <w:szCs w:val="32"/>
          <w:lang w:eastAsia="zh-CN"/>
        </w:rPr>
        <w:t>元，占</w:t>
      </w:r>
      <w:r>
        <w:rPr>
          <w:rFonts w:hint="eastAsia" w:ascii="仿宋_GB2312" w:eastAsia="仿宋_GB2312" w:cs="仿宋_GB2312"/>
          <w:bCs/>
          <w:color w:val="000000" w:themeColor="text1"/>
          <w:sz w:val="32"/>
          <w:szCs w:val="32"/>
          <w:lang w:val="en-US" w:eastAsia="zh-CN"/>
        </w:rPr>
        <w:t>5</w:t>
      </w:r>
      <w:r>
        <w:rPr>
          <w:rFonts w:hint="eastAsia" w:ascii="仿宋_GB2312" w:eastAsia="仿宋_GB2312" w:cs="仿宋_GB2312"/>
          <w:bCs/>
          <w:color w:val="000000" w:themeColor="text1"/>
          <w:sz w:val="32"/>
          <w:szCs w:val="32"/>
          <w:lang w:eastAsia="zh-CN"/>
        </w:rPr>
        <w:t>%。</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（三）财政拨款支出决算具体情况</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 xml:space="preserve"> 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年度财政拨款支出年初预算</w:t>
      </w:r>
      <w:r>
        <w:rPr>
          <w:rFonts w:hint="eastAsia" w:ascii="仿宋_GB2312" w:hAnsi="宋体" w:eastAsia="仿宋_GB2312"/>
          <w:color w:val="000000" w:themeColor="text1"/>
          <w:sz w:val="32"/>
          <w:szCs w:val="32"/>
          <w:lang w:eastAsia="zh-CN"/>
        </w:rPr>
        <w:t>为</w:t>
      </w:r>
      <w:r>
        <w:rPr>
          <w:rFonts w:hint="eastAsia" w:ascii="仿宋_GB2312" w:hAnsi="宋体" w:eastAsia="仿宋_GB2312"/>
          <w:color w:val="000000" w:themeColor="text1"/>
          <w:sz w:val="32"/>
          <w:szCs w:val="32"/>
          <w:lang w:val="en-US" w:eastAsia="zh-CN"/>
        </w:rPr>
        <w:t>0万</w:t>
      </w:r>
      <w:r>
        <w:rPr>
          <w:rFonts w:hint="eastAsia" w:ascii="仿宋_GB2312" w:hAnsi="宋体" w:eastAsia="仿宋_GB2312"/>
          <w:color w:val="000000" w:themeColor="text1"/>
          <w:sz w:val="32"/>
          <w:szCs w:val="32"/>
          <w:lang w:eastAsia="zh-CN"/>
        </w:rPr>
        <w:t>元</w:t>
      </w:r>
      <w:r>
        <w:rPr>
          <w:rFonts w:hint="eastAsia" w:ascii="仿宋_GB2312" w:eastAsia="仿宋_GB2312" w:cs="仿宋_GB2312"/>
          <w:bCs/>
          <w:color w:val="000000" w:themeColor="text1"/>
          <w:sz w:val="32"/>
          <w:szCs w:val="32"/>
          <w:lang w:eastAsia="zh-CN"/>
        </w:rPr>
        <w:t>，支出决算为</w:t>
      </w:r>
      <w:r>
        <w:rPr>
          <w:rFonts w:hint="eastAsia" w:ascii="仿宋_GB2312" w:hAnsi="宋体" w:eastAsia="仿宋_GB2312"/>
          <w:color w:val="000000" w:themeColor="text1"/>
          <w:sz w:val="32"/>
          <w:szCs w:val="32"/>
          <w:lang w:val="en-US" w:eastAsia="zh-CN"/>
        </w:rPr>
        <w:t>1487.09万</w:t>
      </w:r>
      <w:r>
        <w:rPr>
          <w:rFonts w:hint="eastAsia" w:ascii="仿宋_GB2312" w:eastAsia="仿宋_GB2312" w:cs="仿宋_GB2312"/>
          <w:bCs/>
          <w:color w:val="000000" w:themeColor="text1"/>
          <w:sz w:val="32"/>
          <w:szCs w:val="32"/>
          <w:lang w:eastAsia="zh-CN"/>
        </w:rPr>
        <w:t>元。决算数大于预算数的主要原因：本年度是第一年执行</w:t>
      </w:r>
      <w:r>
        <w:rPr>
          <w:rFonts w:hint="eastAsia" w:ascii="仿宋_GB2312" w:hAnsi="宋体" w:eastAsia="仿宋_GB2312"/>
          <w:sz w:val="32"/>
          <w:szCs w:val="32"/>
          <w:lang w:eastAsia="zh-CN"/>
        </w:rPr>
        <w:t>两级法院财物统一管理</w:t>
      </w:r>
      <w:r>
        <w:rPr>
          <w:rFonts w:hint="eastAsia" w:ascii="仿宋_GB2312" w:eastAsia="仿宋_GB2312" w:cs="仿宋_GB2312"/>
          <w:bCs/>
          <w:color w:val="000000" w:themeColor="text1"/>
          <w:sz w:val="32"/>
          <w:szCs w:val="32"/>
          <w:lang w:eastAsia="zh-CN"/>
        </w:rPr>
        <w:t>改革试点，市财政对我们上划单位未开展年初预算安排。具体情况如下：</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1.公共安全支出（类）法院（款）行政运行（项）。年初预算为</w:t>
      </w:r>
      <w:r>
        <w:rPr>
          <w:rFonts w:hint="eastAsia" w:ascii="仿宋_GB2312" w:hAnsi="宋体" w:eastAsia="仿宋_GB2312"/>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元，支出决算为</w:t>
      </w:r>
      <w:r>
        <w:rPr>
          <w:rFonts w:hint="eastAsia" w:ascii="仿宋_GB2312" w:eastAsia="仿宋_GB2312" w:cs="仿宋_GB2312"/>
          <w:bCs/>
          <w:color w:val="000000" w:themeColor="text1"/>
          <w:sz w:val="32"/>
          <w:szCs w:val="32"/>
          <w:lang w:val="en-US" w:eastAsia="zh-CN"/>
        </w:rPr>
        <w:t>1140.82万</w:t>
      </w:r>
      <w:r>
        <w:rPr>
          <w:rFonts w:hint="eastAsia" w:ascii="仿宋_GB2312" w:eastAsia="仿宋_GB2312" w:cs="仿宋_GB2312"/>
          <w:bCs/>
          <w:color w:val="000000" w:themeColor="text1"/>
          <w:sz w:val="32"/>
          <w:szCs w:val="32"/>
          <w:lang w:eastAsia="zh-CN"/>
        </w:rPr>
        <w:t>元。</w:t>
      </w:r>
    </w:p>
    <w:p>
      <w:pPr>
        <w:autoSpaceDE w:val="0"/>
        <w:autoSpaceDN w:val="0"/>
        <w:adjustRightInd w:val="0"/>
        <w:spacing w:line="560" w:lineRule="exact"/>
        <w:ind w:firstLine="640" w:firstLineChars="20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 xml:space="preserve">2.公共安全支出（类）法院（款）一般行政管理事务（项）。年初预算为 </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w:t>
      </w:r>
      <w:r>
        <w:rPr>
          <w:rFonts w:hint="eastAsia" w:ascii="仿宋_GB2312" w:eastAsia="仿宋_GB2312" w:cs="仿宋_GB2312"/>
          <w:bCs/>
          <w:color w:val="000000" w:themeColor="text1"/>
          <w:sz w:val="32"/>
          <w:szCs w:val="32"/>
          <w:lang w:val="en-US" w:eastAsia="zh-CN"/>
        </w:rPr>
        <w:t>算为 11.59万元</w:t>
      </w:r>
      <w:r>
        <w:rPr>
          <w:rFonts w:hint="eastAsia" w:ascii="仿宋_GB2312" w:eastAsia="仿宋_GB2312" w:cs="仿宋_GB2312"/>
          <w:bCs/>
          <w:color w:val="000000" w:themeColor="text1"/>
          <w:sz w:val="32"/>
          <w:szCs w:val="32"/>
          <w:lang w:eastAsia="zh-CN"/>
        </w:rPr>
        <w:t>。</w:t>
      </w:r>
    </w:p>
    <w:p>
      <w:pPr>
        <w:autoSpaceDE w:val="0"/>
        <w:autoSpaceDN w:val="0"/>
        <w:adjustRightInd w:val="0"/>
        <w:spacing w:line="560" w:lineRule="exact"/>
        <w:ind w:firstLine="640" w:firstLineChars="20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val="en-US" w:eastAsia="zh-CN"/>
        </w:rPr>
        <w:t>3.</w:t>
      </w:r>
      <w:r>
        <w:rPr>
          <w:rFonts w:hint="eastAsia" w:ascii="仿宋_GB2312" w:eastAsia="仿宋_GB2312" w:cs="仿宋_GB2312"/>
          <w:bCs/>
          <w:color w:val="000000" w:themeColor="text1"/>
          <w:sz w:val="32"/>
          <w:szCs w:val="32"/>
          <w:lang w:eastAsia="zh-CN"/>
        </w:rPr>
        <w:t xml:space="preserve">公共安全支出（类）法院（款）案件审判（项）。年初预算为 </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w:t>
      </w:r>
      <w:r>
        <w:rPr>
          <w:rFonts w:hint="eastAsia" w:ascii="仿宋_GB2312" w:eastAsia="仿宋_GB2312" w:cs="仿宋_GB2312"/>
          <w:bCs/>
          <w:color w:val="000000" w:themeColor="text1"/>
          <w:sz w:val="32"/>
          <w:szCs w:val="32"/>
          <w:lang w:val="en-US" w:eastAsia="zh-CN"/>
        </w:rPr>
        <w:t>算为 125.80万元</w:t>
      </w:r>
      <w:r>
        <w:rPr>
          <w:rFonts w:hint="eastAsia" w:ascii="仿宋_GB2312" w:eastAsia="仿宋_GB2312" w:cs="仿宋_GB2312"/>
          <w:bCs/>
          <w:color w:val="000000" w:themeColor="text1"/>
          <w:sz w:val="32"/>
          <w:szCs w:val="32"/>
          <w:lang w:eastAsia="zh-CN"/>
        </w:rPr>
        <w:t>。</w:t>
      </w:r>
    </w:p>
    <w:p>
      <w:pPr>
        <w:autoSpaceDE w:val="0"/>
        <w:autoSpaceDN w:val="0"/>
        <w:adjustRightInd w:val="0"/>
        <w:spacing w:line="560" w:lineRule="exact"/>
        <w:ind w:firstLine="640" w:firstLineChars="20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val="en-US" w:eastAsia="zh-CN"/>
        </w:rPr>
        <w:t>4</w:t>
      </w:r>
      <w:r>
        <w:rPr>
          <w:rFonts w:hint="eastAsia" w:ascii="仿宋_GB2312" w:eastAsia="仿宋_GB2312" w:cs="仿宋_GB2312"/>
          <w:bCs/>
          <w:color w:val="000000" w:themeColor="text1"/>
          <w:sz w:val="32"/>
          <w:szCs w:val="32"/>
          <w:lang w:eastAsia="zh-CN"/>
        </w:rPr>
        <w:t>.公共安全支出（类）法院（款）案件执行（项）。年初预算为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元，支出决算为</w:t>
      </w:r>
      <w:r>
        <w:rPr>
          <w:rFonts w:hint="eastAsia" w:ascii="仿宋_GB2312" w:eastAsia="仿宋_GB2312" w:cs="仿宋_GB2312"/>
          <w:bCs/>
          <w:color w:val="000000" w:themeColor="text1"/>
          <w:sz w:val="32"/>
          <w:szCs w:val="32"/>
          <w:lang w:val="en-US" w:eastAsia="zh-CN"/>
        </w:rPr>
        <w:t>4.26万</w:t>
      </w:r>
      <w:r>
        <w:rPr>
          <w:rFonts w:hint="eastAsia" w:ascii="仿宋_GB2312" w:eastAsia="仿宋_GB2312" w:cs="仿宋_GB2312"/>
          <w:bCs/>
          <w:color w:val="000000" w:themeColor="text1"/>
          <w:sz w:val="32"/>
          <w:szCs w:val="32"/>
          <w:lang w:eastAsia="zh-CN"/>
        </w:rPr>
        <w:t>元。</w:t>
      </w:r>
    </w:p>
    <w:p>
      <w:pPr>
        <w:autoSpaceDE w:val="0"/>
        <w:autoSpaceDN w:val="0"/>
        <w:adjustRightInd w:val="0"/>
        <w:spacing w:line="560" w:lineRule="exact"/>
        <w:ind w:firstLine="640" w:firstLineChars="20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val="en-US" w:eastAsia="zh-CN"/>
        </w:rPr>
        <w:t>5.</w:t>
      </w:r>
      <w:r>
        <w:rPr>
          <w:rFonts w:hint="eastAsia" w:ascii="仿宋_GB2312" w:eastAsia="仿宋_GB2312" w:cs="仿宋_GB2312"/>
          <w:bCs/>
          <w:color w:val="000000" w:themeColor="text1"/>
          <w:sz w:val="32"/>
          <w:szCs w:val="32"/>
          <w:lang w:eastAsia="zh-CN"/>
        </w:rPr>
        <w:t>公共安全支出（类）法院（款）其他法院支出（项）。年初预算为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元，支出决算为</w:t>
      </w:r>
      <w:r>
        <w:rPr>
          <w:rFonts w:hint="eastAsia" w:ascii="仿宋_GB2312" w:eastAsia="仿宋_GB2312" w:cs="仿宋_GB2312"/>
          <w:bCs/>
          <w:color w:val="000000" w:themeColor="text1"/>
          <w:sz w:val="32"/>
          <w:szCs w:val="32"/>
          <w:lang w:val="en-US" w:eastAsia="zh-CN"/>
        </w:rPr>
        <w:t>250.22万</w:t>
      </w:r>
      <w:r>
        <w:rPr>
          <w:rFonts w:hint="eastAsia" w:ascii="仿宋_GB2312" w:eastAsia="仿宋_GB2312" w:cs="仿宋_GB2312"/>
          <w:bCs/>
          <w:color w:val="000000" w:themeColor="text1"/>
          <w:sz w:val="32"/>
          <w:szCs w:val="32"/>
          <w:lang w:eastAsia="zh-CN"/>
        </w:rPr>
        <w:t>元。</w:t>
      </w:r>
    </w:p>
    <w:p>
      <w:pPr>
        <w:autoSpaceDE w:val="0"/>
        <w:autoSpaceDN w:val="0"/>
        <w:adjustRightInd w:val="0"/>
        <w:spacing w:line="560" w:lineRule="exact"/>
        <w:ind w:firstLine="640" w:firstLineChars="200"/>
        <w:rPr>
          <w:rFonts w:hint="eastAsia" w:ascii="仿宋_GB2312" w:eastAsia="仿宋_GB2312" w:cs="仿宋_GB2312"/>
          <w:bCs/>
          <w:color w:val="000000" w:themeColor="text1"/>
          <w:sz w:val="32"/>
          <w:szCs w:val="32"/>
          <w:lang w:val="en-US" w:eastAsia="zh-CN"/>
        </w:rPr>
      </w:pPr>
      <w:r>
        <w:rPr>
          <w:rFonts w:hint="eastAsia" w:ascii="仿宋_GB2312" w:eastAsia="仿宋_GB2312" w:cs="仿宋_GB2312"/>
          <w:bCs/>
          <w:color w:val="000000" w:themeColor="text1"/>
          <w:sz w:val="32"/>
          <w:szCs w:val="32"/>
          <w:lang w:val="en-US" w:eastAsia="zh-CN"/>
        </w:rPr>
        <w:t>6.社会保障和就业支出（类）行政事业单位离退休（款）行政单位离退休（项）。</w:t>
      </w:r>
      <w:r>
        <w:rPr>
          <w:rFonts w:hint="eastAsia" w:ascii="仿宋_GB2312" w:eastAsia="仿宋_GB2312" w:cs="仿宋_GB2312"/>
          <w:bCs/>
          <w:color w:val="000000" w:themeColor="text1"/>
          <w:sz w:val="32"/>
          <w:szCs w:val="32"/>
          <w:lang w:eastAsia="zh-CN"/>
        </w:rPr>
        <w:t>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w:t>
      </w:r>
      <w:r>
        <w:rPr>
          <w:rFonts w:hint="eastAsia" w:ascii="仿宋_GB2312" w:eastAsia="仿宋_GB2312" w:cs="仿宋_GB2312"/>
          <w:bCs/>
          <w:color w:val="000000" w:themeColor="text1"/>
          <w:sz w:val="32"/>
          <w:szCs w:val="32"/>
          <w:lang w:val="en-US" w:eastAsia="zh-CN"/>
        </w:rPr>
        <w:t>为36.35万元。</w:t>
      </w:r>
    </w:p>
    <w:p>
      <w:pPr>
        <w:autoSpaceDE w:val="0"/>
        <w:autoSpaceDN w:val="0"/>
        <w:adjustRightInd w:val="0"/>
        <w:spacing w:line="560" w:lineRule="exa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eastAsia="仿宋_GB2312" w:cs="仿宋_GB2312"/>
          <w:bCs/>
          <w:color w:val="000000" w:themeColor="text1"/>
          <w:sz w:val="32"/>
          <w:szCs w:val="32"/>
          <w:lang w:val="en-US" w:eastAsia="zh-CN"/>
        </w:rPr>
        <w:t>7.社会保障和就业支出（类）行政事业单位离退休（款）机关事业单位基本养老保险缴费支出（项）。</w:t>
      </w:r>
      <w:r>
        <w:rPr>
          <w:rFonts w:hint="eastAsia" w:ascii="仿宋_GB2312" w:eastAsia="仿宋_GB2312" w:cs="仿宋_GB2312"/>
          <w:bCs/>
          <w:color w:val="000000" w:themeColor="text1"/>
          <w:sz w:val="32"/>
          <w:szCs w:val="32"/>
          <w:lang w:eastAsia="zh-CN"/>
        </w:rPr>
        <w:t>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w:t>
      </w:r>
      <w:r>
        <w:rPr>
          <w:rFonts w:hint="eastAsia" w:ascii="仿宋_GB2312" w:eastAsia="仿宋_GB2312" w:cs="仿宋_GB2312"/>
          <w:bCs/>
          <w:color w:val="000000" w:themeColor="text1"/>
          <w:sz w:val="32"/>
          <w:szCs w:val="32"/>
          <w:lang w:val="en-US" w:eastAsia="zh-CN"/>
        </w:rPr>
        <w:t>为95.18万元。</w:t>
      </w:r>
    </w:p>
    <w:p>
      <w:pPr>
        <w:snapToGrid w:val="0"/>
        <w:spacing w:line="520" w:lineRule="exact"/>
        <w:ind w:firstLine="640" w:firstLineChars="200"/>
        <w:rPr>
          <w:rFonts w:hint="eastAsia" w:ascii="仿宋_GB2312" w:eastAsia="仿宋_GB2312" w:cs="仿宋_GB2312"/>
          <w:bCs/>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8.</w:t>
      </w:r>
      <w:r>
        <w:rPr>
          <w:rFonts w:hint="eastAsia" w:ascii="仿宋_GB2312" w:eastAsia="仿宋_GB2312" w:cs="仿宋_GB2312"/>
          <w:bCs/>
          <w:color w:val="000000" w:themeColor="text1"/>
          <w:sz w:val="32"/>
          <w:szCs w:val="32"/>
          <w:lang w:val="en-US" w:eastAsia="zh-CN"/>
        </w:rPr>
        <w:t>社会保障和就业支出（类）行政事业单位离退休（款）机关事业单位职业年金缴费支出（项）</w:t>
      </w:r>
      <w:r>
        <w:rPr>
          <w:rFonts w:hint="eastAsia" w:ascii="仿宋_GB2312" w:hAnsi="仿宋_GB2312" w:eastAsia="仿宋_GB2312" w:cs="仿宋_GB2312"/>
          <w:color w:val="000000" w:themeColor="text1"/>
          <w:sz w:val="32"/>
          <w:szCs w:val="32"/>
          <w:lang w:val="en-US" w:eastAsia="zh-CN"/>
        </w:rPr>
        <w:t>。</w:t>
      </w:r>
      <w:r>
        <w:rPr>
          <w:rFonts w:hint="eastAsia" w:ascii="仿宋_GB2312" w:eastAsia="仿宋_GB2312" w:cs="仿宋_GB2312"/>
          <w:bCs/>
          <w:color w:val="000000" w:themeColor="text1"/>
          <w:sz w:val="32"/>
          <w:szCs w:val="32"/>
          <w:lang w:eastAsia="zh-CN"/>
        </w:rPr>
        <w:t>年初预算为</w:t>
      </w:r>
      <w:r>
        <w:rPr>
          <w:rFonts w:hint="eastAsia" w:ascii="仿宋_GB2312" w:eastAsia="仿宋_GB2312" w:cs="仿宋_GB2312"/>
          <w:bCs/>
          <w:color w:val="000000" w:themeColor="text1"/>
          <w:sz w:val="32"/>
          <w:szCs w:val="32"/>
          <w:lang w:val="en-US" w:eastAsia="zh-CN"/>
        </w:rPr>
        <w:t>0</w:t>
      </w:r>
      <w:r>
        <w:rPr>
          <w:rFonts w:hint="eastAsia" w:ascii="仿宋_GB2312" w:eastAsia="仿宋_GB2312" w:cs="仿宋_GB2312"/>
          <w:bCs/>
          <w:color w:val="000000" w:themeColor="text1"/>
          <w:sz w:val="32"/>
          <w:szCs w:val="32"/>
          <w:lang w:eastAsia="zh-CN"/>
        </w:rPr>
        <w:t>元，支出决算</w:t>
      </w:r>
      <w:r>
        <w:rPr>
          <w:rFonts w:hint="eastAsia" w:ascii="仿宋_GB2312" w:eastAsia="仿宋_GB2312" w:cs="仿宋_GB2312"/>
          <w:bCs/>
          <w:color w:val="000000" w:themeColor="text1"/>
          <w:sz w:val="32"/>
          <w:szCs w:val="32"/>
          <w:lang w:val="en-US" w:eastAsia="zh-CN"/>
        </w:rPr>
        <w:t>为47.59万元。</w:t>
      </w:r>
    </w:p>
    <w:p>
      <w:pPr>
        <w:snapToGrid w:val="0"/>
        <w:spacing w:line="520" w:lineRule="exact"/>
        <w:ind w:firstLine="640" w:firstLineChars="200"/>
        <w:rPr>
          <w:rFonts w:hint="eastAsia" w:ascii="仿宋_GB2312" w:eastAsia="仿宋_GB2312" w:cs="仿宋_GB2312"/>
          <w:bCs/>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9.卫生健康支出（类）行政事业单位医疗（款）行政单位医疗（项）。</w:t>
      </w:r>
      <w:r>
        <w:rPr>
          <w:rFonts w:hint="eastAsia" w:ascii="仿宋_GB2312" w:eastAsia="仿宋_GB2312" w:cs="仿宋_GB2312"/>
          <w:bCs/>
          <w:color w:val="000000" w:themeColor="text1"/>
          <w:sz w:val="32"/>
          <w:szCs w:val="32"/>
          <w:lang w:eastAsia="zh-CN"/>
        </w:rPr>
        <w:t>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w:t>
      </w:r>
      <w:r>
        <w:rPr>
          <w:rFonts w:hint="eastAsia" w:ascii="仿宋_GB2312" w:eastAsia="仿宋_GB2312" w:cs="仿宋_GB2312"/>
          <w:bCs/>
          <w:color w:val="000000" w:themeColor="text1"/>
          <w:sz w:val="32"/>
          <w:szCs w:val="32"/>
          <w:lang w:val="en-US" w:eastAsia="zh-CN"/>
        </w:rPr>
        <w:t>为43.31万元。</w:t>
      </w:r>
    </w:p>
    <w:p>
      <w:pPr>
        <w:snapToGrid w:val="0"/>
        <w:spacing w:line="520" w:lineRule="exact"/>
        <w:ind w:firstLine="640" w:firstLineChars="200"/>
        <w:rPr>
          <w:rFonts w:hint="eastAsia" w:ascii="仿宋_GB2312" w:eastAsia="仿宋_GB2312" w:cs="仿宋_GB2312"/>
          <w:bCs/>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10.卫生健康支出（类）行政事业单位医疗（款）公务员医疗补助（项）。</w:t>
      </w:r>
      <w:r>
        <w:rPr>
          <w:rFonts w:hint="eastAsia" w:ascii="仿宋_GB2312" w:eastAsia="仿宋_GB2312" w:cs="仿宋_GB2312"/>
          <w:bCs/>
          <w:color w:val="000000" w:themeColor="text1"/>
          <w:sz w:val="32"/>
          <w:szCs w:val="32"/>
          <w:lang w:eastAsia="zh-CN"/>
        </w:rPr>
        <w:t>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w:t>
      </w:r>
      <w:r>
        <w:rPr>
          <w:rFonts w:hint="eastAsia" w:ascii="仿宋_GB2312" w:eastAsia="仿宋_GB2312" w:cs="仿宋_GB2312"/>
          <w:bCs/>
          <w:color w:val="000000" w:themeColor="text1"/>
          <w:sz w:val="32"/>
          <w:szCs w:val="32"/>
          <w:lang w:val="en-US" w:eastAsia="zh-CN"/>
        </w:rPr>
        <w:t>为50.11万元。</w:t>
      </w:r>
    </w:p>
    <w:p>
      <w:pPr>
        <w:snapToGrid w:val="0"/>
        <w:spacing w:line="520" w:lineRule="exact"/>
        <w:ind w:firstLine="640" w:firstLineChars="200"/>
        <w:rPr>
          <w:rFonts w:hint="eastAsia" w:ascii="仿宋_GB2312" w:hAnsi="仿宋_GB2312" w:eastAsia="仿宋_GB2312" w:cs="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11.住房保障支出（类）住房改革支出（款）住房公积金（项）。</w:t>
      </w:r>
      <w:r>
        <w:rPr>
          <w:rFonts w:hint="eastAsia" w:ascii="仿宋_GB2312" w:eastAsia="仿宋_GB2312" w:cs="仿宋_GB2312"/>
          <w:bCs/>
          <w:color w:val="000000" w:themeColor="text1"/>
          <w:sz w:val="32"/>
          <w:szCs w:val="32"/>
          <w:lang w:eastAsia="zh-CN"/>
        </w:rPr>
        <w:t>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w:t>
      </w:r>
      <w:r>
        <w:rPr>
          <w:rFonts w:hint="eastAsia" w:ascii="仿宋_GB2312" w:eastAsia="仿宋_GB2312" w:cs="仿宋_GB2312"/>
          <w:bCs/>
          <w:color w:val="000000" w:themeColor="text1"/>
          <w:sz w:val="32"/>
          <w:szCs w:val="32"/>
          <w:lang w:val="en-US" w:eastAsia="zh-CN"/>
        </w:rPr>
        <w:t>为73.73万元。</w:t>
      </w:r>
    </w:p>
    <w:p>
      <w:pPr>
        <w:autoSpaceDE w:val="0"/>
        <w:autoSpaceDN w:val="0"/>
        <w:adjustRightInd w:val="0"/>
        <w:spacing w:line="560" w:lineRule="exact"/>
        <w:ind w:firstLine="640" w:firstLineChars="200"/>
        <w:rPr>
          <w:rFonts w:hint="eastAsia" w:ascii="仿宋_GB2312" w:eastAsia="仿宋_GB2312" w:cs="仿宋_GB2312"/>
          <w:b/>
          <w:color w:val="000000" w:themeColor="text1"/>
          <w:sz w:val="32"/>
          <w:szCs w:val="32"/>
          <w:lang w:eastAsia="zh-CN"/>
        </w:rPr>
      </w:pPr>
      <w:r>
        <w:rPr>
          <w:rFonts w:hint="eastAsia" w:ascii="仿宋_GB2312" w:eastAsia="仿宋_GB2312" w:cs="仿宋_GB2312"/>
          <w:bCs/>
          <w:color w:val="000000" w:themeColor="text1"/>
          <w:sz w:val="32"/>
          <w:szCs w:val="32"/>
          <w:lang w:eastAsia="zh-CN"/>
        </w:rPr>
        <w:t>六、</w:t>
      </w:r>
      <w:r>
        <w:rPr>
          <w:rFonts w:hint="eastAsia" w:ascii="仿宋_GB2312" w:eastAsia="仿宋_GB2312" w:cs="仿宋_GB2312"/>
          <w:b/>
          <w:color w:val="000000" w:themeColor="text1"/>
          <w:sz w:val="32"/>
          <w:szCs w:val="32"/>
          <w:lang w:eastAsia="zh-CN"/>
        </w:rPr>
        <w:t>一般公共预算财政拨款基本支出决算情况</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年度财政拨款基本支出</w:t>
      </w:r>
      <w:r>
        <w:rPr>
          <w:rFonts w:hint="eastAsia" w:ascii="仿宋_GB2312" w:eastAsia="仿宋_GB2312" w:cs="仿宋_GB2312"/>
          <w:bCs/>
          <w:color w:val="000000" w:themeColor="text1"/>
          <w:sz w:val="32"/>
          <w:szCs w:val="32"/>
          <w:lang w:val="en-US" w:eastAsia="zh-CN"/>
        </w:rPr>
        <w:t>1095.27万</w:t>
      </w:r>
      <w:r>
        <w:rPr>
          <w:rFonts w:hint="eastAsia" w:ascii="仿宋_GB2312" w:eastAsia="仿宋_GB2312" w:cs="仿宋_GB2312"/>
          <w:bCs/>
          <w:color w:val="000000" w:themeColor="text1"/>
          <w:sz w:val="32"/>
          <w:szCs w:val="32"/>
          <w:lang w:eastAsia="zh-CN"/>
        </w:rPr>
        <w:t>元，其中：</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 xml:space="preserve"> 人员经费</w:t>
      </w:r>
      <w:r>
        <w:rPr>
          <w:rFonts w:hint="eastAsia" w:ascii="仿宋_GB2312" w:eastAsia="仿宋_GB2312" w:cs="仿宋_GB2312"/>
          <w:bCs/>
          <w:color w:val="000000" w:themeColor="text1"/>
          <w:sz w:val="32"/>
          <w:szCs w:val="32"/>
          <w:lang w:val="en-US" w:eastAsia="zh-CN"/>
        </w:rPr>
        <w:t>892.29万</w:t>
      </w:r>
      <w:r>
        <w:rPr>
          <w:rFonts w:hint="eastAsia" w:ascii="仿宋_GB2312" w:eastAsia="仿宋_GB2312" w:cs="仿宋_GB2312"/>
          <w:bCs/>
          <w:color w:val="000000" w:themeColor="text1"/>
          <w:sz w:val="32"/>
          <w:szCs w:val="32"/>
          <w:lang w:eastAsia="zh-CN"/>
        </w:rPr>
        <w:t>元，主要包括：基本工资、津贴补贴、 奖金、机关事业单位基本养老保险缴费、职业年金缴费、其他社会保障缴费、其他工资福利支出、退休费、生活补助、医疗费、抚恤金、奖励金、住房公积金；</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公用经费</w:t>
      </w:r>
      <w:r>
        <w:rPr>
          <w:rFonts w:hint="eastAsia" w:ascii="仿宋_GB2312" w:eastAsia="仿宋_GB2312" w:cs="仿宋_GB2312"/>
          <w:bCs/>
          <w:color w:val="000000" w:themeColor="text1"/>
          <w:sz w:val="32"/>
          <w:szCs w:val="32"/>
          <w:lang w:val="en-US" w:eastAsia="zh-CN"/>
        </w:rPr>
        <w:t>202.94万</w:t>
      </w:r>
      <w:r>
        <w:rPr>
          <w:rFonts w:hint="eastAsia" w:ascii="仿宋_GB2312" w:eastAsia="仿宋_GB2312" w:cs="仿宋_GB2312"/>
          <w:bCs/>
          <w:color w:val="000000" w:themeColor="text1"/>
          <w:sz w:val="32"/>
          <w:szCs w:val="32"/>
          <w:lang w:eastAsia="zh-CN"/>
        </w:rPr>
        <w:t>元，主要包括：办公费、水费、电费、邮电费、物业管理费、差旅费、维修（护）费、培训费、公务接待费、劳务费、委托业务费、工会经费、福利费、公务用车运行维护费、其他交通费用、其他商品和服务支出。</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七、</w:t>
      </w:r>
      <w:r>
        <w:rPr>
          <w:rFonts w:hint="eastAsia" w:ascii="仿宋_GB2312" w:eastAsia="仿宋_GB2312" w:cs="仿宋_GB2312"/>
          <w:b/>
          <w:color w:val="000000" w:themeColor="text1"/>
          <w:sz w:val="32"/>
          <w:szCs w:val="32"/>
          <w:lang w:eastAsia="zh-CN"/>
        </w:rPr>
        <w:t>一般公共预算财政拨款“三公”经费支出决算情况说明</w:t>
      </w:r>
      <w:r>
        <w:rPr>
          <w:rFonts w:hint="eastAsia" w:ascii="仿宋_GB2312" w:eastAsia="仿宋_GB2312" w:cs="仿宋_GB2312"/>
          <w:bCs/>
          <w:color w:val="000000" w:themeColor="text1"/>
          <w:sz w:val="32"/>
          <w:szCs w:val="32"/>
          <w:lang w:eastAsia="zh-CN"/>
        </w:rPr>
        <w:t xml:space="preserve"> </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（一）“三公”经费财政拨款支出决算总体情况</w:t>
      </w:r>
      <w:r>
        <w:rPr>
          <w:rFonts w:hint="eastAsia" w:ascii="仿宋_GB2312" w:eastAsia="仿宋_GB2312" w:cs="仿宋_GB2312"/>
          <w:b/>
          <w:color w:val="000000" w:themeColor="text1"/>
          <w:sz w:val="32"/>
          <w:szCs w:val="32"/>
          <w:lang w:eastAsia="zh-CN"/>
        </w:rPr>
        <w:t>说明</w:t>
      </w:r>
    </w:p>
    <w:p>
      <w:pPr>
        <w:autoSpaceDE w:val="0"/>
        <w:autoSpaceDN w:val="0"/>
        <w:adjustRightInd w:val="0"/>
        <w:spacing w:line="560" w:lineRule="exact"/>
        <w:ind w:firstLine="640" w:firstLineChars="200"/>
        <w:rPr>
          <w:rFonts w:ascii="仿宋_GB2312" w:eastAsia="仿宋_GB2312" w:cs="仿宋_GB2312"/>
          <w:bCs/>
          <w:color w:val="000000" w:themeColor="text1"/>
          <w:sz w:val="32"/>
          <w:szCs w:val="32"/>
          <w:lang w:eastAsia="zh-CN"/>
        </w:rPr>
      </w:pPr>
      <w:r>
        <w:rPr>
          <w:rFonts w:ascii="仿宋_GB2312" w:eastAsia="仿宋_GB2312" w:cs="仿宋_GB2312"/>
          <w:bCs/>
          <w:color w:val="000000" w:themeColor="text1"/>
          <w:sz w:val="32"/>
          <w:szCs w:val="32"/>
          <w:lang w:eastAsia="zh-CN"/>
        </w:rPr>
        <w:t>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年度“三公”经费财政拨款支出预算为</w:t>
      </w:r>
      <w:r>
        <w:rPr>
          <w:rFonts w:hint="eastAsia" w:ascii="仿宋" w:hAnsi="仿宋" w:eastAsia="仿宋" w:cs="仿宋"/>
          <w:color w:val="000000" w:themeColor="text1"/>
          <w:sz w:val="32"/>
          <w:szCs w:val="32"/>
          <w:lang w:val="en-US" w:eastAsia="zh-CN"/>
        </w:rPr>
        <w:t>38.01万</w:t>
      </w:r>
      <w:r>
        <w:rPr>
          <w:rFonts w:hint="eastAsia" w:ascii="仿宋_GB2312" w:eastAsia="仿宋_GB2312" w:cs="仿宋_GB2312"/>
          <w:bCs/>
          <w:color w:val="000000" w:themeColor="text1"/>
          <w:sz w:val="32"/>
          <w:szCs w:val="32"/>
          <w:lang w:eastAsia="zh-CN"/>
        </w:rPr>
        <w:t>元，支出决算为</w:t>
      </w:r>
      <w:r>
        <w:rPr>
          <w:rFonts w:hint="eastAsia" w:ascii="仿宋" w:hAnsi="仿宋" w:eastAsia="仿宋" w:cs="仿宋"/>
          <w:color w:val="000000" w:themeColor="text1"/>
          <w:sz w:val="32"/>
          <w:szCs w:val="32"/>
          <w:lang w:val="en-US" w:eastAsia="zh-CN"/>
        </w:rPr>
        <w:t>37.98万</w:t>
      </w:r>
      <w:r>
        <w:rPr>
          <w:rFonts w:hint="eastAsia" w:ascii="仿宋_GB2312" w:eastAsia="仿宋_GB2312" w:cs="仿宋_GB2312"/>
          <w:bCs/>
          <w:color w:val="000000" w:themeColor="text1"/>
          <w:sz w:val="32"/>
          <w:szCs w:val="32"/>
          <w:lang w:eastAsia="zh-CN"/>
        </w:rPr>
        <w:t>元，完成预算的</w:t>
      </w:r>
      <w:r>
        <w:rPr>
          <w:rFonts w:hint="eastAsia" w:ascii="仿宋_GB2312" w:eastAsia="仿宋_GB2312" w:cs="仿宋_GB2312"/>
          <w:bCs/>
          <w:color w:val="000000" w:themeColor="text1"/>
          <w:sz w:val="32"/>
          <w:szCs w:val="32"/>
          <w:lang w:val="en-US" w:eastAsia="zh-CN"/>
        </w:rPr>
        <w:t>99.92</w:t>
      </w:r>
      <w:r>
        <w:rPr>
          <w:rFonts w:hint="eastAsia" w:ascii="仿宋_GB2312" w:eastAsia="仿宋_GB2312" w:cs="仿宋_GB2312"/>
          <w:bCs/>
          <w:color w:val="000000" w:themeColor="text1"/>
          <w:sz w:val="32"/>
          <w:szCs w:val="32"/>
          <w:lang w:eastAsia="zh-CN"/>
        </w:rPr>
        <w:t>%，决算数小于预算数的主要原因是认真贯彻落实中央八项规定精神和厉行节约要求，从严控制“三公”经费开支，全年实际支出比预算有所节约。</w:t>
      </w:r>
    </w:p>
    <w:p>
      <w:pPr>
        <w:autoSpaceDE w:val="0"/>
        <w:autoSpaceDN w:val="0"/>
        <w:adjustRightInd w:val="0"/>
        <w:spacing w:line="560" w:lineRule="exact"/>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 xml:space="preserve">    （二）“三公”经费财政拨款支出决算具体情况说明</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 xml:space="preserve"> 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年度“三公”经费财政拨款支出决算中，因公出国（境）费支出决算</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元，占</w:t>
      </w:r>
      <w:r>
        <w:rPr>
          <w:rFonts w:hint="eastAsia" w:ascii="仿宋_GB2312" w:eastAsia="仿宋_GB2312" w:cs="仿宋_GB2312"/>
          <w:bCs/>
          <w:color w:val="000000" w:themeColor="text1"/>
          <w:sz w:val="32"/>
          <w:szCs w:val="32"/>
          <w:lang w:val="en-US" w:eastAsia="zh-CN"/>
        </w:rPr>
        <w:t>0</w:t>
      </w:r>
      <w:r>
        <w:rPr>
          <w:rFonts w:hint="eastAsia" w:ascii="仿宋_GB2312" w:eastAsia="仿宋_GB2312" w:cs="仿宋_GB2312"/>
          <w:bCs/>
          <w:color w:val="000000" w:themeColor="text1"/>
          <w:sz w:val="32"/>
          <w:szCs w:val="32"/>
          <w:lang w:eastAsia="zh-CN"/>
        </w:rPr>
        <w:t>%；公务用车购置及运行费支出决算</w:t>
      </w:r>
      <w:r>
        <w:rPr>
          <w:rFonts w:hint="eastAsia" w:ascii="仿宋_GB2312" w:eastAsia="仿宋_GB2312" w:cs="仿宋_GB2312"/>
          <w:bCs/>
          <w:color w:val="000000" w:themeColor="text1"/>
          <w:sz w:val="32"/>
          <w:szCs w:val="32"/>
          <w:lang w:val="en-US" w:eastAsia="zh-CN"/>
        </w:rPr>
        <w:t>35.22万</w:t>
      </w:r>
      <w:r>
        <w:rPr>
          <w:rFonts w:hint="eastAsia" w:ascii="仿宋_GB2312" w:eastAsia="仿宋_GB2312" w:cs="仿宋_GB2312"/>
          <w:bCs/>
          <w:color w:val="000000" w:themeColor="text1"/>
          <w:sz w:val="32"/>
          <w:szCs w:val="32"/>
          <w:lang w:eastAsia="zh-CN"/>
        </w:rPr>
        <w:t>元，占“三公”经费支出的</w:t>
      </w:r>
      <w:r>
        <w:rPr>
          <w:rFonts w:hint="eastAsia" w:ascii="仿宋_GB2312" w:eastAsia="仿宋_GB2312" w:cs="仿宋_GB2312"/>
          <w:bCs/>
          <w:color w:val="000000" w:themeColor="text1"/>
          <w:sz w:val="32"/>
          <w:szCs w:val="32"/>
          <w:lang w:val="en-US" w:eastAsia="zh-CN"/>
        </w:rPr>
        <w:t>93</w:t>
      </w:r>
      <w:r>
        <w:rPr>
          <w:rFonts w:hint="eastAsia" w:ascii="仿宋_GB2312" w:eastAsia="仿宋_GB2312" w:cs="仿宋_GB2312"/>
          <w:bCs/>
          <w:color w:val="000000" w:themeColor="text1"/>
          <w:sz w:val="32"/>
          <w:szCs w:val="32"/>
          <w:lang w:eastAsia="zh-CN"/>
        </w:rPr>
        <w:t xml:space="preserve"> %；公务接待费支出决算</w:t>
      </w:r>
      <w:r>
        <w:rPr>
          <w:rFonts w:hint="eastAsia" w:ascii="仿宋_GB2312" w:eastAsia="仿宋_GB2312" w:cs="仿宋_GB2312"/>
          <w:bCs/>
          <w:color w:val="000000" w:themeColor="text1"/>
          <w:sz w:val="32"/>
          <w:szCs w:val="32"/>
          <w:lang w:val="en-US" w:eastAsia="zh-CN"/>
        </w:rPr>
        <w:t>2.76万</w:t>
      </w:r>
      <w:r>
        <w:rPr>
          <w:rFonts w:hint="eastAsia" w:ascii="仿宋_GB2312" w:eastAsia="仿宋_GB2312" w:cs="仿宋_GB2312"/>
          <w:bCs/>
          <w:color w:val="000000" w:themeColor="text1"/>
          <w:sz w:val="32"/>
          <w:szCs w:val="32"/>
          <w:lang w:eastAsia="zh-CN"/>
        </w:rPr>
        <w:t>元，占“三公”经费支出的</w:t>
      </w:r>
      <w:r>
        <w:rPr>
          <w:rFonts w:hint="eastAsia" w:ascii="仿宋_GB2312" w:eastAsia="仿宋_GB2312" w:cs="仿宋_GB2312"/>
          <w:bCs/>
          <w:color w:val="000000" w:themeColor="text1"/>
          <w:sz w:val="32"/>
          <w:szCs w:val="32"/>
          <w:lang w:val="en-US" w:eastAsia="zh-CN"/>
        </w:rPr>
        <w:t>7</w:t>
      </w:r>
      <w:r>
        <w:rPr>
          <w:rFonts w:hint="eastAsia" w:ascii="仿宋_GB2312" w:eastAsia="仿宋_GB2312" w:cs="仿宋_GB2312"/>
          <w:bCs/>
          <w:color w:val="000000" w:themeColor="text1"/>
          <w:sz w:val="32"/>
          <w:szCs w:val="32"/>
          <w:lang w:eastAsia="zh-CN"/>
        </w:rPr>
        <w:t xml:space="preserve"> %。具体情况如下：  </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1.因公出国（境）费年初预算为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元，支出决算为</w:t>
      </w:r>
      <w:r>
        <w:rPr>
          <w:rFonts w:hint="eastAsia" w:ascii="仿宋_GB2312" w:eastAsia="仿宋_GB2312" w:cs="仿宋_GB2312"/>
          <w:bCs/>
          <w:color w:val="000000" w:themeColor="text1"/>
          <w:sz w:val="32"/>
          <w:szCs w:val="32"/>
          <w:lang w:val="en-US" w:eastAsia="zh-CN"/>
        </w:rPr>
        <w:t>0万</w:t>
      </w:r>
      <w:r>
        <w:rPr>
          <w:rFonts w:hint="eastAsia" w:ascii="仿宋_GB2312" w:eastAsia="仿宋_GB2312" w:cs="仿宋_GB2312"/>
          <w:bCs/>
          <w:color w:val="000000" w:themeColor="text1"/>
          <w:sz w:val="32"/>
          <w:szCs w:val="32"/>
          <w:lang w:eastAsia="zh-CN"/>
        </w:rPr>
        <w:t>元，本年度无安排公出国。</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2.公务用车购置及运行费年初预算为</w:t>
      </w:r>
      <w:r>
        <w:rPr>
          <w:rFonts w:hint="eastAsia" w:ascii="仿宋_GB2312" w:eastAsia="仿宋_GB2312" w:cs="仿宋_GB2312"/>
          <w:bCs/>
          <w:color w:val="000000" w:themeColor="text1"/>
          <w:sz w:val="32"/>
          <w:szCs w:val="32"/>
          <w:lang w:val="en-US" w:eastAsia="zh-CN"/>
        </w:rPr>
        <w:t>35.22万</w:t>
      </w:r>
      <w:r>
        <w:rPr>
          <w:rFonts w:hint="eastAsia" w:ascii="仿宋_GB2312" w:eastAsia="仿宋_GB2312" w:cs="仿宋_GB2312"/>
          <w:bCs/>
          <w:color w:val="000000" w:themeColor="text1"/>
          <w:sz w:val="32"/>
          <w:szCs w:val="32"/>
          <w:lang w:eastAsia="zh-CN"/>
        </w:rPr>
        <w:t>元，支出决算为</w:t>
      </w:r>
      <w:r>
        <w:rPr>
          <w:rFonts w:hint="eastAsia" w:ascii="仿宋_GB2312" w:eastAsia="仿宋_GB2312" w:cs="仿宋_GB2312"/>
          <w:bCs/>
          <w:color w:val="000000" w:themeColor="text1"/>
          <w:sz w:val="32"/>
          <w:szCs w:val="32"/>
          <w:lang w:val="en-US" w:eastAsia="zh-CN"/>
        </w:rPr>
        <w:t>35.22万</w:t>
      </w:r>
      <w:r>
        <w:rPr>
          <w:rFonts w:hint="eastAsia" w:ascii="仿宋_GB2312" w:eastAsia="仿宋_GB2312" w:cs="仿宋_GB2312"/>
          <w:bCs/>
          <w:color w:val="000000" w:themeColor="text1"/>
          <w:sz w:val="32"/>
          <w:szCs w:val="32"/>
          <w:lang w:eastAsia="zh-CN"/>
        </w:rPr>
        <w:t>元，完成年初预算的</w:t>
      </w:r>
      <w:r>
        <w:rPr>
          <w:rFonts w:hint="eastAsia" w:ascii="仿宋_GB2312" w:eastAsia="仿宋_GB2312" w:cs="仿宋_GB2312"/>
          <w:bCs/>
          <w:color w:val="000000" w:themeColor="text1"/>
          <w:sz w:val="32"/>
          <w:szCs w:val="32"/>
          <w:lang w:val="en-US" w:eastAsia="zh-CN"/>
        </w:rPr>
        <w:t>100</w:t>
      </w:r>
      <w:r>
        <w:rPr>
          <w:rFonts w:hint="eastAsia" w:ascii="仿宋_GB2312" w:eastAsia="仿宋_GB2312" w:cs="仿宋_GB2312"/>
          <w:bCs/>
          <w:color w:val="000000" w:themeColor="text1"/>
          <w:sz w:val="32"/>
          <w:szCs w:val="32"/>
          <w:lang w:eastAsia="zh-CN"/>
        </w:rPr>
        <w:t>%。其中：</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公务用车购置支出</w:t>
      </w:r>
      <w:r>
        <w:rPr>
          <w:rFonts w:hint="eastAsia" w:ascii="仿宋_GB2312" w:eastAsia="仿宋_GB2312" w:cs="仿宋_GB2312"/>
          <w:bCs/>
          <w:color w:val="000000" w:themeColor="text1"/>
          <w:sz w:val="32"/>
          <w:szCs w:val="32"/>
          <w:lang w:val="en-US" w:eastAsia="zh-CN"/>
        </w:rPr>
        <w:t>15.22万</w:t>
      </w:r>
      <w:r>
        <w:rPr>
          <w:rFonts w:hint="eastAsia" w:ascii="仿宋_GB2312" w:eastAsia="仿宋_GB2312" w:cs="仿宋_GB2312"/>
          <w:bCs/>
          <w:color w:val="000000" w:themeColor="text1"/>
          <w:sz w:val="32"/>
          <w:szCs w:val="32"/>
          <w:lang w:eastAsia="zh-CN"/>
        </w:rPr>
        <w:t>元。购置车辆说明：</w:t>
      </w:r>
      <w:r>
        <w:rPr>
          <w:rFonts w:hint="eastAsia" w:ascii="仿宋_GB2312" w:eastAsia="仿宋_GB2312" w:cs="仿宋_GB2312"/>
          <w:bCs/>
          <w:color w:val="000000" w:themeColor="text1"/>
          <w:sz w:val="32"/>
          <w:szCs w:val="32"/>
          <w:lang w:val="en-US" w:eastAsia="zh-CN"/>
        </w:rPr>
        <w:t>2020年本单位有1部执法执勤用车已达到使用年限，部件损坏严重，为了安全行车，进行车辆更新</w:t>
      </w:r>
      <w:r>
        <w:rPr>
          <w:rFonts w:hint="eastAsia" w:ascii="仿宋_GB2312" w:eastAsia="仿宋_GB2312" w:cs="仿宋_GB2312"/>
          <w:bCs/>
          <w:color w:val="000000" w:themeColor="text1"/>
          <w:sz w:val="32"/>
          <w:szCs w:val="32"/>
          <w:lang w:eastAsia="zh-CN"/>
        </w:rPr>
        <w:t>。</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公务用车运行支出</w:t>
      </w:r>
      <w:r>
        <w:rPr>
          <w:rFonts w:hint="eastAsia" w:ascii="仿宋_GB2312" w:eastAsia="仿宋_GB2312" w:cs="仿宋_GB2312"/>
          <w:bCs/>
          <w:color w:val="000000" w:themeColor="text1"/>
          <w:sz w:val="32"/>
          <w:szCs w:val="32"/>
          <w:lang w:val="en-US" w:eastAsia="zh-CN"/>
        </w:rPr>
        <w:t>20万</w:t>
      </w:r>
      <w:r>
        <w:rPr>
          <w:rFonts w:hint="eastAsia" w:ascii="仿宋_GB2312" w:eastAsia="仿宋_GB2312" w:cs="仿宋_GB2312"/>
          <w:bCs/>
          <w:color w:val="000000" w:themeColor="text1"/>
          <w:sz w:val="32"/>
          <w:szCs w:val="32"/>
          <w:lang w:eastAsia="zh-CN"/>
        </w:rPr>
        <w:t>元。主要是按规定保留的公务用车的燃料费、维修费、过桥过路费、保险费用等支出。截至20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年12月31日，单位开支财政拨款的公务用车保有量为</w:t>
      </w:r>
      <w:r>
        <w:rPr>
          <w:rFonts w:hint="eastAsia" w:ascii="仿宋_GB2312" w:eastAsia="仿宋_GB2312" w:cs="仿宋_GB2312"/>
          <w:bCs/>
          <w:color w:val="000000" w:themeColor="text1"/>
          <w:sz w:val="32"/>
          <w:szCs w:val="32"/>
          <w:lang w:val="en-US" w:eastAsia="zh-CN"/>
        </w:rPr>
        <w:t>8</w:t>
      </w:r>
      <w:r>
        <w:rPr>
          <w:rFonts w:hint="eastAsia" w:ascii="仿宋_GB2312" w:eastAsia="仿宋_GB2312" w:cs="仿宋_GB2312"/>
          <w:bCs/>
          <w:color w:val="000000" w:themeColor="text1"/>
          <w:sz w:val="32"/>
          <w:szCs w:val="32"/>
          <w:lang w:eastAsia="zh-CN"/>
        </w:rPr>
        <w:t>辆。</w:t>
      </w:r>
    </w:p>
    <w:p>
      <w:pPr>
        <w:snapToGrid w:val="0"/>
        <w:spacing w:line="588" w:lineRule="exact"/>
        <w:ind w:firstLine="640" w:firstLineChars="200"/>
        <w:outlineLvl w:val="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3.公务接待费年初预算为</w:t>
      </w:r>
      <w:r>
        <w:rPr>
          <w:rFonts w:hint="eastAsia" w:ascii="仿宋_GB2312" w:eastAsia="仿宋_GB2312" w:cs="仿宋_GB2312"/>
          <w:bCs/>
          <w:color w:val="000000" w:themeColor="text1"/>
          <w:sz w:val="32"/>
          <w:szCs w:val="32"/>
          <w:lang w:val="en-US" w:eastAsia="zh-CN"/>
        </w:rPr>
        <w:t>2.79万</w:t>
      </w:r>
      <w:r>
        <w:rPr>
          <w:rFonts w:hint="eastAsia" w:ascii="仿宋_GB2312" w:eastAsia="仿宋_GB2312" w:cs="仿宋_GB2312"/>
          <w:bCs/>
          <w:color w:val="000000" w:themeColor="text1"/>
          <w:sz w:val="32"/>
          <w:szCs w:val="32"/>
          <w:lang w:eastAsia="zh-CN"/>
        </w:rPr>
        <w:t>元，支出决算为</w:t>
      </w:r>
      <w:r>
        <w:rPr>
          <w:rFonts w:hint="eastAsia" w:ascii="仿宋_GB2312" w:eastAsia="仿宋_GB2312" w:cs="仿宋_GB2312"/>
          <w:bCs/>
          <w:color w:val="000000" w:themeColor="text1"/>
          <w:sz w:val="32"/>
          <w:szCs w:val="32"/>
          <w:lang w:val="en-US" w:eastAsia="zh-CN"/>
        </w:rPr>
        <w:t>2.76万</w:t>
      </w:r>
      <w:r>
        <w:rPr>
          <w:rFonts w:hint="eastAsia" w:ascii="仿宋_GB2312" w:eastAsia="仿宋_GB2312" w:cs="仿宋_GB2312"/>
          <w:bCs/>
          <w:color w:val="000000" w:themeColor="text1"/>
          <w:sz w:val="32"/>
          <w:szCs w:val="32"/>
          <w:lang w:eastAsia="zh-CN"/>
        </w:rPr>
        <w:t>元，完成年初预算的</w:t>
      </w:r>
      <w:r>
        <w:rPr>
          <w:rFonts w:hint="eastAsia" w:ascii="仿宋_GB2312" w:eastAsia="仿宋_GB2312" w:cs="仿宋_GB2312"/>
          <w:bCs/>
          <w:color w:val="000000" w:themeColor="text1"/>
          <w:sz w:val="32"/>
          <w:szCs w:val="32"/>
          <w:lang w:val="en-US" w:eastAsia="zh-CN"/>
        </w:rPr>
        <w:t>99</w:t>
      </w:r>
      <w:r>
        <w:rPr>
          <w:rFonts w:hint="eastAsia" w:ascii="仿宋_GB2312" w:eastAsia="仿宋_GB2312" w:cs="仿宋_GB2312"/>
          <w:bCs/>
          <w:color w:val="000000" w:themeColor="text1"/>
          <w:sz w:val="32"/>
          <w:szCs w:val="32"/>
          <w:lang w:eastAsia="zh-CN"/>
        </w:rPr>
        <w:t>%，减少原因</w:t>
      </w:r>
      <w:r>
        <w:rPr>
          <w:rFonts w:hint="eastAsia" w:ascii="仿宋_GB2312" w:hAnsi="宋体" w:eastAsia="仿宋_GB2312"/>
          <w:color w:val="000000" w:themeColor="text1"/>
          <w:sz w:val="32"/>
          <w:szCs w:val="32"/>
          <w:lang w:val="en-US" w:eastAsia="zh-CN"/>
        </w:rPr>
        <w:t>：接待人数减少并认真贯彻落实八项规定，</w:t>
      </w:r>
      <w:r>
        <w:rPr>
          <w:rFonts w:hint="eastAsia" w:ascii="仿宋_GB2312" w:hAnsi="宋体" w:eastAsia="仿宋_GB2312"/>
          <w:color w:val="000000" w:themeColor="text1"/>
          <w:sz w:val="32"/>
          <w:szCs w:val="32"/>
        </w:rPr>
        <w:t>严格执行预算要求，厉行节约，严格控制支出。</w:t>
      </w:r>
      <w:r>
        <w:rPr>
          <w:rFonts w:hint="eastAsia" w:ascii="仿宋_GB2312" w:eastAsia="仿宋_GB2312" w:cs="仿宋_GB2312"/>
          <w:bCs/>
          <w:color w:val="000000" w:themeColor="text1"/>
          <w:sz w:val="32"/>
          <w:szCs w:val="32"/>
          <w:lang w:eastAsia="zh-CN"/>
        </w:rPr>
        <w:t>其中：国内公务接待支出</w:t>
      </w:r>
      <w:r>
        <w:rPr>
          <w:rFonts w:hint="eastAsia" w:ascii="仿宋_GB2312" w:eastAsia="仿宋_GB2312" w:cs="仿宋_GB2312"/>
          <w:bCs/>
          <w:color w:val="000000" w:themeColor="text1"/>
          <w:sz w:val="32"/>
          <w:szCs w:val="32"/>
          <w:lang w:val="en-US" w:eastAsia="zh-CN"/>
        </w:rPr>
        <w:t>2.76万</w:t>
      </w:r>
      <w:r>
        <w:rPr>
          <w:rFonts w:hint="eastAsia" w:ascii="仿宋_GB2312" w:eastAsia="仿宋_GB2312" w:cs="仿宋_GB2312"/>
          <w:bCs/>
          <w:color w:val="000000" w:themeColor="text1"/>
          <w:sz w:val="32"/>
          <w:szCs w:val="32"/>
          <w:lang w:eastAsia="zh-CN"/>
        </w:rPr>
        <w:t>元。主要用于单位之间业务交流接待开支。20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 xml:space="preserve"> 年共接待国内来访团组</w:t>
      </w:r>
      <w:r>
        <w:rPr>
          <w:rFonts w:hint="eastAsia" w:ascii="仿宋_GB2312" w:eastAsia="仿宋_GB2312" w:cs="仿宋_GB2312"/>
          <w:bCs/>
          <w:color w:val="000000" w:themeColor="text1"/>
          <w:sz w:val="32"/>
          <w:szCs w:val="32"/>
          <w:lang w:val="en-US" w:eastAsia="zh-CN"/>
        </w:rPr>
        <w:t>42</w:t>
      </w:r>
      <w:r>
        <w:rPr>
          <w:rFonts w:hint="eastAsia" w:ascii="仿宋_GB2312" w:eastAsia="仿宋_GB2312" w:cs="仿宋_GB2312"/>
          <w:bCs/>
          <w:color w:val="000000" w:themeColor="text1"/>
          <w:sz w:val="32"/>
          <w:szCs w:val="32"/>
          <w:lang w:eastAsia="zh-CN"/>
        </w:rPr>
        <w:t>个、来宾</w:t>
      </w:r>
      <w:r>
        <w:rPr>
          <w:rFonts w:hint="eastAsia" w:ascii="仿宋_GB2312" w:eastAsia="仿宋_GB2312" w:cs="仿宋_GB2312"/>
          <w:bCs/>
          <w:color w:val="000000" w:themeColor="text1"/>
          <w:sz w:val="32"/>
          <w:szCs w:val="32"/>
          <w:lang w:val="en-US" w:eastAsia="zh-CN"/>
        </w:rPr>
        <w:t>230</w:t>
      </w:r>
      <w:r>
        <w:rPr>
          <w:rFonts w:hint="eastAsia" w:ascii="仿宋_GB2312" w:eastAsia="仿宋_GB2312" w:cs="仿宋_GB2312"/>
          <w:bCs/>
          <w:color w:val="000000" w:themeColor="text1"/>
          <w:sz w:val="32"/>
          <w:szCs w:val="32"/>
          <w:lang w:eastAsia="zh-CN"/>
        </w:rPr>
        <w:t>人次。</w:t>
      </w:r>
    </w:p>
    <w:p>
      <w:pPr>
        <w:snapToGrid w:val="0"/>
        <w:spacing w:line="588" w:lineRule="exact"/>
        <w:ind w:firstLine="640" w:firstLineChars="200"/>
        <w:outlineLvl w:val="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八、20</w:t>
      </w:r>
      <w:r>
        <w:rPr>
          <w:rFonts w:hint="eastAsia" w:ascii="仿宋_GB2312" w:eastAsia="仿宋_GB2312" w:cs="仿宋_GB2312"/>
          <w:bCs/>
          <w:color w:val="000000" w:themeColor="text1"/>
          <w:sz w:val="32"/>
          <w:szCs w:val="32"/>
          <w:lang w:val="en-US" w:eastAsia="zh-CN"/>
        </w:rPr>
        <w:t>20</w:t>
      </w:r>
      <w:r>
        <w:rPr>
          <w:rFonts w:hint="eastAsia" w:ascii="仿宋_GB2312" w:eastAsia="仿宋_GB2312" w:cs="仿宋_GB2312"/>
          <w:bCs/>
          <w:color w:val="000000" w:themeColor="text1"/>
          <w:sz w:val="32"/>
          <w:szCs w:val="32"/>
          <w:lang w:eastAsia="zh-CN"/>
        </w:rPr>
        <w:t>年度政府性基金预算财政拨款收入支出决算情况说明（本单位无政府性基金预算财政拨款收支）。</w:t>
      </w:r>
    </w:p>
    <w:p>
      <w:pPr>
        <w:snapToGrid w:val="0"/>
        <w:spacing w:line="588" w:lineRule="exact"/>
        <w:ind w:firstLine="640" w:firstLineChars="200"/>
        <w:outlineLvl w:val="0"/>
        <w:rPr>
          <w:rFonts w:hint="eastAsia"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九、国有资本经营预算财政拨款支出情况说明（本单位无政府性基金预算财政拨款收支）</w:t>
      </w:r>
    </w:p>
    <w:p>
      <w:pPr>
        <w:autoSpaceDE w:val="0"/>
        <w:autoSpaceDN w:val="0"/>
        <w:adjustRightInd w:val="0"/>
        <w:spacing w:line="560" w:lineRule="exact"/>
        <w:ind w:firstLine="640"/>
        <w:rPr>
          <w:rFonts w:hint="default" w:ascii="仿宋_GB2312" w:eastAsia="仿宋_GB2312" w:cs="仿宋_GB2312"/>
          <w:b/>
          <w:color w:val="000000" w:themeColor="text1"/>
          <w:sz w:val="32"/>
          <w:szCs w:val="32"/>
          <w:lang w:val="en-US" w:eastAsia="zh-CN"/>
        </w:rPr>
      </w:pPr>
    </w:p>
    <w:p>
      <w:pPr>
        <w:autoSpaceDE w:val="0"/>
        <w:autoSpaceDN w:val="0"/>
        <w:adjustRightInd w:val="0"/>
        <w:ind w:firstLine="643" w:firstLineChars="200"/>
        <w:rPr>
          <w:rFonts w:ascii="仿宋_GB2312" w:eastAsia="仿宋_GB2312" w:cs="仿宋_GB2312"/>
          <w:b/>
          <w:color w:val="000000" w:themeColor="text1"/>
          <w:sz w:val="32"/>
          <w:szCs w:val="32"/>
          <w:lang w:eastAsia="zh-CN"/>
        </w:rPr>
      </w:pPr>
      <w:r>
        <w:rPr>
          <w:rFonts w:hint="eastAsia" w:ascii="仿宋_GB2312" w:eastAsia="仿宋_GB2312" w:cs="仿宋_GB2312"/>
          <w:b/>
          <w:color w:val="000000" w:themeColor="text1"/>
          <w:sz w:val="32"/>
          <w:szCs w:val="32"/>
          <w:lang w:eastAsia="zh-CN"/>
        </w:rPr>
        <w:t>十、预算绩效情况说明</w:t>
      </w:r>
    </w:p>
    <w:p>
      <w:pPr>
        <w:numPr>
          <w:ilvl w:val="0"/>
          <w:numId w:val="1"/>
        </w:numPr>
        <w:autoSpaceDE w:val="0"/>
        <w:autoSpaceDN w:val="0"/>
        <w:adjustRightInd w:val="0"/>
        <w:ind w:firstLine="640" w:firstLineChars="20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预算绩效管理工作开展情况</w:t>
      </w:r>
    </w:p>
    <w:p>
      <w:pPr>
        <w:pStyle w:val="4"/>
        <w:keepNext w:val="0"/>
        <w:keepLines w:val="0"/>
        <w:widowControl/>
        <w:suppressLineNumbers w:val="0"/>
        <w:spacing w:before="0" w:beforeAutospacing="0" w:after="226" w:afterAutospacing="0" w:line="420" w:lineRule="atLeast"/>
        <w:ind w:left="0" w:right="0"/>
        <w:rPr>
          <w:rFonts w:hint="eastAsia" w:ascii="仿宋_GB2312" w:eastAsia="仿宋_GB2312" w:cs="仿宋_GB2312"/>
          <w:bCs/>
          <w:color w:val="000000" w:themeColor="text1"/>
          <w:sz w:val="32"/>
          <w:szCs w:val="32"/>
          <w:lang w:eastAsia="zh-CN"/>
        </w:rPr>
      </w:pPr>
      <w:r>
        <w:rPr>
          <w:rFonts w:hint="eastAsia" w:ascii="仿宋_GB2312" w:eastAsia="仿宋_GB2312" w:cs="仿宋_GB2312"/>
          <w:bCs/>
          <w:kern w:val="0"/>
          <w:sz w:val="32"/>
          <w:szCs w:val="32"/>
        </w:rPr>
        <w:t xml:space="preserve"> </w:t>
      </w:r>
      <w:r>
        <w:rPr>
          <w:rFonts w:hint="eastAsia" w:ascii="仿宋_GB2312" w:hAnsi="Cambria" w:eastAsia="仿宋_GB2312" w:cs="仿宋_GB2312"/>
          <w:bCs/>
          <w:color w:val="000000" w:themeColor="text1"/>
          <w:kern w:val="0"/>
          <w:sz w:val="32"/>
          <w:szCs w:val="32"/>
          <w:lang w:val="en-US" w:eastAsia="zh-CN" w:bidi="en-US"/>
        </w:rPr>
        <w:t> </w:t>
      </w:r>
      <w:r>
        <w:rPr>
          <w:rFonts w:hint="eastAsia" w:ascii="仿宋_GB2312" w:eastAsia="仿宋_GB2312" w:cs="仿宋_GB2312"/>
          <w:bCs/>
          <w:color w:val="000000" w:themeColor="text1"/>
          <w:kern w:val="0"/>
          <w:sz w:val="32"/>
          <w:szCs w:val="32"/>
          <w:lang w:val="en-US" w:eastAsia="zh-CN" w:bidi="en-US"/>
        </w:rPr>
        <w:t>　</w:t>
      </w:r>
      <w:r>
        <w:rPr>
          <w:rFonts w:hint="eastAsia" w:ascii="仿宋_GB2312" w:hAnsi="Cambria" w:eastAsia="仿宋_GB2312" w:cs="仿宋_GB2312"/>
          <w:bCs/>
          <w:color w:val="000000" w:themeColor="text1"/>
          <w:kern w:val="0"/>
          <w:sz w:val="32"/>
          <w:szCs w:val="32"/>
          <w:lang w:val="en-US" w:eastAsia="zh-CN" w:bidi="en-US"/>
        </w:rPr>
        <w:t>根据财政预算管理要求，我</w:t>
      </w:r>
      <w:r>
        <w:rPr>
          <w:rFonts w:hint="eastAsia" w:ascii="仿宋_GB2312" w:eastAsia="仿宋_GB2312" w:cs="仿宋_GB2312"/>
          <w:bCs/>
          <w:color w:val="000000" w:themeColor="text1"/>
          <w:kern w:val="0"/>
          <w:sz w:val="32"/>
          <w:szCs w:val="32"/>
          <w:lang w:val="en-US" w:eastAsia="zh-CN" w:bidi="en-US"/>
        </w:rPr>
        <w:t>单位</w:t>
      </w:r>
      <w:r>
        <w:rPr>
          <w:rFonts w:hint="eastAsia" w:ascii="仿宋_GB2312" w:hAnsi="Cambria" w:eastAsia="仿宋_GB2312" w:cs="仿宋_GB2312"/>
          <w:bCs/>
          <w:color w:val="000000" w:themeColor="text1"/>
          <w:kern w:val="0"/>
          <w:sz w:val="32"/>
          <w:szCs w:val="32"/>
          <w:lang w:val="en-US" w:eastAsia="zh-CN" w:bidi="en-US"/>
        </w:rPr>
        <w:t>组织对20</w:t>
      </w:r>
      <w:r>
        <w:rPr>
          <w:rFonts w:hint="eastAsia" w:ascii="仿宋_GB2312" w:eastAsia="仿宋_GB2312" w:cs="仿宋_GB2312"/>
          <w:bCs/>
          <w:color w:val="000000" w:themeColor="text1"/>
          <w:kern w:val="0"/>
          <w:sz w:val="32"/>
          <w:szCs w:val="32"/>
          <w:lang w:val="en-US" w:eastAsia="zh-CN" w:bidi="en-US"/>
        </w:rPr>
        <w:t>20</w:t>
      </w:r>
      <w:r>
        <w:rPr>
          <w:rFonts w:hint="eastAsia" w:ascii="仿宋_GB2312" w:hAnsi="Cambria" w:eastAsia="仿宋_GB2312" w:cs="仿宋_GB2312"/>
          <w:bCs/>
          <w:color w:val="000000" w:themeColor="text1"/>
          <w:kern w:val="0"/>
          <w:sz w:val="32"/>
          <w:szCs w:val="32"/>
          <w:lang w:val="en-US" w:eastAsia="zh-CN" w:bidi="en-US"/>
        </w:rPr>
        <w:t>年度一般公共预算项目支出和整体支出全面开展绩效自评。其中，项目支出1个，共涉及预算资金</w:t>
      </w:r>
      <w:r>
        <w:rPr>
          <w:rFonts w:hint="eastAsia" w:ascii="仿宋_GB2312" w:eastAsia="仿宋_GB2312" w:cs="仿宋_GB2312"/>
          <w:bCs/>
          <w:color w:val="000000" w:themeColor="text1"/>
          <w:kern w:val="0"/>
          <w:sz w:val="32"/>
          <w:szCs w:val="32"/>
          <w:lang w:val="en-US" w:eastAsia="zh-CN" w:bidi="en-US"/>
        </w:rPr>
        <w:t>209</w:t>
      </w:r>
      <w:r>
        <w:rPr>
          <w:rFonts w:hint="eastAsia" w:ascii="仿宋_GB2312" w:hAnsi="Cambria" w:eastAsia="仿宋_GB2312" w:cs="仿宋_GB2312"/>
          <w:bCs/>
          <w:color w:val="000000" w:themeColor="text1"/>
          <w:kern w:val="0"/>
          <w:sz w:val="32"/>
          <w:szCs w:val="32"/>
          <w:lang w:val="en-US" w:eastAsia="zh-CN" w:bidi="en-US"/>
        </w:rPr>
        <w:t>万元，整体支出涉及预算资金</w:t>
      </w:r>
      <w:r>
        <w:rPr>
          <w:rFonts w:hint="eastAsia" w:ascii="仿宋_GB2312" w:eastAsia="仿宋_GB2312" w:cs="仿宋_GB2312"/>
          <w:bCs/>
          <w:color w:val="000000" w:themeColor="text1"/>
          <w:kern w:val="0"/>
          <w:sz w:val="32"/>
          <w:szCs w:val="32"/>
          <w:lang w:val="en-US" w:eastAsia="zh-CN" w:bidi="en-US"/>
        </w:rPr>
        <w:t>1487.09</w:t>
      </w:r>
      <w:r>
        <w:rPr>
          <w:rFonts w:hint="eastAsia" w:ascii="仿宋_GB2312" w:hAnsi="Cambria" w:eastAsia="仿宋_GB2312" w:cs="仿宋_GB2312"/>
          <w:bCs/>
          <w:color w:val="000000" w:themeColor="text1"/>
          <w:kern w:val="0"/>
          <w:sz w:val="32"/>
          <w:szCs w:val="32"/>
          <w:lang w:val="en-US" w:eastAsia="zh-CN" w:bidi="en-US"/>
        </w:rPr>
        <w:t>万元，自评覆盖率达到100%。</w:t>
      </w:r>
    </w:p>
    <w:p>
      <w:pPr>
        <w:pStyle w:val="4"/>
        <w:keepNext w:val="0"/>
        <w:keepLines w:val="0"/>
        <w:widowControl/>
        <w:suppressLineNumbers w:val="0"/>
        <w:spacing w:before="210" w:beforeAutospacing="0" w:after="196" w:afterAutospacing="0" w:line="360" w:lineRule="auto"/>
        <w:ind w:left="0" w:right="0" w:firstLine="645"/>
        <w:rPr>
          <w:rFonts w:hint="default" w:ascii="仿宋_GB2312" w:hAnsi="Cambria" w:eastAsia="仿宋_GB2312" w:cs="仿宋_GB2312"/>
          <w:bCs/>
          <w:color w:val="000000" w:themeColor="text1"/>
          <w:kern w:val="0"/>
          <w:sz w:val="32"/>
          <w:szCs w:val="32"/>
          <w:lang w:val="en-US" w:eastAsia="zh-CN" w:bidi="en-US"/>
        </w:rPr>
      </w:pPr>
      <w:r>
        <w:rPr>
          <w:rFonts w:hint="eastAsia" w:ascii="仿宋_GB2312" w:eastAsia="仿宋_GB2312" w:cs="仿宋_GB2312"/>
          <w:bCs/>
          <w:color w:val="000000" w:themeColor="text1"/>
          <w:sz w:val="32"/>
          <w:szCs w:val="32"/>
          <w:lang w:eastAsia="zh-CN"/>
        </w:rPr>
        <w:t>（二）单位决算中整体绩效自评结果。</w:t>
      </w:r>
      <w:r>
        <w:rPr>
          <w:rFonts w:hint="eastAsia" w:ascii="仿宋_GB2312" w:hAnsi="Cambria" w:eastAsia="仿宋_GB2312" w:cs="仿宋_GB2312"/>
          <w:bCs/>
          <w:color w:val="000000" w:themeColor="text1"/>
          <w:kern w:val="0"/>
          <w:sz w:val="32"/>
          <w:szCs w:val="32"/>
          <w:lang w:val="en-US" w:eastAsia="zh-CN" w:bidi="en-US"/>
        </w:rPr>
        <w:t>围绕</w:t>
      </w:r>
      <w:r>
        <w:rPr>
          <w:rFonts w:hint="eastAsia" w:ascii="仿宋_GB2312" w:eastAsia="仿宋_GB2312" w:cs="仿宋_GB2312"/>
          <w:bCs/>
          <w:color w:val="000000" w:themeColor="text1"/>
          <w:kern w:val="0"/>
          <w:sz w:val="32"/>
          <w:szCs w:val="32"/>
          <w:lang w:val="en-US" w:eastAsia="zh-CN" w:bidi="en-US"/>
        </w:rPr>
        <w:t>单位</w:t>
      </w:r>
      <w:r>
        <w:rPr>
          <w:rFonts w:hint="eastAsia" w:ascii="仿宋_GB2312" w:hAnsi="Cambria" w:eastAsia="仿宋_GB2312" w:cs="仿宋_GB2312"/>
          <w:bCs/>
          <w:color w:val="000000" w:themeColor="text1"/>
          <w:kern w:val="0"/>
          <w:sz w:val="32"/>
          <w:szCs w:val="32"/>
          <w:lang w:val="en-US" w:eastAsia="zh-CN" w:bidi="en-US"/>
        </w:rPr>
        <w:t>职能，结合20</w:t>
      </w:r>
      <w:r>
        <w:rPr>
          <w:rFonts w:hint="eastAsia" w:ascii="仿宋_GB2312" w:eastAsia="仿宋_GB2312" w:cs="仿宋_GB2312"/>
          <w:bCs/>
          <w:color w:val="000000" w:themeColor="text1"/>
          <w:kern w:val="0"/>
          <w:sz w:val="32"/>
          <w:szCs w:val="32"/>
          <w:lang w:val="en-US" w:eastAsia="zh-CN" w:bidi="en-US"/>
        </w:rPr>
        <w:t>20</w:t>
      </w:r>
      <w:r>
        <w:rPr>
          <w:rFonts w:hint="default" w:ascii="仿宋_GB2312" w:hAnsi="Cambria" w:eastAsia="仿宋_GB2312" w:cs="仿宋_GB2312"/>
          <w:bCs/>
          <w:color w:val="000000" w:themeColor="text1"/>
          <w:kern w:val="0"/>
          <w:sz w:val="32"/>
          <w:szCs w:val="32"/>
          <w:lang w:val="en-US" w:eastAsia="zh-CN" w:bidi="en-US"/>
        </w:rPr>
        <w:t>年工作目标任务，设置明确、具体、可量化的产出、效益和满意度整体支出绩效指标，并根据职能职责和具体项目实施不断完善和细化指标体系，注重加强绩效跟踪，按照要求组织开展20</w:t>
      </w:r>
      <w:r>
        <w:rPr>
          <w:rFonts w:hint="eastAsia" w:ascii="仿宋_GB2312" w:eastAsia="仿宋_GB2312" w:cs="仿宋_GB2312"/>
          <w:bCs/>
          <w:color w:val="000000" w:themeColor="text1"/>
          <w:kern w:val="0"/>
          <w:sz w:val="32"/>
          <w:szCs w:val="32"/>
          <w:lang w:val="en-US" w:eastAsia="zh-CN" w:bidi="en-US"/>
        </w:rPr>
        <w:t>20</w:t>
      </w:r>
      <w:r>
        <w:rPr>
          <w:rFonts w:hint="default" w:ascii="仿宋_GB2312" w:hAnsi="Cambria" w:eastAsia="仿宋_GB2312" w:cs="仿宋_GB2312"/>
          <w:bCs/>
          <w:color w:val="000000" w:themeColor="text1"/>
          <w:kern w:val="0"/>
          <w:sz w:val="32"/>
          <w:szCs w:val="32"/>
          <w:lang w:val="en-US" w:eastAsia="zh-CN" w:bidi="en-US"/>
        </w:rPr>
        <w:t>年预算资金绩效自评，</w:t>
      </w:r>
      <w:r>
        <w:rPr>
          <w:rFonts w:hint="eastAsia" w:ascii="仿宋_GB2312" w:eastAsia="仿宋_GB2312" w:cs="仿宋_GB2312"/>
          <w:bCs/>
          <w:color w:val="000000" w:themeColor="text1"/>
          <w:kern w:val="0"/>
          <w:sz w:val="32"/>
          <w:szCs w:val="32"/>
          <w:lang w:val="en-US" w:eastAsia="zh-CN" w:bidi="en-US"/>
        </w:rPr>
        <w:t>单位</w:t>
      </w:r>
      <w:r>
        <w:rPr>
          <w:rFonts w:hint="default" w:ascii="仿宋_GB2312" w:hAnsi="Cambria" w:eastAsia="仿宋_GB2312" w:cs="仿宋_GB2312"/>
          <w:bCs/>
          <w:color w:val="000000" w:themeColor="text1"/>
          <w:kern w:val="0"/>
          <w:sz w:val="32"/>
          <w:szCs w:val="32"/>
          <w:lang w:val="en-US" w:eastAsia="zh-CN" w:bidi="en-US"/>
        </w:rPr>
        <w:t>整体支出绩效自评为优，确保绩效目标如期完成，切实提高财政资金使用效益。下一步根据职能职责及时调整和优化</w:t>
      </w:r>
      <w:r>
        <w:rPr>
          <w:rFonts w:hint="eastAsia" w:ascii="仿宋_GB2312" w:eastAsia="仿宋_GB2312" w:cs="仿宋_GB2312"/>
          <w:bCs/>
          <w:color w:val="000000" w:themeColor="text1"/>
          <w:kern w:val="0"/>
          <w:sz w:val="32"/>
          <w:szCs w:val="32"/>
          <w:lang w:val="en-US" w:eastAsia="zh-CN" w:bidi="en-US"/>
        </w:rPr>
        <w:t>单位</w:t>
      </w:r>
      <w:r>
        <w:rPr>
          <w:rFonts w:hint="default" w:ascii="仿宋_GB2312" w:hAnsi="Cambria" w:eastAsia="仿宋_GB2312" w:cs="仿宋_GB2312"/>
          <w:bCs/>
          <w:color w:val="000000" w:themeColor="text1"/>
          <w:kern w:val="0"/>
          <w:sz w:val="32"/>
          <w:szCs w:val="32"/>
          <w:lang w:val="en-US" w:eastAsia="zh-CN" w:bidi="en-US"/>
        </w:rPr>
        <w:t>预算支出方向和结构，科学合理设置整体支出绩效指标，加强绩效跟踪，提升产出效果，提高</w:t>
      </w:r>
      <w:r>
        <w:rPr>
          <w:rFonts w:hint="eastAsia" w:ascii="仿宋_GB2312" w:eastAsia="仿宋_GB2312" w:cs="仿宋_GB2312"/>
          <w:bCs/>
          <w:color w:val="000000" w:themeColor="text1"/>
          <w:kern w:val="0"/>
          <w:sz w:val="32"/>
          <w:szCs w:val="32"/>
          <w:lang w:val="en-US" w:eastAsia="zh-CN" w:bidi="en-US"/>
        </w:rPr>
        <w:t>单位</w:t>
      </w:r>
      <w:r>
        <w:rPr>
          <w:rFonts w:hint="default" w:ascii="仿宋_GB2312" w:hAnsi="Cambria" w:eastAsia="仿宋_GB2312" w:cs="仿宋_GB2312"/>
          <w:bCs/>
          <w:color w:val="000000" w:themeColor="text1"/>
          <w:kern w:val="0"/>
          <w:sz w:val="32"/>
          <w:szCs w:val="32"/>
          <w:lang w:val="en-US" w:eastAsia="zh-CN" w:bidi="en-US"/>
        </w:rPr>
        <w:t>整体依法履职效益。</w:t>
      </w:r>
    </w:p>
    <w:p>
      <w:pPr>
        <w:autoSpaceDE w:val="0"/>
        <w:autoSpaceDN w:val="0"/>
        <w:adjustRightInd w:val="0"/>
        <w:ind w:firstLine="643" w:firstLineChars="200"/>
        <w:rPr>
          <w:rFonts w:ascii="仿宋_GB2312" w:eastAsia="仿宋_GB2312" w:cs="仿宋_GB2312"/>
          <w:b/>
          <w:color w:val="000000" w:themeColor="text1"/>
          <w:sz w:val="32"/>
          <w:szCs w:val="32"/>
          <w:lang w:eastAsia="zh-CN"/>
        </w:rPr>
      </w:pPr>
      <w:r>
        <w:rPr>
          <w:rFonts w:hint="eastAsia" w:ascii="仿宋_GB2312" w:eastAsia="仿宋_GB2312" w:cs="仿宋_GB2312"/>
          <w:b/>
          <w:color w:val="000000" w:themeColor="text1"/>
          <w:sz w:val="32"/>
          <w:szCs w:val="32"/>
          <w:lang w:eastAsia="zh-CN"/>
        </w:rPr>
        <w:t>十、其他重要事项的情况说明</w:t>
      </w:r>
    </w:p>
    <w:p>
      <w:pPr>
        <w:autoSpaceDE w:val="0"/>
        <w:autoSpaceDN w:val="0"/>
        <w:adjustRightInd w:val="0"/>
        <w:ind w:firstLine="640" w:firstLineChars="200"/>
        <w:rPr>
          <w:rFonts w:ascii="仿宋_GB2312" w:eastAsia="仿宋_GB2312" w:cs="仿宋_GB2312"/>
          <w:color w:val="000000" w:themeColor="text1"/>
          <w:sz w:val="32"/>
          <w:szCs w:val="32"/>
          <w:lang w:eastAsia="zh-CN"/>
        </w:rPr>
      </w:pPr>
      <w:r>
        <w:rPr>
          <w:rFonts w:hint="eastAsia" w:ascii="仿宋_GB2312" w:eastAsia="仿宋_GB2312" w:cs="仿宋_GB2312"/>
          <w:color w:val="000000" w:themeColor="text1"/>
          <w:sz w:val="32"/>
          <w:szCs w:val="32"/>
          <w:lang w:eastAsia="zh-CN"/>
        </w:rPr>
        <w:t>（一）机关运行经费支出情况。</w:t>
      </w:r>
    </w:p>
    <w:p>
      <w:pPr>
        <w:autoSpaceDE w:val="0"/>
        <w:autoSpaceDN w:val="0"/>
        <w:adjustRightInd w:val="0"/>
        <w:ind w:firstLine="640" w:firstLineChars="200"/>
        <w:rPr>
          <w:rFonts w:ascii="仿宋_GB2312" w:eastAsia="仿宋_GB2312" w:cs="仿宋_GB2312"/>
          <w:color w:val="000000" w:themeColor="text1"/>
          <w:sz w:val="32"/>
          <w:szCs w:val="32"/>
          <w:lang w:eastAsia="zh-CN"/>
        </w:rPr>
      </w:pPr>
      <w:r>
        <w:rPr>
          <w:rFonts w:hint="eastAsia" w:ascii="仿宋_GB2312" w:eastAsia="仿宋_GB2312" w:cs="仿宋_GB2312"/>
          <w:color w:val="000000" w:themeColor="text1"/>
          <w:sz w:val="32"/>
          <w:szCs w:val="32"/>
          <w:lang w:eastAsia="zh-CN"/>
        </w:rPr>
        <w:t>20</w:t>
      </w:r>
      <w:r>
        <w:rPr>
          <w:rFonts w:hint="eastAsia" w:ascii="仿宋_GB2312" w:eastAsia="仿宋_GB2312" w:cs="仿宋_GB2312"/>
          <w:color w:val="000000" w:themeColor="text1"/>
          <w:sz w:val="32"/>
          <w:szCs w:val="32"/>
          <w:lang w:val="en-US" w:eastAsia="zh-CN"/>
        </w:rPr>
        <w:t>20</w:t>
      </w:r>
      <w:r>
        <w:rPr>
          <w:rFonts w:hint="eastAsia" w:ascii="仿宋_GB2312" w:eastAsia="仿宋_GB2312" w:cs="仿宋_GB2312"/>
          <w:color w:val="000000" w:themeColor="text1"/>
          <w:sz w:val="32"/>
          <w:szCs w:val="32"/>
          <w:lang w:eastAsia="zh-CN"/>
        </w:rPr>
        <w:t>年度，机关运行经费支出</w:t>
      </w:r>
      <w:r>
        <w:rPr>
          <w:rFonts w:hint="eastAsia" w:ascii="仿宋_GB2312" w:eastAsia="仿宋_GB2312" w:cs="仿宋_GB2312"/>
          <w:color w:val="000000" w:themeColor="text1"/>
          <w:sz w:val="32"/>
          <w:szCs w:val="32"/>
          <w:lang w:val="en-US" w:eastAsia="zh-CN"/>
        </w:rPr>
        <w:t>202.94万</w:t>
      </w:r>
      <w:r>
        <w:rPr>
          <w:rFonts w:hint="eastAsia" w:ascii="仿宋_GB2312" w:eastAsia="仿宋_GB2312" w:cs="仿宋_GB2312"/>
          <w:color w:val="000000" w:themeColor="text1"/>
          <w:sz w:val="32"/>
          <w:szCs w:val="32"/>
          <w:lang w:eastAsia="zh-CN"/>
        </w:rPr>
        <w:t>元，比 201</w:t>
      </w:r>
      <w:r>
        <w:rPr>
          <w:rFonts w:hint="eastAsia" w:ascii="仿宋_GB2312" w:eastAsia="仿宋_GB2312" w:cs="仿宋_GB2312"/>
          <w:color w:val="000000" w:themeColor="text1"/>
          <w:sz w:val="32"/>
          <w:szCs w:val="32"/>
          <w:lang w:val="en-US" w:eastAsia="zh-CN"/>
        </w:rPr>
        <w:t>9</w:t>
      </w:r>
      <w:r>
        <w:rPr>
          <w:rFonts w:hint="eastAsia" w:ascii="仿宋_GB2312" w:eastAsia="仿宋_GB2312" w:cs="仿宋_GB2312"/>
          <w:color w:val="000000" w:themeColor="text1"/>
          <w:sz w:val="32"/>
          <w:szCs w:val="32"/>
          <w:lang w:eastAsia="zh-CN"/>
        </w:rPr>
        <w:t>年减少</w:t>
      </w:r>
      <w:r>
        <w:rPr>
          <w:rFonts w:hint="eastAsia" w:ascii="仿宋_GB2312" w:eastAsia="仿宋_GB2312" w:cs="仿宋_GB2312"/>
          <w:color w:val="000000" w:themeColor="text1"/>
          <w:sz w:val="32"/>
          <w:szCs w:val="32"/>
          <w:lang w:val="en-US" w:eastAsia="zh-CN"/>
        </w:rPr>
        <w:t>42.01万</w:t>
      </w:r>
      <w:r>
        <w:rPr>
          <w:rFonts w:hint="eastAsia" w:ascii="仿宋_GB2312" w:eastAsia="仿宋_GB2312" w:cs="仿宋_GB2312"/>
          <w:color w:val="000000" w:themeColor="text1"/>
          <w:sz w:val="32"/>
          <w:szCs w:val="32"/>
          <w:lang w:eastAsia="zh-CN"/>
        </w:rPr>
        <w:t>元，下降</w:t>
      </w:r>
      <w:r>
        <w:rPr>
          <w:rFonts w:hint="eastAsia" w:ascii="仿宋_GB2312" w:eastAsia="仿宋_GB2312" w:cs="仿宋_GB2312"/>
          <w:color w:val="000000" w:themeColor="text1"/>
          <w:sz w:val="32"/>
          <w:szCs w:val="32"/>
          <w:lang w:val="en-US" w:eastAsia="zh-CN"/>
        </w:rPr>
        <w:t>17</w:t>
      </w:r>
      <w:r>
        <w:rPr>
          <w:rFonts w:hint="eastAsia" w:ascii="仿宋_GB2312" w:eastAsia="仿宋_GB2312" w:cs="仿宋_GB2312"/>
          <w:color w:val="000000" w:themeColor="text1"/>
          <w:sz w:val="32"/>
          <w:szCs w:val="32"/>
          <w:lang w:eastAsia="zh-CN"/>
        </w:rPr>
        <w:t>%。</w:t>
      </w:r>
    </w:p>
    <w:p>
      <w:pPr>
        <w:autoSpaceDE w:val="0"/>
        <w:autoSpaceDN w:val="0"/>
        <w:adjustRightInd w:val="0"/>
        <w:ind w:firstLine="640" w:firstLineChars="200"/>
        <w:rPr>
          <w:rFonts w:ascii="仿宋_GB2312" w:eastAsia="仿宋_GB2312" w:cs="仿宋_GB2312"/>
          <w:color w:val="000000" w:themeColor="text1"/>
          <w:sz w:val="32"/>
          <w:szCs w:val="32"/>
          <w:lang w:eastAsia="zh-CN"/>
        </w:rPr>
      </w:pPr>
      <w:r>
        <w:rPr>
          <w:rFonts w:hint="eastAsia" w:ascii="仿宋_GB2312" w:eastAsia="仿宋_GB2312" w:cs="仿宋_GB2312"/>
          <w:color w:val="000000" w:themeColor="text1"/>
          <w:sz w:val="32"/>
          <w:szCs w:val="32"/>
          <w:lang w:eastAsia="zh-CN"/>
        </w:rPr>
        <w:t>（二）政府采购支出情况。</w:t>
      </w:r>
    </w:p>
    <w:p>
      <w:pPr>
        <w:autoSpaceDE w:val="0"/>
        <w:autoSpaceDN w:val="0"/>
        <w:adjustRightInd w:val="0"/>
        <w:ind w:firstLine="640" w:firstLineChars="200"/>
        <w:rPr>
          <w:rFonts w:ascii="仿宋_GB2312" w:eastAsia="仿宋_GB2312" w:cs="仿宋_GB2312"/>
          <w:color w:val="000000" w:themeColor="text1"/>
          <w:sz w:val="32"/>
          <w:szCs w:val="32"/>
          <w:lang w:eastAsia="zh-CN"/>
        </w:rPr>
      </w:pPr>
      <w:r>
        <w:rPr>
          <w:rFonts w:hint="eastAsia" w:ascii="仿宋_GB2312" w:eastAsia="仿宋_GB2312" w:cs="仿宋_GB2312"/>
          <w:color w:val="000000" w:themeColor="text1"/>
          <w:sz w:val="32"/>
          <w:szCs w:val="32"/>
          <w:lang w:eastAsia="zh-CN"/>
        </w:rPr>
        <w:t>20</w:t>
      </w:r>
      <w:r>
        <w:rPr>
          <w:rFonts w:hint="eastAsia" w:ascii="仿宋_GB2312" w:eastAsia="仿宋_GB2312" w:cs="仿宋_GB2312"/>
          <w:color w:val="000000" w:themeColor="text1"/>
          <w:sz w:val="32"/>
          <w:szCs w:val="32"/>
          <w:lang w:val="en-US" w:eastAsia="zh-CN"/>
        </w:rPr>
        <w:t>20</w:t>
      </w:r>
      <w:r>
        <w:rPr>
          <w:rFonts w:hint="eastAsia" w:ascii="仿宋_GB2312" w:eastAsia="仿宋_GB2312" w:cs="仿宋_GB2312"/>
          <w:color w:val="000000" w:themeColor="text1"/>
          <w:sz w:val="32"/>
          <w:szCs w:val="32"/>
          <w:lang w:eastAsia="zh-CN"/>
        </w:rPr>
        <w:t>年度，政府采购支出总额</w:t>
      </w:r>
      <w:r>
        <w:rPr>
          <w:rFonts w:hint="eastAsia" w:ascii="仿宋_GB2312" w:eastAsia="仿宋_GB2312" w:cs="仿宋_GB2312"/>
          <w:color w:val="000000" w:themeColor="text1"/>
          <w:sz w:val="32"/>
          <w:szCs w:val="32"/>
          <w:lang w:val="en-US" w:eastAsia="zh-CN"/>
        </w:rPr>
        <w:t>90.12万</w:t>
      </w:r>
      <w:r>
        <w:rPr>
          <w:rFonts w:hint="eastAsia" w:ascii="仿宋_GB2312" w:eastAsia="仿宋_GB2312" w:cs="仿宋_GB2312"/>
          <w:color w:val="000000" w:themeColor="text1"/>
          <w:sz w:val="32"/>
          <w:szCs w:val="32"/>
          <w:lang w:eastAsia="zh-CN"/>
        </w:rPr>
        <w:t>元，其中：政府采购货物支出</w:t>
      </w:r>
      <w:r>
        <w:rPr>
          <w:rFonts w:hint="eastAsia" w:ascii="仿宋_GB2312" w:eastAsia="仿宋_GB2312" w:cs="仿宋_GB2312"/>
          <w:color w:val="000000" w:themeColor="text1"/>
          <w:sz w:val="32"/>
          <w:szCs w:val="32"/>
          <w:lang w:val="en-US" w:eastAsia="zh-CN"/>
        </w:rPr>
        <w:t>5.30万</w:t>
      </w:r>
      <w:r>
        <w:rPr>
          <w:rFonts w:hint="eastAsia" w:ascii="仿宋_GB2312" w:eastAsia="仿宋_GB2312" w:cs="仿宋_GB2312"/>
          <w:color w:val="000000" w:themeColor="text1"/>
          <w:sz w:val="32"/>
          <w:szCs w:val="32"/>
          <w:lang w:eastAsia="zh-CN"/>
        </w:rPr>
        <w:t>元、政府采购工程支出</w:t>
      </w:r>
      <w:r>
        <w:rPr>
          <w:rFonts w:hint="eastAsia" w:ascii="仿宋_GB2312" w:eastAsia="仿宋_GB2312" w:cs="仿宋_GB2312"/>
          <w:color w:val="000000" w:themeColor="text1"/>
          <w:sz w:val="32"/>
          <w:szCs w:val="32"/>
          <w:lang w:val="en-US" w:eastAsia="zh-CN"/>
        </w:rPr>
        <w:t>84.81万</w:t>
      </w:r>
      <w:r>
        <w:rPr>
          <w:rFonts w:hint="eastAsia" w:ascii="仿宋_GB2312" w:eastAsia="仿宋_GB2312" w:cs="仿宋_GB2312"/>
          <w:color w:val="000000" w:themeColor="text1"/>
          <w:sz w:val="32"/>
          <w:szCs w:val="32"/>
          <w:lang w:eastAsia="zh-CN"/>
        </w:rPr>
        <w:t>元、政府采购服务支出</w:t>
      </w:r>
      <w:r>
        <w:rPr>
          <w:rFonts w:hint="eastAsia" w:ascii="仿宋_GB2312" w:eastAsia="仿宋_GB2312" w:cs="仿宋_GB2312"/>
          <w:color w:val="000000" w:themeColor="text1"/>
          <w:sz w:val="32"/>
          <w:szCs w:val="32"/>
          <w:lang w:val="en-US" w:eastAsia="zh-CN"/>
        </w:rPr>
        <w:t>0</w:t>
      </w:r>
      <w:r>
        <w:rPr>
          <w:rFonts w:hint="eastAsia" w:ascii="仿宋_GB2312" w:eastAsia="仿宋_GB2312" w:cs="仿宋_GB2312"/>
          <w:color w:val="000000" w:themeColor="text1"/>
          <w:sz w:val="32"/>
          <w:szCs w:val="32"/>
          <w:lang w:eastAsia="zh-CN"/>
        </w:rPr>
        <w:t>元。</w:t>
      </w:r>
    </w:p>
    <w:p>
      <w:pPr>
        <w:autoSpaceDE w:val="0"/>
        <w:autoSpaceDN w:val="0"/>
        <w:adjustRightInd w:val="0"/>
        <w:spacing w:line="560" w:lineRule="exact"/>
        <w:ind w:firstLine="627" w:firstLineChars="196"/>
        <w:rPr>
          <w:rFonts w:ascii="仿宋_GB2312" w:eastAsia="仿宋_GB2312" w:cs="仿宋_GB2312"/>
          <w:color w:val="000000" w:themeColor="text1"/>
          <w:sz w:val="32"/>
          <w:szCs w:val="32"/>
          <w:lang w:eastAsia="zh-CN"/>
        </w:rPr>
      </w:pPr>
      <w:r>
        <w:rPr>
          <w:rFonts w:hint="eastAsia" w:ascii="仿宋_GB2312" w:eastAsia="仿宋_GB2312" w:cs="仿宋_GB2312"/>
          <w:color w:val="000000" w:themeColor="text1"/>
          <w:sz w:val="32"/>
          <w:szCs w:val="32"/>
          <w:lang w:eastAsia="zh-CN"/>
        </w:rPr>
        <w:t>（三）国有资产占用情况。</w:t>
      </w:r>
    </w:p>
    <w:p>
      <w:pPr>
        <w:autoSpaceDE w:val="0"/>
        <w:autoSpaceDN w:val="0"/>
        <w:adjustRightInd w:val="0"/>
        <w:spacing w:line="560" w:lineRule="exact"/>
        <w:ind w:firstLine="627" w:firstLineChars="196"/>
        <w:rPr>
          <w:rFonts w:ascii="仿宋_GB2312" w:eastAsia="仿宋_GB2312" w:cs="仿宋_GB2312"/>
          <w:color w:val="000000" w:themeColor="text1"/>
          <w:sz w:val="32"/>
          <w:szCs w:val="32"/>
          <w:lang w:eastAsia="zh-CN"/>
        </w:rPr>
      </w:pPr>
      <w:r>
        <w:rPr>
          <w:rFonts w:hint="eastAsia" w:ascii="仿宋_GB2312" w:eastAsia="仿宋_GB2312" w:cs="仿宋_GB2312"/>
          <w:color w:val="000000" w:themeColor="text1"/>
          <w:sz w:val="32"/>
          <w:szCs w:val="32"/>
          <w:lang w:eastAsia="zh-CN"/>
        </w:rPr>
        <w:t>截至20</w:t>
      </w:r>
      <w:r>
        <w:rPr>
          <w:rFonts w:hint="eastAsia" w:ascii="仿宋_GB2312" w:eastAsia="仿宋_GB2312" w:cs="仿宋_GB2312"/>
          <w:color w:val="000000" w:themeColor="text1"/>
          <w:sz w:val="32"/>
          <w:szCs w:val="32"/>
          <w:lang w:val="en-US" w:eastAsia="zh-CN"/>
        </w:rPr>
        <w:t>20</w:t>
      </w:r>
      <w:r>
        <w:rPr>
          <w:rFonts w:hint="eastAsia" w:ascii="仿宋_GB2312" w:eastAsia="仿宋_GB2312" w:cs="仿宋_GB2312"/>
          <w:color w:val="000000" w:themeColor="text1"/>
          <w:sz w:val="32"/>
          <w:szCs w:val="32"/>
          <w:lang w:eastAsia="zh-CN"/>
        </w:rPr>
        <w:t>年12月31日，单位共有车辆</w:t>
      </w:r>
      <w:r>
        <w:rPr>
          <w:rFonts w:hint="eastAsia" w:ascii="仿宋_GB2312" w:eastAsia="仿宋_GB2312" w:cs="仿宋_GB2312"/>
          <w:color w:val="000000" w:themeColor="text1"/>
          <w:sz w:val="32"/>
          <w:szCs w:val="32"/>
          <w:lang w:val="en-US" w:eastAsia="zh-CN"/>
        </w:rPr>
        <w:t>8</w:t>
      </w:r>
      <w:r>
        <w:rPr>
          <w:rFonts w:hint="eastAsia" w:ascii="仿宋_GB2312" w:eastAsia="仿宋_GB2312" w:cs="仿宋_GB2312"/>
          <w:color w:val="000000" w:themeColor="text1"/>
          <w:sz w:val="32"/>
          <w:szCs w:val="32"/>
          <w:lang w:eastAsia="zh-CN"/>
        </w:rPr>
        <w:t>辆，其中：公务用车</w:t>
      </w:r>
      <w:r>
        <w:rPr>
          <w:rFonts w:hint="eastAsia" w:ascii="仿宋_GB2312" w:eastAsia="仿宋_GB2312" w:cs="仿宋_GB2312"/>
          <w:color w:val="000000" w:themeColor="text1"/>
          <w:sz w:val="32"/>
          <w:szCs w:val="32"/>
          <w:lang w:val="en-US" w:eastAsia="zh-CN"/>
        </w:rPr>
        <w:t>0</w:t>
      </w:r>
      <w:r>
        <w:rPr>
          <w:rFonts w:hint="eastAsia" w:ascii="仿宋_GB2312" w:eastAsia="仿宋_GB2312" w:cs="仿宋_GB2312"/>
          <w:color w:val="000000" w:themeColor="text1"/>
          <w:sz w:val="32"/>
          <w:szCs w:val="32"/>
          <w:lang w:eastAsia="zh-CN"/>
        </w:rPr>
        <w:t>辆；执法执勤用车</w:t>
      </w:r>
      <w:r>
        <w:rPr>
          <w:rFonts w:hint="eastAsia" w:ascii="仿宋_GB2312" w:eastAsia="仿宋_GB2312" w:cs="仿宋_GB2312"/>
          <w:color w:val="000000" w:themeColor="text1"/>
          <w:sz w:val="32"/>
          <w:szCs w:val="32"/>
          <w:lang w:val="en-US" w:eastAsia="zh-CN"/>
        </w:rPr>
        <w:t>6</w:t>
      </w:r>
      <w:r>
        <w:rPr>
          <w:rFonts w:hint="eastAsia" w:ascii="仿宋_GB2312" w:eastAsia="仿宋_GB2312" w:cs="仿宋_GB2312"/>
          <w:color w:val="000000" w:themeColor="text1"/>
          <w:sz w:val="32"/>
          <w:szCs w:val="32"/>
          <w:lang w:eastAsia="zh-CN"/>
        </w:rPr>
        <w:t>辆；专业技术用车</w:t>
      </w:r>
      <w:r>
        <w:rPr>
          <w:rFonts w:hint="eastAsia" w:ascii="仿宋_GB2312" w:eastAsia="仿宋_GB2312" w:cs="仿宋_GB2312"/>
          <w:color w:val="000000" w:themeColor="text1"/>
          <w:sz w:val="32"/>
          <w:szCs w:val="32"/>
          <w:lang w:val="en-US" w:eastAsia="zh-CN"/>
        </w:rPr>
        <w:t>2</w:t>
      </w:r>
      <w:r>
        <w:rPr>
          <w:rFonts w:hint="eastAsia" w:ascii="仿宋_GB2312" w:eastAsia="仿宋_GB2312" w:cs="仿宋_GB2312"/>
          <w:color w:val="000000" w:themeColor="text1"/>
          <w:sz w:val="32"/>
          <w:szCs w:val="32"/>
          <w:lang w:eastAsia="zh-CN"/>
        </w:rPr>
        <w:t>辆；单价50万元以上通用设备</w:t>
      </w:r>
      <w:r>
        <w:rPr>
          <w:rFonts w:hint="eastAsia" w:ascii="仿宋_GB2312" w:eastAsia="仿宋_GB2312" w:cs="仿宋_GB2312"/>
          <w:color w:val="000000" w:themeColor="text1"/>
          <w:sz w:val="32"/>
          <w:szCs w:val="32"/>
          <w:lang w:val="en-US" w:eastAsia="zh-CN"/>
        </w:rPr>
        <w:t>0</w:t>
      </w:r>
      <w:r>
        <w:rPr>
          <w:rFonts w:hint="eastAsia" w:ascii="仿宋_GB2312" w:eastAsia="仿宋_GB2312" w:cs="仿宋_GB2312"/>
          <w:color w:val="000000" w:themeColor="text1"/>
          <w:sz w:val="32"/>
          <w:szCs w:val="32"/>
          <w:lang w:eastAsia="zh-CN"/>
        </w:rPr>
        <w:t>台（套），单价100 万元以上专用设备</w:t>
      </w:r>
      <w:r>
        <w:rPr>
          <w:rFonts w:hint="eastAsia" w:ascii="仿宋_GB2312" w:eastAsia="仿宋_GB2312" w:cs="仿宋_GB2312"/>
          <w:color w:val="000000" w:themeColor="text1"/>
          <w:sz w:val="32"/>
          <w:szCs w:val="32"/>
          <w:lang w:val="en-US" w:eastAsia="zh-CN"/>
        </w:rPr>
        <w:t>0</w:t>
      </w:r>
      <w:r>
        <w:rPr>
          <w:rFonts w:hint="eastAsia" w:ascii="仿宋_GB2312" w:eastAsia="仿宋_GB2312" w:cs="仿宋_GB2312"/>
          <w:color w:val="000000" w:themeColor="text1"/>
          <w:sz w:val="32"/>
          <w:szCs w:val="32"/>
          <w:lang w:eastAsia="zh-CN"/>
        </w:rPr>
        <w:t xml:space="preserve">台（套）。 </w:t>
      </w:r>
    </w:p>
    <w:p>
      <w:pPr>
        <w:ind w:firstLine="645"/>
        <w:rPr>
          <w:rFonts w:ascii="仿宋_GB2312" w:eastAsia="仿宋_GB2312"/>
          <w:b/>
          <w:color w:val="000000" w:themeColor="text1"/>
          <w:sz w:val="32"/>
          <w:szCs w:val="32"/>
          <w:lang w:eastAsia="zh-CN"/>
        </w:rPr>
      </w:pPr>
      <w:r>
        <w:rPr>
          <w:rFonts w:hint="eastAsia" w:ascii="仿宋_GB2312" w:eastAsia="仿宋_GB2312"/>
          <w:b/>
          <w:color w:val="000000" w:themeColor="text1"/>
          <w:sz w:val="32"/>
          <w:szCs w:val="32"/>
          <w:lang w:eastAsia="zh-CN"/>
        </w:rPr>
        <w:t>第四部分：名词解释</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一、财政拨款收入：指县本级财政当年拨付的资金。</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二、事业收入：指事业单位开展专业业务活动及辅助活动 取得的收入。</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三、年初结转和结余：指以前年度安排、结转到本年仍按 原规定用途继续使用的资金。</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四、 年末结转和结余：指单位本年度或以前年度预算 安排、因客观条件发生变化未全部执行或未执行，结转到以后 年度继续使用的资金，或项目已完成等产生的结余资金。</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五、基本支出：指为保障机构正常运转、完成日常工 作任务而发生的人员支出和公用支出。</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六、项目支出：指在基本支出之外为完成特定行政任务或事业发展目标所发生的支出。</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七、“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560" w:lineRule="exact"/>
        <w:ind w:firstLine="640"/>
        <w:rPr>
          <w:rFonts w:ascii="仿宋_GB2312" w:eastAsia="仿宋_GB2312" w:cs="仿宋_GB2312"/>
          <w:bCs/>
          <w:color w:val="000000" w:themeColor="text1"/>
          <w:sz w:val="32"/>
          <w:szCs w:val="32"/>
          <w:lang w:eastAsia="zh-CN"/>
        </w:rPr>
      </w:pPr>
      <w:r>
        <w:rPr>
          <w:rFonts w:hint="eastAsia" w:ascii="仿宋_GB2312" w:eastAsia="仿宋_GB2312" w:cs="仿宋_GB2312"/>
          <w:bCs/>
          <w:color w:val="000000" w:themeColor="text1"/>
          <w:sz w:val="32"/>
          <w:szCs w:val="32"/>
          <w:lang w:eastAsia="zh-CN"/>
        </w:rPr>
        <w:t>八、机关运行经费：指为保障行政单位（包括参照 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5" w:type="default"/>
      <w:footerReference r:id="rId6" w:type="default"/>
      <w:pgSz w:w="11906" w:h="16838"/>
      <w:pgMar w:top="1440" w:right="1587" w:bottom="1134" w:left="170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- 5 -</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hjNDNkODRjZTUyODY5NDBlZDQxOWMwN2RjODhiODIifQ=="/>
  </w:docVars>
  <w:rsids>
    <w:rsidRoot w:val="00803A99"/>
    <w:rsid w:val="00241B71"/>
    <w:rsid w:val="002E68B0"/>
    <w:rsid w:val="004E6C08"/>
    <w:rsid w:val="00773E82"/>
    <w:rsid w:val="00803A99"/>
    <w:rsid w:val="00B67ECE"/>
    <w:rsid w:val="01CE3A0A"/>
    <w:rsid w:val="03084D23"/>
    <w:rsid w:val="068E1476"/>
    <w:rsid w:val="0A5E16A3"/>
    <w:rsid w:val="0B0E4E77"/>
    <w:rsid w:val="0C5B017E"/>
    <w:rsid w:val="166E7112"/>
    <w:rsid w:val="169B465D"/>
    <w:rsid w:val="1F83778A"/>
    <w:rsid w:val="22142126"/>
    <w:rsid w:val="27D32DB1"/>
    <w:rsid w:val="290A4A78"/>
    <w:rsid w:val="29626662"/>
    <w:rsid w:val="2EBA6035"/>
    <w:rsid w:val="302105ED"/>
    <w:rsid w:val="3DFD4302"/>
    <w:rsid w:val="41AF5C83"/>
    <w:rsid w:val="435011F7"/>
    <w:rsid w:val="497B3670"/>
    <w:rsid w:val="4F2953A8"/>
    <w:rsid w:val="53AE0840"/>
    <w:rsid w:val="5ADF3707"/>
    <w:rsid w:val="5BEC1C38"/>
    <w:rsid w:val="5EEB3D89"/>
    <w:rsid w:val="63B72CED"/>
    <w:rsid w:val="65B80DDC"/>
    <w:rsid w:val="6D6C07A6"/>
    <w:rsid w:val="70776C73"/>
    <w:rsid w:val="72200435"/>
    <w:rsid w:val="74B60BDD"/>
    <w:rsid w:val="768F5B89"/>
    <w:rsid w:val="77734134"/>
    <w:rsid w:val="78833425"/>
    <w:rsid w:val="78BB4A14"/>
    <w:rsid w:val="7BB313BA"/>
    <w:rsid w:val="7CC0084B"/>
    <w:rsid w:val="7DA27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mbria" w:hAnsi="Cambria" w:eastAsia="宋体" w:cs="Times New Roman"/>
      <w:kern w:val="0"/>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0"/>
    <w:pPr>
      <w:tabs>
        <w:tab w:val="center" w:pos="4153"/>
        <w:tab w:val="right" w:pos="8306"/>
      </w:tabs>
      <w:snapToGrid w:val="0"/>
    </w:pPr>
    <w:rPr>
      <w:kern w:val="2"/>
      <w:sz w:val="18"/>
      <w:szCs w:val="18"/>
      <w:lang w:eastAsia="zh-CN" w:bidi="ar-SA"/>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character" w:styleId="8">
    <w:name w:val="page number"/>
    <w:basedOn w:val="6"/>
    <w:qFormat/>
    <w:uiPriority w:val="0"/>
  </w:style>
  <w:style w:type="character" w:styleId="9">
    <w:name w:val="FollowedHyperlink"/>
    <w:basedOn w:val="6"/>
    <w:semiHidden/>
    <w:unhideWhenUsed/>
    <w:uiPriority w:val="99"/>
    <w:rPr>
      <w:color w:val="454545"/>
      <w:u w:val="none"/>
    </w:rPr>
  </w:style>
  <w:style w:type="character" w:styleId="10">
    <w:name w:val="Emphasis"/>
    <w:basedOn w:val="6"/>
    <w:qFormat/>
    <w:uiPriority w:val="20"/>
    <w:rPr>
      <w:b/>
    </w:rPr>
  </w:style>
  <w:style w:type="character" w:styleId="11">
    <w:name w:val="HTML Definition"/>
    <w:basedOn w:val="6"/>
    <w:semiHidden/>
    <w:unhideWhenUsed/>
    <w:qFormat/>
    <w:uiPriority w:val="99"/>
  </w:style>
  <w:style w:type="character" w:styleId="12">
    <w:name w:val="HTML Variable"/>
    <w:basedOn w:val="6"/>
    <w:semiHidden/>
    <w:unhideWhenUsed/>
    <w:qFormat/>
    <w:uiPriority w:val="99"/>
  </w:style>
  <w:style w:type="character" w:styleId="13">
    <w:name w:val="Hyperlink"/>
    <w:basedOn w:val="6"/>
    <w:semiHidden/>
    <w:unhideWhenUsed/>
    <w:qFormat/>
    <w:uiPriority w:val="99"/>
    <w:rPr>
      <w:color w:val="454545"/>
      <w:u w:val="none"/>
    </w:rPr>
  </w:style>
  <w:style w:type="character" w:styleId="14">
    <w:name w:val="HTML Code"/>
    <w:basedOn w:val="6"/>
    <w:semiHidden/>
    <w:unhideWhenUsed/>
    <w:qFormat/>
    <w:uiPriority w:val="99"/>
    <w:rPr>
      <w:rFonts w:hint="default" w:ascii="Consolas" w:hAnsi="Consolas" w:eastAsia="Consolas" w:cs="Consolas"/>
      <w:color w:val="C7254E"/>
      <w:sz w:val="21"/>
      <w:szCs w:val="21"/>
      <w:shd w:val="clear" w:fill="F9F2F4"/>
    </w:rPr>
  </w:style>
  <w:style w:type="character" w:styleId="15">
    <w:name w:val="HTML Cite"/>
    <w:basedOn w:val="6"/>
    <w:semiHidden/>
    <w:unhideWhenUsed/>
    <w:qFormat/>
    <w:uiPriority w:val="99"/>
  </w:style>
  <w:style w:type="character" w:styleId="16">
    <w:name w:val="HTML Keyboard"/>
    <w:basedOn w:val="6"/>
    <w:semiHidden/>
    <w:unhideWhenUsed/>
    <w:qFormat/>
    <w:uiPriority w:val="99"/>
    <w:rPr>
      <w:rFonts w:ascii="Consolas" w:hAnsi="Consolas" w:eastAsia="Consolas" w:cs="Consolas"/>
      <w:color w:val="FFFFFF"/>
      <w:sz w:val="21"/>
      <w:szCs w:val="21"/>
      <w:shd w:val="clear" w:fill="333333"/>
    </w:rPr>
  </w:style>
  <w:style w:type="character" w:styleId="17">
    <w:name w:val="HTML Sample"/>
    <w:basedOn w:val="6"/>
    <w:semiHidden/>
    <w:unhideWhenUsed/>
    <w:qFormat/>
    <w:uiPriority w:val="99"/>
    <w:rPr>
      <w:rFonts w:hint="default" w:ascii="Consolas" w:hAnsi="Consolas" w:eastAsia="Consolas" w:cs="Consolas"/>
      <w:sz w:val="21"/>
      <w:szCs w:val="21"/>
    </w:rPr>
  </w:style>
  <w:style w:type="character" w:customStyle="1" w:styleId="18">
    <w:name w:val="页脚 Char"/>
    <w:basedOn w:val="6"/>
    <w:link w:val="2"/>
    <w:qFormat/>
    <w:uiPriority w:val="0"/>
    <w:rPr>
      <w:rFonts w:ascii="Cambria" w:hAnsi="Cambria" w:eastAsia="宋体" w:cs="Times New Roman"/>
      <w:sz w:val="18"/>
      <w:szCs w:val="18"/>
    </w:rPr>
  </w:style>
  <w:style w:type="character" w:customStyle="1" w:styleId="19">
    <w:name w:val="swiper-active-switch"/>
    <w:basedOn w:val="6"/>
    <w:qFormat/>
    <w:uiPriority w:val="0"/>
    <w:rPr>
      <w:shd w:val="clear" w:fill="014E9C"/>
    </w:rPr>
  </w:style>
  <w:style w:type="character" w:customStyle="1" w:styleId="20">
    <w:name w:val="wb"/>
    <w:basedOn w:val="6"/>
    <w:qFormat/>
    <w:uiPriority w:val="0"/>
  </w:style>
  <w:style w:type="character" w:customStyle="1" w:styleId="21">
    <w:name w:val="top_ico2"/>
    <w:basedOn w:val="6"/>
    <w:qFormat/>
    <w:uiPriority w:val="0"/>
  </w:style>
  <w:style w:type="character" w:customStyle="1" w:styleId="22">
    <w:name w:val="top_ico4"/>
    <w:basedOn w:val="6"/>
    <w:qFormat/>
    <w:uiPriority w:val="0"/>
  </w:style>
  <w:style w:type="character" w:customStyle="1" w:styleId="23">
    <w:name w:val="top_ico3"/>
    <w:basedOn w:val="6"/>
    <w:qFormat/>
    <w:uiPriority w:val="0"/>
  </w:style>
  <w:style w:type="character" w:customStyle="1" w:styleId="24">
    <w:name w:val="red"/>
    <w:basedOn w:val="6"/>
    <w:qFormat/>
    <w:uiPriority w:val="0"/>
    <w:rPr>
      <w:b/>
      <w:color w:val="FF0000"/>
      <w:sz w:val="21"/>
      <w:szCs w:val="21"/>
    </w:rPr>
  </w:style>
  <w:style w:type="character" w:customStyle="1" w:styleId="25">
    <w:name w:val="red1"/>
    <w:basedOn w:val="6"/>
    <w:qFormat/>
    <w:uiPriority w:val="0"/>
    <w:rPr>
      <w:b/>
      <w:color w:val="FF0000"/>
      <w:sz w:val="21"/>
      <w:szCs w:val="21"/>
    </w:rPr>
  </w:style>
  <w:style w:type="character" w:customStyle="1" w:styleId="26">
    <w:name w:val="red2"/>
    <w:basedOn w:val="6"/>
    <w:qFormat/>
    <w:uiPriority w:val="0"/>
    <w:rPr>
      <w:b/>
      <w:color w:val="FF0000"/>
      <w:sz w:val="21"/>
      <w:szCs w:val="21"/>
    </w:rPr>
  </w:style>
  <w:style w:type="character" w:customStyle="1" w:styleId="27">
    <w:name w:val="red3"/>
    <w:basedOn w:val="6"/>
    <w:qFormat/>
    <w:uiPriority w:val="0"/>
    <w:rPr>
      <w:shd w:val="clear" w:fill="C10000"/>
    </w:rPr>
  </w:style>
  <w:style w:type="character" w:customStyle="1" w:styleId="28">
    <w:name w:val="blue"/>
    <w:basedOn w:val="6"/>
    <w:qFormat/>
    <w:uiPriority w:val="0"/>
    <w:rPr>
      <w:b/>
      <w:color w:val="03416E"/>
      <w:sz w:val="21"/>
      <w:szCs w:val="21"/>
    </w:rPr>
  </w:style>
  <w:style w:type="character" w:customStyle="1" w:styleId="29">
    <w:name w:val="blue1"/>
    <w:basedOn w:val="6"/>
    <w:qFormat/>
    <w:uiPriority w:val="0"/>
    <w:rPr>
      <w:b/>
      <w:color w:val="03416E"/>
      <w:sz w:val="21"/>
      <w:szCs w:val="21"/>
    </w:rPr>
  </w:style>
  <w:style w:type="character" w:customStyle="1" w:styleId="30">
    <w:name w:val="blue2"/>
    <w:basedOn w:val="6"/>
    <w:qFormat/>
    <w:uiPriority w:val="0"/>
    <w:rPr>
      <w:b/>
      <w:color w:val="03416E"/>
      <w:sz w:val="21"/>
      <w:szCs w:val="21"/>
    </w:rPr>
  </w:style>
  <w:style w:type="character" w:customStyle="1" w:styleId="31">
    <w:name w:val="wx"/>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5459</Words>
  <Characters>5941</Characters>
  <Lines>35</Lines>
  <Paragraphs>10</Paragraphs>
  <TotalTime>5</TotalTime>
  <ScaleCrop>false</ScaleCrop>
  <LinksUpToDate>false</LinksUpToDate>
  <CharactersWithSpaces>5997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2020-09-07T08:00:00Z</dcterms:created>
  <dc:creator>Sky123.Org</dc:creator>
  <cp:lastModifiedBy>哒哒陳</cp:lastModifiedBy>
  <cp:lastPrinted>2020-09-23T07:24:00Z</cp:lastPrinted>
  <dcterms:modified xsi:type="dcterms:W3CDTF">2022-11-01T07:29:41Z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A06FED4A19134B428FC77B154E6010AA</vt:lpwstr>
  </property>
</Properties>
</file>