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hAnsi="黑体" w:eastAsia="黑体"/>
          <w:bCs/>
          <w:color w:val="000000"/>
          <w:sz w:val="52"/>
          <w:szCs w:val="52"/>
          <w:lang w:eastAsia="zh-CN"/>
        </w:rPr>
        <w:t>鹿寨县人民检察院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部</w:t>
      </w:r>
      <w:r>
        <w:rPr>
          <w:rFonts w:hint="eastAsia" w:ascii="黑体" w:eastAsia="黑体" w:cs="ArialUnicodeMS"/>
          <w:kern w:val="0"/>
          <w:sz w:val="52"/>
          <w:szCs w:val="52"/>
        </w:rPr>
        <w:t>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鹿寨县人民检察院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鹿寨县人民检察院</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yellow"/>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鹿寨县人民检察院</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鹿寨县人民检察院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鹿寨县人民检察院是国家的法律监督机关。并依法行使检察权、开展各项检察工作。其主要职责：</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（一）依法向鹿寨县人民代表大会及其常务委员会提出有关检察工作的议案。</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（二）受理单位和公民的报案、控告、申诉、举报以及犯罪嫌疑人的自首。</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（三）对刑事犯罪案件依法审查批准逮捕、决定逮捕、提起公诉，对侦查活动、审叛活动是否合法实行监督。</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（四）对人民法院的刑事判决、裁定的执行和监管改造场所的执法活动实施法律监督。</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（五）对人民法院的民事、经济审判和行政诉讼活动实行法律监督。</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（六）对县人民法院确有错误的判决和裁定，依法提起抗诉或提请抗诉。</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（七）负责抓好县人民检察院检察队伍建设和教育培训、思想政治工作以及干部人事管理工作。</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（八）提请县人大常委会决定任免县人民检察院副检察长、检察委员会委员和检察员。</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（九）负责县人民检察院行财装备、检查技术工作。</w:t>
      </w:r>
    </w:p>
    <w:p>
      <w:pPr>
        <w:ind w:firstLine="645"/>
        <w:rPr>
          <w:rFonts w:ascii="仿宋_GB2312" w:eastAsia="仿宋_GB2312"/>
          <w:sz w:val="32"/>
          <w:szCs w:val="32"/>
        </w:rPr>
      </w:pPr>
      <w:r>
        <w:rPr>
          <w:rFonts w:hint="eastAsia" w:ascii="仿宋_GB2312" w:eastAsia="仿宋_GB2312"/>
          <w:sz w:val="32"/>
          <w:szCs w:val="32"/>
          <w:lang w:val="en-US" w:eastAsia="zh-CN"/>
        </w:rPr>
        <w:t>（十）负责其他应由县人民检察院承办的事项。</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鹿寨县人民检察院内设机构：第一检察部、第二检察部、第三检察部、办公室、政治部、检察委员会。</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鹿寨县人民检察院编制总数为48人，其中：行政编制46人，工勤编制2人。2020年底编内在职43人，其中：行政在职41人，工勤编制2人。离休人员1人，退休22人。</w:t>
      </w:r>
    </w:p>
    <w:p>
      <w:pPr>
        <w:jc w:val="center"/>
      </w:pPr>
    </w:p>
    <w:p>
      <w:pPr>
        <w:jc w:val="center"/>
      </w:pPr>
    </w:p>
    <w:p>
      <w:pPr>
        <w:jc w:val="center"/>
      </w:pPr>
    </w:p>
    <w:p>
      <w:pPr>
        <w:jc w:val="cente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鹿寨县人民检察院</w:t>
      </w:r>
      <w:r>
        <w:rPr>
          <w:rFonts w:hint="eastAsia" w:ascii="仿宋_GB2312" w:eastAsia="仿宋_GB2312"/>
          <w:b/>
          <w:sz w:val="32"/>
          <w:szCs w:val="32"/>
        </w:rPr>
        <w:t>2020年部门决算报表</w:t>
      </w:r>
    </w:p>
    <w:p>
      <w:pPr>
        <w:rPr>
          <w:rFonts w:hint="eastAsia"/>
        </w:rPr>
      </w:pPr>
    </w:p>
    <w:tbl>
      <w:tblPr>
        <w:tblStyle w:val="6"/>
        <w:tblW w:w="9023" w:type="dxa"/>
        <w:tblInd w:w="93" w:type="dxa"/>
        <w:shd w:val="clear" w:color="auto" w:fill="auto"/>
        <w:tblLayout w:type="autofit"/>
        <w:tblCellMar>
          <w:top w:w="0" w:type="dxa"/>
          <w:left w:w="108" w:type="dxa"/>
          <w:bottom w:w="0" w:type="dxa"/>
          <w:right w:w="108" w:type="dxa"/>
        </w:tblCellMar>
      </w:tblPr>
      <w:tblGrid>
        <w:gridCol w:w="3091"/>
        <w:gridCol w:w="575"/>
        <w:gridCol w:w="935"/>
        <w:gridCol w:w="2911"/>
        <w:gridCol w:w="575"/>
        <w:gridCol w:w="936"/>
      </w:tblGrid>
      <w:tr>
        <w:tblPrEx>
          <w:shd w:val="clear" w:color="auto" w:fill="auto"/>
          <w:tblCellMar>
            <w:top w:w="0" w:type="dxa"/>
            <w:left w:w="108" w:type="dxa"/>
            <w:bottom w:w="0" w:type="dxa"/>
            <w:right w:w="108" w:type="dxa"/>
          </w:tblCellMar>
        </w:tblPrEx>
        <w:trPr>
          <w:trHeight w:val="1073" w:hRule="atLeast"/>
        </w:trPr>
        <w:tc>
          <w:tcPr>
            <w:tcW w:w="9023" w:type="dxa"/>
            <w:gridSpan w:val="6"/>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0"/>
                <w:szCs w:val="20"/>
                <w:u w:val="none"/>
              </w:rPr>
            </w:pPr>
            <w:r>
              <w:rPr>
                <w:rFonts w:hint="eastAsia" w:ascii="宋体" w:hAnsi="宋体" w:eastAsia="宋体" w:cs="宋体"/>
                <w:kern w:val="0"/>
                <w:sz w:val="36"/>
                <w:szCs w:val="36"/>
                <w:lang w:val="en-US" w:eastAsia="zh-CN" w:bidi="ar-SA"/>
              </w:rPr>
              <w:t>表一：收入支出决算总表</w:t>
            </w:r>
          </w:p>
        </w:tc>
      </w:tr>
      <w:tr>
        <w:tblPrEx>
          <w:shd w:val="clear" w:color="auto" w:fill="auto"/>
          <w:tblCellMar>
            <w:top w:w="0" w:type="dxa"/>
            <w:left w:w="108" w:type="dxa"/>
            <w:bottom w:w="0" w:type="dxa"/>
            <w:right w:w="108" w:type="dxa"/>
          </w:tblCellMar>
        </w:tblPrEx>
        <w:trPr>
          <w:trHeight w:val="269" w:hRule="atLeast"/>
        </w:trPr>
        <w:tc>
          <w:tcPr>
            <w:tcW w:w="9023"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shd w:val="clear" w:color="auto" w:fill="auto"/>
          <w:tblCellMar>
            <w:top w:w="0" w:type="dxa"/>
            <w:left w:w="108" w:type="dxa"/>
            <w:bottom w:w="0" w:type="dxa"/>
            <w:right w:w="108" w:type="dxa"/>
          </w:tblCellMar>
        </w:tblPrEx>
        <w:trPr>
          <w:trHeight w:val="269"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部门：鹿寨县人民检察院</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4431"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7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1,634.68</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1,634.68</w:t>
            </w:r>
          </w:p>
        </w:tc>
      </w:tr>
      <w:tr>
        <w:tblPrEx>
          <w:shd w:val="clear" w:color="auto" w:fill="auto"/>
          <w:tblCellMar>
            <w:top w:w="0" w:type="dxa"/>
            <w:left w:w="108" w:type="dxa"/>
            <w:bottom w:w="0" w:type="dxa"/>
            <w:right w:w="108" w:type="dxa"/>
          </w:tblCellMar>
        </w:tblPrEx>
        <w:trPr>
          <w:trHeight w:val="286"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rPr>
          <w:rFonts w:hint="eastAsia"/>
        </w:rPr>
      </w:pPr>
    </w:p>
    <w:p>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                     </w:t>
      </w:r>
    </w:p>
    <w:tbl>
      <w:tblPr>
        <w:tblStyle w:val="6"/>
        <w:tblW w:w="13631" w:type="dxa"/>
        <w:tblInd w:w="93" w:type="dxa"/>
        <w:shd w:val="clear" w:color="auto" w:fill="auto"/>
        <w:tblLayout w:type="autofit"/>
        <w:tblCellMar>
          <w:top w:w="0" w:type="dxa"/>
          <w:left w:w="108" w:type="dxa"/>
          <w:bottom w:w="0" w:type="dxa"/>
          <w:right w:w="108" w:type="dxa"/>
        </w:tblCellMar>
      </w:tblPr>
      <w:tblGrid>
        <w:gridCol w:w="2416"/>
        <w:gridCol w:w="222"/>
        <w:gridCol w:w="222"/>
        <w:gridCol w:w="3956"/>
        <w:gridCol w:w="1103"/>
        <w:gridCol w:w="1103"/>
        <w:gridCol w:w="809"/>
        <w:gridCol w:w="809"/>
        <w:gridCol w:w="809"/>
        <w:gridCol w:w="811"/>
        <w:gridCol w:w="1616"/>
      </w:tblGrid>
      <w:tr>
        <w:tblPrEx>
          <w:shd w:val="clear" w:color="auto" w:fill="auto"/>
          <w:tblCellMar>
            <w:top w:w="0" w:type="dxa"/>
            <w:left w:w="108" w:type="dxa"/>
            <w:bottom w:w="0" w:type="dxa"/>
            <w:right w:w="108" w:type="dxa"/>
          </w:tblCellMar>
        </w:tblPrEx>
        <w:trPr>
          <w:trHeight w:val="180" w:hRule="atLeast"/>
        </w:trPr>
        <w:tc>
          <w:tcPr>
            <w:tcW w:w="2358"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7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shd w:val="clear" w:color="auto" w:fill="auto"/>
          <w:tblCellMar>
            <w:top w:w="0" w:type="dxa"/>
            <w:left w:w="108" w:type="dxa"/>
            <w:bottom w:w="0" w:type="dxa"/>
            <w:right w:w="108" w:type="dxa"/>
          </w:tblCellMar>
        </w:tblPrEx>
        <w:trPr>
          <w:trHeight w:val="18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部门：鹿寨县人民检察院</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1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7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7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0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0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0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1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7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shd w:val="clear" w:color="auto" w:fill="auto"/>
          <w:tblCellMar>
            <w:top w:w="0" w:type="dxa"/>
            <w:left w:w="108" w:type="dxa"/>
            <w:bottom w:w="0" w:type="dxa"/>
            <w:right w:w="108" w:type="dxa"/>
          </w:tblCellMar>
        </w:tblPrEx>
        <w:trPr>
          <w:trHeight w:val="312" w:hRule="atLeast"/>
        </w:trPr>
        <w:tc>
          <w:tcPr>
            <w:tcW w:w="2802"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7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12" w:hRule="atLeast"/>
        </w:trPr>
        <w:tc>
          <w:tcPr>
            <w:tcW w:w="28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7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12" w:hRule="atLeast"/>
        </w:trPr>
        <w:tc>
          <w:tcPr>
            <w:tcW w:w="28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7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85"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shd w:val="clear" w:color="auto" w:fill="auto"/>
          <w:tblCellMar>
            <w:top w:w="0" w:type="dxa"/>
            <w:left w:w="108" w:type="dxa"/>
            <w:bottom w:w="0" w:type="dxa"/>
            <w:right w:w="108" w:type="dxa"/>
          </w:tblCellMar>
        </w:tblPrEx>
        <w:trPr>
          <w:trHeight w:val="242"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1,180.82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453.86</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检察监督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4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0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r>
      <w:tr>
        <w:tblPrEx>
          <w:shd w:val="clear" w:color="auto" w:fill="auto"/>
          <w:tblCellMar>
            <w:top w:w="0" w:type="dxa"/>
            <w:left w:w="108" w:type="dxa"/>
            <w:bottom w:w="0" w:type="dxa"/>
            <w:right w:w="108" w:type="dxa"/>
          </w:tblCellMar>
        </w:tblPrEx>
        <w:trPr>
          <w:trHeight w:val="1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r>
      <w:tr>
        <w:tblPrEx>
          <w:shd w:val="clear" w:color="auto" w:fill="auto"/>
          <w:tblCellMar>
            <w:top w:w="0" w:type="dxa"/>
            <w:left w:w="108" w:type="dxa"/>
            <w:bottom w:w="0" w:type="dxa"/>
            <w:right w:w="108" w:type="dxa"/>
          </w:tblCellMar>
        </w:tblPrEx>
        <w:trPr>
          <w:trHeight w:val="185"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eastAsia="宋体"/>
          <w:lang w:val="en-US" w:eastAsia="zh-CN"/>
        </w:rPr>
      </w:pPr>
      <w:r>
        <w:rPr>
          <w:rFonts w:hint="eastAsia"/>
          <w:lang w:val="en-US" w:eastAsia="zh-CN"/>
        </w:rPr>
        <w:t xml:space="preserve"> </w:t>
      </w:r>
    </w:p>
    <w:p/>
    <w:p/>
    <w:p/>
    <w:p>
      <w:pPr>
        <w:jc w:val="center"/>
      </w:pPr>
      <w:r>
        <w:rPr>
          <w:rFonts w:hint="eastAsia" w:ascii="方正小标宋简体" w:hAnsi="宋体" w:eastAsia="方正小标宋简体" w:cs="宋体"/>
          <w:kern w:val="0"/>
          <w:sz w:val="36"/>
          <w:szCs w:val="36"/>
        </w:rPr>
        <w:t>表三：支出决算表</w:t>
      </w:r>
    </w:p>
    <w:tbl>
      <w:tblPr>
        <w:tblStyle w:val="6"/>
        <w:tblW w:w="13933" w:type="dxa"/>
        <w:tblInd w:w="93" w:type="dxa"/>
        <w:shd w:val="clear" w:color="auto" w:fill="auto"/>
        <w:tblLayout w:type="autofit"/>
        <w:tblCellMar>
          <w:top w:w="0" w:type="dxa"/>
          <w:left w:w="108" w:type="dxa"/>
          <w:bottom w:w="0" w:type="dxa"/>
          <w:right w:w="108" w:type="dxa"/>
        </w:tblCellMar>
      </w:tblPr>
      <w:tblGrid>
        <w:gridCol w:w="2453"/>
        <w:gridCol w:w="225"/>
        <w:gridCol w:w="225"/>
        <w:gridCol w:w="4016"/>
        <w:gridCol w:w="1119"/>
        <w:gridCol w:w="1119"/>
        <w:gridCol w:w="1045"/>
        <w:gridCol w:w="1045"/>
        <w:gridCol w:w="1046"/>
        <w:gridCol w:w="1640"/>
      </w:tblGrid>
      <w:tr>
        <w:tblPrEx>
          <w:shd w:val="clear" w:color="auto" w:fill="auto"/>
          <w:tblCellMar>
            <w:top w:w="0" w:type="dxa"/>
            <w:left w:w="108" w:type="dxa"/>
            <w:bottom w:w="0" w:type="dxa"/>
            <w:right w:w="108" w:type="dxa"/>
          </w:tblCellMar>
        </w:tblPrEx>
        <w:trPr>
          <w:trHeight w:val="274" w:hRule="atLeast"/>
        </w:trPr>
        <w:tc>
          <w:tcPr>
            <w:tcW w:w="2453"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1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1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4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4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4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4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shd w:val="clear" w:color="auto" w:fill="auto"/>
          <w:tblCellMar>
            <w:top w:w="0" w:type="dxa"/>
            <w:left w:w="108" w:type="dxa"/>
            <w:bottom w:w="0" w:type="dxa"/>
            <w:right w:w="108" w:type="dxa"/>
          </w:tblCellMar>
        </w:tblPrEx>
        <w:trPr>
          <w:trHeight w:val="27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部门：鹿寨县人民检察院</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8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1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4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shd w:val="clear" w:color="auto" w:fill="auto"/>
          <w:tblCellMar>
            <w:top w:w="0" w:type="dxa"/>
            <w:left w:w="108" w:type="dxa"/>
            <w:bottom w:w="0" w:type="dxa"/>
            <w:right w:w="108" w:type="dxa"/>
          </w:tblCellMar>
        </w:tblPrEx>
        <w:trPr>
          <w:trHeight w:val="312" w:hRule="atLeast"/>
        </w:trPr>
        <w:tc>
          <w:tcPr>
            <w:tcW w:w="2903"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12" w:hRule="atLeast"/>
        </w:trPr>
        <w:tc>
          <w:tcPr>
            <w:tcW w:w="290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12" w:hRule="atLeast"/>
        </w:trPr>
        <w:tc>
          <w:tcPr>
            <w:tcW w:w="290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83"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83"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1,423.16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检察监督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83"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r>
        <w:rPr>
          <w:rFonts w:hint="eastAsia"/>
          <w:lang w:val="en-US" w:eastAsia="zh-CN"/>
        </w:rPr>
        <w:t xml:space="preserve"> </w:t>
      </w:r>
    </w:p>
    <w:p/>
    <w:p/>
    <w:p/>
    <w:p/>
    <w:p/>
    <w:p/>
    <w:p/>
    <w:p/>
    <w:p>
      <w:pPr>
        <w:ind w:firstLine="3600" w:firstLineChars="1000"/>
        <w:jc w:val="both"/>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tbl>
      <w:tblPr>
        <w:tblStyle w:val="6"/>
        <w:tblW w:w="13954" w:type="dxa"/>
        <w:tblInd w:w="93" w:type="dxa"/>
        <w:shd w:val="clear" w:color="auto" w:fill="auto"/>
        <w:tblLayout w:type="fixed"/>
        <w:tblCellMar>
          <w:top w:w="0" w:type="dxa"/>
          <w:left w:w="108" w:type="dxa"/>
          <w:bottom w:w="0" w:type="dxa"/>
          <w:right w:w="108" w:type="dxa"/>
        </w:tblCellMar>
      </w:tblPr>
      <w:tblGrid>
        <w:gridCol w:w="3122"/>
        <w:gridCol w:w="473"/>
        <w:gridCol w:w="1324"/>
        <w:gridCol w:w="3020"/>
        <w:gridCol w:w="492"/>
        <w:gridCol w:w="1371"/>
        <w:gridCol w:w="1371"/>
        <w:gridCol w:w="1371"/>
        <w:gridCol w:w="1410"/>
      </w:tblGrid>
      <w:tr>
        <w:tblPrEx>
          <w:tblCellMar>
            <w:top w:w="0" w:type="dxa"/>
            <w:left w:w="108" w:type="dxa"/>
            <w:bottom w:w="0" w:type="dxa"/>
            <w:right w:w="108" w:type="dxa"/>
          </w:tblCellMar>
        </w:tblPrEx>
        <w:trPr>
          <w:trHeight w:val="90" w:hRule="atLeast"/>
        </w:trPr>
        <w:tc>
          <w:tcPr>
            <w:tcW w:w="312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47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2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0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部门：鹿寨县人民检察院</w:t>
            </w:r>
          </w:p>
        </w:tc>
        <w:tc>
          <w:tcPr>
            <w:tcW w:w="47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2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0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81"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90" w:hRule="atLeast"/>
        </w:trPr>
        <w:tc>
          <w:tcPr>
            <w:tcW w:w="4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35"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shd w:val="clear" w:color="auto" w:fill="auto"/>
          <w:tblCellMar>
            <w:top w:w="0" w:type="dxa"/>
            <w:left w:w="108" w:type="dxa"/>
            <w:bottom w:w="0" w:type="dxa"/>
            <w:right w:w="108" w:type="dxa"/>
          </w:tblCellMar>
        </w:tblPrEx>
        <w:trPr>
          <w:trHeight w:val="312" w:hRule="atLeast"/>
        </w:trPr>
        <w:tc>
          <w:tcPr>
            <w:tcW w:w="312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2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0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71"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shd w:val="clear" w:color="auto" w:fill="auto"/>
          <w:tblCellMar>
            <w:top w:w="0" w:type="dxa"/>
            <w:left w:w="108" w:type="dxa"/>
            <w:bottom w:w="0" w:type="dxa"/>
            <w:right w:w="108" w:type="dxa"/>
          </w:tblCellMar>
        </w:tblPrEx>
        <w:trPr>
          <w:trHeight w:val="312" w:hRule="atLeast"/>
        </w:trPr>
        <w:tc>
          <w:tcPr>
            <w:tcW w:w="312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2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3"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92"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1,180.82</w:t>
            </w: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1,180.82</w:t>
            </w: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1,180.82</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1,180.82</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2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2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2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90" w:hRule="atLeast"/>
        </w:trPr>
        <w:tc>
          <w:tcPr>
            <w:tcW w:w="3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7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1,180.82</w:t>
            </w:r>
          </w:p>
        </w:tc>
        <w:tc>
          <w:tcPr>
            <w:tcW w:w="3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1,180.82</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1,180.82</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139" w:hRule="atLeast"/>
        </w:trPr>
        <w:tc>
          <w:tcPr>
            <w:tcW w:w="12544"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41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rPr>
          <w:rFonts w:hint="eastAsia" w:eastAsia="宋体"/>
          <w:lang w:val="en-US" w:eastAsia="zh-CN"/>
        </w:rPr>
      </w:pPr>
      <w:r>
        <w:rPr>
          <w:rFonts w:hint="eastAsia"/>
          <w:lang w:val="en-US" w:eastAsia="zh-CN"/>
        </w:rPr>
        <w:t xml:space="preserve"> </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p>
    <w:tbl>
      <w:tblPr>
        <w:tblStyle w:val="6"/>
        <w:tblW w:w="11670" w:type="dxa"/>
        <w:tblInd w:w="93" w:type="dxa"/>
        <w:shd w:val="clear" w:color="auto" w:fill="auto"/>
        <w:tblLayout w:type="autofit"/>
        <w:tblCellMar>
          <w:top w:w="0" w:type="dxa"/>
          <w:left w:w="108" w:type="dxa"/>
          <w:bottom w:w="0" w:type="dxa"/>
          <w:right w:w="108" w:type="dxa"/>
        </w:tblCellMar>
      </w:tblPr>
      <w:tblGrid>
        <w:gridCol w:w="2416"/>
        <w:gridCol w:w="330"/>
        <w:gridCol w:w="330"/>
        <w:gridCol w:w="3956"/>
        <w:gridCol w:w="2250"/>
        <w:gridCol w:w="2250"/>
        <w:gridCol w:w="2250"/>
      </w:tblGrid>
      <w:tr>
        <w:tblPrEx>
          <w:shd w:val="clear" w:color="auto" w:fill="auto"/>
          <w:tblCellMar>
            <w:top w:w="0" w:type="dxa"/>
            <w:left w:w="108" w:type="dxa"/>
            <w:bottom w:w="0" w:type="dxa"/>
            <w:right w:w="108" w:type="dxa"/>
          </w:tblCellMar>
        </w:tblPrEx>
        <w:trPr>
          <w:trHeight w:val="255" w:hRule="atLeast"/>
        </w:trPr>
        <w:tc>
          <w:tcPr>
            <w:tcW w:w="33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部门：鹿寨县人民检察院</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1,180.82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969.30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211.52</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211.52</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检察监督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ind w:right="330"/>
        <w:jc w:val="both"/>
        <w:rPr>
          <w:rFonts w:hint="eastAsia" w:ascii="方正小标宋简体" w:hAnsi="宋体" w:eastAsia="方正小标宋简体" w:cs="宋体"/>
          <w:kern w:val="0"/>
          <w:sz w:val="36"/>
          <w:szCs w:val="36"/>
        </w:rPr>
      </w:pPr>
    </w:p>
    <w:p>
      <w:pPr>
        <w:ind w:right="330"/>
        <w:jc w:val="center"/>
        <w:rPr>
          <w:rFonts w:hint="eastAsia" w:ascii="方正小标宋简体" w:hAnsi="宋体" w:eastAsia="方正小标宋简体" w:cs="宋体"/>
          <w:kern w:val="0"/>
          <w:sz w:val="36"/>
          <w:szCs w:val="36"/>
        </w:rPr>
      </w:pPr>
    </w:p>
    <w:p>
      <w:pPr>
        <w:ind w:right="330"/>
        <w:jc w:val="center"/>
        <w:rPr>
          <w:rFonts w:hint="eastAsia" w:ascii="方正小标宋简体" w:hAnsi="宋体" w:eastAsia="方正小标宋简体" w:cs="宋体"/>
          <w:kern w:val="0"/>
          <w:sz w:val="36"/>
          <w:szCs w:val="36"/>
          <w:lang w:val="en-US" w:eastAsia="zh-CN"/>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tbl>
      <w:tblPr>
        <w:tblStyle w:val="6"/>
        <w:tblW w:w="13976" w:type="dxa"/>
        <w:tblInd w:w="93" w:type="dxa"/>
        <w:shd w:val="clear" w:color="auto" w:fill="auto"/>
        <w:tblLayout w:type="fixed"/>
        <w:tblCellMar>
          <w:top w:w="0" w:type="dxa"/>
          <w:left w:w="108" w:type="dxa"/>
          <w:bottom w:w="0" w:type="dxa"/>
          <w:right w:w="108" w:type="dxa"/>
        </w:tblCellMar>
      </w:tblPr>
      <w:tblGrid>
        <w:gridCol w:w="1467"/>
        <w:gridCol w:w="2491"/>
        <w:gridCol w:w="802"/>
        <w:gridCol w:w="844"/>
        <w:gridCol w:w="2462"/>
        <w:gridCol w:w="773"/>
        <w:gridCol w:w="1088"/>
        <w:gridCol w:w="2830"/>
        <w:gridCol w:w="1219"/>
      </w:tblGrid>
      <w:tr>
        <w:tblPrEx>
          <w:shd w:val="clear" w:color="auto" w:fill="auto"/>
          <w:tblCellMar>
            <w:top w:w="0" w:type="dxa"/>
            <w:left w:w="108" w:type="dxa"/>
            <w:bottom w:w="0" w:type="dxa"/>
            <w:right w:w="108" w:type="dxa"/>
          </w:tblCellMar>
        </w:tblPrEx>
        <w:trPr>
          <w:trHeight w:val="256" w:hRule="atLeast"/>
        </w:trPr>
        <w:tc>
          <w:tcPr>
            <w:tcW w:w="1467"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4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shd w:val="clear" w:color="auto" w:fill="auto"/>
          <w:tblCellMar>
            <w:top w:w="0" w:type="dxa"/>
            <w:left w:w="108" w:type="dxa"/>
            <w:bottom w:w="0" w:type="dxa"/>
            <w:right w:w="108" w:type="dxa"/>
          </w:tblCellMar>
        </w:tblPrEx>
        <w:trPr>
          <w:trHeight w:val="311" w:hRule="atLeast"/>
        </w:trPr>
        <w:tc>
          <w:tcPr>
            <w:tcW w:w="3958"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部门：鹿寨县人民检察院</w:t>
            </w:r>
          </w:p>
        </w:tc>
        <w:tc>
          <w:tcPr>
            <w:tcW w:w="8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49"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shd w:val="clear" w:color="auto" w:fill="auto"/>
          <w:tblCellMar>
            <w:top w:w="0" w:type="dxa"/>
            <w:left w:w="108" w:type="dxa"/>
            <w:bottom w:w="0" w:type="dxa"/>
            <w:right w:w="108" w:type="dxa"/>
          </w:tblCellMar>
        </w:tblPrEx>
        <w:trPr>
          <w:trHeight w:val="264" w:hRule="atLeast"/>
        </w:trPr>
        <w:tc>
          <w:tcPr>
            <w:tcW w:w="47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16"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shd w:val="clear" w:color="auto" w:fill="auto"/>
          <w:tblCellMar>
            <w:top w:w="0" w:type="dxa"/>
            <w:left w:w="108" w:type="dxa"/>
            <w:bottom w:w="0" w:type="dxa"/>
            <w:right w:w="108" w:type="dxa"/>
          </w:tblCellMar>
        </w:tblPrEx>
        <w:trPr>
          <w:trHeight w:val="312" w:hRule="atLeast"/>
        </w:trPr>
        <w:tc>
          <w:tcPr>
            <w:tcW w:w="1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9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0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shd w:val="clear" w:color="auto" w:fill="auto"/>
          <w:tblCellMar>
            <w:top w:w="0" w:type="dxa"/>
            <w:left w:w="108" w:type="dxa"/>
            <w:bottom w:w="0" w:type="dxa"/>
            <w:right w:w="108" w:type="dxa"/>
          </w:tblCellMar>
        </w:tblPrEx>
        <w:trPr>
          <w:trHeight w:val="475" w:hRule="atLeast"/>
        </w:trPr>
        <w:tc>
          <w:tcPr>
            <w:tcW w:w="1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9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19"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660.59</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293.59</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519"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193.58</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98.89</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519"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159.16</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76.45</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6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519"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35.65</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14.37</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519"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33.42</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519"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21.62</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53.47</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36.18</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6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519"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37.95</w:t>
            </w:r>
          </w:p>
        </w:tc>
        <w:tc>
          <w:tcPr>
            <w:tcW w:w="1088"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83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19"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4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83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24" w:hRule="atLeast"/>
        </w:trPr>
        <w:tc>
          <w:tcPr>
            <w:tcW w:w="146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9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088"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83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19" w:hRule="atLeast"/>
        </w:trPr>
        <w:tc>
          <w:tcPr>
            <w:tcW w:w="395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675.71</w:t>
            </w:r>
          </w:p>
        </w:tc>
        <w:tc>
          <w:tcPr>
            <w:tcW w:w="7997"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2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293.59</w:t>
            </w:r>
          </w:p>
        </w:tc>
      </w:tr>
      <w:tr>
        <w:tblPrEx>
          <w:shd w:val="clear" w:color="auto" w:fill="auto"/>
          <w:tblCellMar>
            <w:top w:w="0" w:type="dxa"/>
            <w:left w:w="108" w:type="dxa"/>
            <w:bottom w:w="0" w:type="dxa"/>
            <w:right w:w="108" w:type="dxa"/>
          </w:tblCellMar>
        </w:tblPrEx>
        <w:trPr>
          <w:trHeight w:val="264" w:hRule="atLeast"/>
        </w:trPr>
        <w:tc>
          <w:tcPr>
            <w:tcW w:w="13976"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r>
              <w:rPr>
                <w:rFonts w:hint="eastAsia" w:ascii="宋体" w:hAnsi="宋体" w:cs="宋体"/>
                <w:i w:val="0"/>
                <w:iCs w:val="0"/>
                <w:color w:val="000000"/>
                <w:kern w:val="0"/>
                <w:sz w:val="22"/>
                <w:szCs w:val="22"/>
                <w:u w:val="none"/>
                <w:lang w:val="en-US" w:eastAsia="zh-CN" w:bidi="ar"/>
              </w:rPr>
              <w:t xml:space="preserve"> </w:t>
            </w:r>
          </w:p>
        </w:tc>
      </w:tr>
    </w:tbl>
    <w:p>
      <w:pPr>
        <w:jc w:val="both"/>
        <w:rPr>
          <w:rFonts w:ascii="方正小标宋简体" w:hAnsi="宋体" w:eastAsia="方正小标宋简体" w:cs="宋体"/>
          <w:kern w:val="0"/>
          <w:sz w:val="36"/>
          <w:szCs w:val="36"/>
        </w:rPr>
      </w:pPr>
    </w:p>
    <w:p>
      <w:pPr>
        <w:jc w:val="both"/>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tbl>
      <w:tblPr>
        <w:tblStyle w:val="6"/>
        <w:tblW w:w="14081" w:type="dxa"/>
        <w:tblInd w:w="93" w:type="dxa"/>
        <w:shd w:val="clear" w:color="auto" w:fill="auto"/>
        <w:tblLayout w:type="autofit"/>
        <w:tblCellMar>
          <w:top w:w="0" w:type="dxa"/>
          <w:left w:w="108" w:type="dxa"/>
          <w:bottom w:w="0" w:type="dxa"/>
          <w:right w:w="108" w:type="dxa"/>
        </w:tblCellMar>
      </w:tblPr>
      <w:tblGrid>
        <w:gridCol w:w="2260"/>
        <w:gridCol w:w="1021"/>
        <w:gridCol w:w="1021"/>
        <w:gridCol w:w="1021"/>
        <w:gridCol w:w="1021"/>
        <w:gridCol w:w="1022"/>
        <w:gridCol w:w="1022"/>
        <w:gridCol w:w="1022"/>
        <w:gridCol w:w="1022"/>
        <w:gridCol w:w="1022"/>
        <w:gridCol w:w="1022"/>
        <w:gridCol w:w="1605"/>
      </w:tblGrid>
      <w:tr>
        <w:tblPrEx>
          <w:shd w:val="clear" w:color="auto" w:fill="auto"/>
          <w:tblCellMar>
            <w:top w:w="0" w:type="dxa"/>
            <w:left w:w="108" w:type="dxa"/>
            <w:bottom w:w="0" w:type="dxa"/>
            <w:right w:w="108" w:type="dxa"/>
          </w:tblCellMar>
        </w:tblPrEx>
        <w:trPr>
          <w:trHeight w:val="238" w:hRule="atLeast"/>
        </w:trPr>
        <w:tc>
          <w:tcPr>
            <w:tcW w:w="2277"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0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2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shd w:val="clear" w:color="auto" w:fill="auto"/>
          <w:tblCellMar>
            <w:top w:w="0" w:type="dxa"/>
            <w:left w:w="108" w:type="dxa"/>
            <w:bottom w:w="0" w:type="dxa"/>
            <w:right w:w="108" w:type="dxa"/>
          </w:tblCellMar>
        </w:tblPrEx>
        <w:trPr>
          <w:trHeight w:val="238" w:hRule="atLeast"/>
        </w:trPr>
        <w:tc>
          <w:tcPr>
            <w:tcW w:w="3304"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部门：鹿寨县人民检察院</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PrEx>
        <w:trPr>
          <w:trHeight w:val="245" w:hRule="atLeast"/>
        </w:trPr>
        <w:tc>
          <w:tcPr>
            <w:tcW w:w="7413" w:type="dxa"/>
            <w:gridSpan w:val="6"/>
            <w:tcBorders>
              <w:top w:val="single" w:color="000000" w:sz="4" w:space="0"/>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68" w:type="dxa"/>
            <w:gridSpan w:val="6"/>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shd w:val="clear" w:color="auto" w:fill="auto"/>
          <w:tblCellMar>
            <w:top w:w="0" w:type="dxa"/>
            <w:left w:w="108" w:type="dxa"/>
            <w:bottom w:w="0" w:type="dxa"/>
            <w:right w:w="108" w:type="dxa"/>
          </w:tblCellMar>
        </w:tblPrEx>
        <w:trPr>
          <w:trHeight w:val="245" w:hRule="atLeast"/>
        </w:trPr>
        <w:tc>
          <w:tcPr>
            <w:tcW w:w="2277" w:type="dxa"/>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7"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81" w:type="dxa"/>
            <w:gridSpan w:val="3"/>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28"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28"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8"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84" w:type="dxa"/>
            <w:gridSpan w:val="3"/>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528"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shd w:val="clear" w:color="auto" w:fill="auto"/>
          <w:tblCellMar>
            <w:top w:w="0" w:type="dxa"/>
            <w:left w:w="108" w:type="dxa"/>
            <w:bottom w:w="0" w:type="dxa"/>
            <w:right w:w="108" w:type="dxa"/>
          </w:tblCellMar>
        </w:tblPrEx>
        <w:trPr>
          <w:trHeight w:val="482" w:hRule="atLeast"/>
        </w:trPr>
        <w:tc>
          <w:tcPr>
            <w:tcW w:w="2277" w:type="dxa"/>
            <w:vMerge w:val="continue"/>
            <w:tcBorders>
              <w:top w:val="nil"/>
              <w:left w:val="single" w:color="000000" w:sz="4" w:space="0"/>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027"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27"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27"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28"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028"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028"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528"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45" w:hRule="atLeast"/>
        </w:trPr>
        <w:tc>
          <w:tcPr>
            <w:tcW w:w="2277" w:type="dxa"/>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7"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7"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7"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7"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2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24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r>
      <w:tr>
        <w:tblPrEx>
          <w:shd w:val="clear" w:color="auto" w:fill="auto"/>
          <w:tblCellMar>
            <w:top w:w="0" w:type="dxa"/>
            <w:left w:w="108" w:type="dxa"/>
            <w:bottom w:w="0" w:type="dxa"/>
            <w:right w:w="108" w:type="dxa"/>
          </w:tblCellMar>
        </w:tblPrEx>
        <w:trPr>
          <w:trHeight w:val="482" w:hRule="atLeast"/>
        </w:trPr>
        <w:tc>
          <w:tcPr>
            <w:tcW w:w="14081"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
    <w:p/>
    <w:p/>
    <w:p/>
    <w:p/>
    <w:tbl>
      <w:tblPr>
        <w:tblStyle w:val="6"/>
        <w:tblW w:w="12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480" w:type="dxa"/>
            <w:gridSpan w:val="12"/>
            <w:tcBorders/>
            <w:vAlign w:val="bottom"/>
          </w:tcPr>
          <w:p>
            <w:pPr>
              <w:widowControl/>
              <w:jc w:val="center"/>
              <w:rPr>
                <w:rFonts w:hint="eastAsia" w:ascii="方正小标宋简体" w:eastAsia="方正小标宋简体"/>
                <w:sz w:val="36"/>
                <w:szCs w:val="36"/>
              </w:rPr>
            </w:pPr>
            <w:r>
              <w:rPr>
                <w:rFonts w:hint="eastAsia" w:ascii="方正小标宋简体" w:eastAsia="方正小标宋简体"/>
                <w:sz w:val="36"/>
                <w:szCs w:val="36"/>
              </w:rPr>
              <w:t>表八：政府性基金预算财政拨款收入支出决算表</w:t>
            </w:r>
          </w:p>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040" w:type="dxa"/>
            <w:vMerge w:val="restart"/>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0" w:type="dxa"/>
            <w:vMerge w:val="continue"/>
            <w:shd w:val="clear" w:color="auto" w:fill="auto"/>
            <w:vAlign w:val="center"/>
          </w:tcPr>
          <w:p>
            <w:pPr>
              <w:widowControl/>
              <w:jc w:val="left"/>
              <w:rPr>
                <w:rFonts w:ascii="宋体" w:hAnsi="宋体" w:cs="宋体"/>
                <w:kern w:val="0"/>
                <w:sz w:val="22"/>
                <w:szCs w:val="22"/>
              </w:rPr>
            </w:pPr>
          </w:p>
        </w:tc>
        <w:tc>
          <w:tcPr>
            <w:tcW w:w="1385" w:type="dxa"/>
            <w:vMerge w:val="continue"/>
            <w:shd w:val="clear" w:color="auto" w:fill="auto"/>
            <w:vAlign w:val="center"/>
          </w:tcPr>
          <w:p>
            <w:pPr>
              <w:widowControl/>
              <w:jc w:val="left"/>
              <w:rPr>
                <w:rFonts w:ascii="宋体" w:hAnsi="宋体" w:cs="宋体"/>
                <w:kern w:val="0"/>
                <w:sz w:val="22"/>
                <w:szCs w:val="22"/>
              </w:rPr>
            </w:pPr>
          </w:p>
        </w:tc>
        <w:tc>
          <w:tcPr>
            <w:tcW w:w="765"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shd w:val="clear" w:color="auto" w:fill="auto"/>
            <w:vAlign w:val="center"/>
          </w:tcPr>
          <w:p>
            <w:pPr>
              <w:widowControl/>
              <w:jc w:val="left"/>
              <w:rPr>
                <w:rFonts w:ascii="宋体" w:hAnsi="宋体" w:cs="宋体"/>
                <w:color w:val="000000"/>
                <w:kern w:val="0"/>
                <w:sz w:val="22"/>
                <w:szCs w:val="22"/>
              </w:rPr>
            </w:pPr>
          </w:p>
        </w:tc>
        <w:tc>
          <w:tcPr>
            <w:tcW w:w="104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0" w:type="dxa"/>
            <w:vMerge w:val="continue"/>
            <w:vAlign w:val="center"/>
          </w:tcPr>
          <w:p>
            <w:pPr>
              <w:widowControl/>
              <w:jc w:val="left"/>
              <w:rPr>
                <w:rFonts w:ascii="宋体" w:hAnsi="宋体" w:cs="宋体"/>
                <w:kern w:val="0"/>
                <w:sz w:val="22"/>
                <w:szCs w:val="22"/>
              </w:rPr>
            </w:pPr>
          </w:p>
        </w:tc>
        <w:tc>
          <w:tcPr>
            <w:tcW w:w="1385" w:type="dxa"/>
            <w:vMerge w:val="continue"/>
            <w:vAlign w:val="center"/>
          </w:tcPr>
          <w:p>
            <w:pPr>
              <w:widowControl/>
              <w:jc w:val="left"/>
              <w:rPr>
                <w:rFonts w:ascii="宋体" w:hAnsi="宋体" w:cs="宋体"/>
                <w:kern w:val="0"/>
                <w:sz w:val="22"/>
                <w:szCs w:val="22"/>
              </w:rPr>
            </w:pPr>
          </w:p>
        </w:tc>
        <w:tc>
          <w:tcPr>
            <w:tcW w:w="765" w:type="dxa"/>
            <w:vMerge w:val="continue"/>
            <w:vAlign w:val="center"/>
          </w:tcPr>
          <w:p>
            <w:pPr>
              <w:widowControl/>
              <w:jc w:val="left"/>
              <w:rPr>
                <w:rFonts w:ascii="宋体" w:hAnsi="宋体" w:cs="宋体"/>
                <w:color w:val="000000"/>
                <w:kern w:val="0"/>
                <w:sz w:val="22"/>
                <w:szCs w:val="22"/>
              </w:rPr>
            </w:pPr>
          </w:p>
        </w:tc>
        <w:tc>
          <w:tcPr>
            <w:tcW w:w="1040" w:type="dxa"/>
            <w:vMerge w:val="continue"/>
            <w:vAlign w:val="center"/>
          </w:tcPr>
          <w:p>
            <w:pPr>
              <w:widowControl/>
              <w:jc w:val="left"/>
              <w:rPr>
                <w:rFonts w:ascii="宋体" w:hAnsi="宋体" w:cs="宋体"/>
                <w:color w:val="000000"/>
                <w:kern w:val="0"/>
                <w:sz w:val="22"/>
                <w:szCs w:val="22"/>
              </w:rPr>
            </w:pPr>
          </w:p>
        </w:tc>
        <w:tc>
          <w:tcPr>
            <w:tcW w:w="1040" w:type="dxa"/>
            <w:vMerge w:val="continue"/>
            <w:vAlign w:val="center"/>
          </w:tcPr>
          <w:p>
            <w:pPr>
              <w:widowControl/>
              <w:jc w:val="left"/>
              <w:rPr>
                <w:rFonts w:ascii="宋体" w:hAnsi="宋体" w:cs="宋体"/>
                <w:color w:val="000000"/>
                <w:kern w:val="0"/>
                <w:sz w:val="22"/>
                <w:szCs w:val="22"/>
              </w:rPr>
            </w:pPr>
          </w:p>
        </w:tc>
        <w:tc>
          <w:tcPr>
            <w:tcW w:w="1040" w:type="dxa"/>
            <w:vMerge w:val="continue"/>
            <w:vAlign w:val="center"/>
          </w:tcPr>
          <w:p>
            <w:pPr>
              <w:widowControl/>
              <w:jc w:val="left"/>
              <w:rPr>
                <w:rFonts w:ascii="宋体" w:hAnsi="宋体" w:cs="宋体"/>
                <w:color w:val="000000"/>
                <w:kern w:val="0"/>
                <w:sz w:val="22"/>
                <w:szCs w:val="22"/>
              </w:rPr>
            </w:pPr>
          </w:p>
        </w:tc>
        <w:tc>
          <w:tcPr>
            <w:tcW w:w="1040" w:type="dxa"/>
            <w:vMerge w:val="continue"/>
            <w:vAlign w:val="center"/>
          </w:tcPr>
          <w:p>
            <w:pPr>
              <w:widowControl/>
              <w:jc w:val="left"/>
              <w:rPr>
                <w:rFonts w:ascii="宋体" w:hAnsi="宋体" w:cs="宋体"/>
                <w:color w:val="000000"/>
                <w:kern w:val="0"/>
                <w:sz w:val="22"/>
                <w:szCs w:val="22"/>
              </w:rPr>
            </w:pPr>
          </w:p>
        </w:tc>
        <w:tc>
          <w:tcPr>
            <w:tcW w:w="1040" w:type="dxa"/>
            <w:vMerge w:val="continue"/>
            <w:vAlign w:val="center"/>
          </w:tcPr>
          <w:p>
            <w:pPr>
              <w:widowControl/>
              <w:jc w:val="left"/>
              <w:rPr>
                <w:rFonts w:ascii="宋体" w:hAnsi="宋体" w:cs="宋体"/>
                <w:color w:val="000000"/>
                <w:kern w:val="0"/>
                <w:sz w:val="22"/>
                <w:szCs w:val="22"/>
              </w:rPr>
            </w:pPr>
          </w:p>
        </w:tc>
        <w:tc>
          <w:tcPr>
            <w:tcW w:w="1040" w:type="dxa"/>
            <w:vMerge w:val="continue"/>
            <w:vAlign w:val="center"/>
          </w:tcPr>
          <w:p>
            <w:pPr>
              <w:widowControl/>
              <w:jc w:val="left"/>
              <w:rPr>
                <w:rFonts w:ascii="宋体" w:hAnsi="宋体" w:cs="宋体"/>
                <w:color w:val="000000"/>
                <w:kern w:val="0"/>
                <w:sz w:val="22"/>
                <w:szCs w:val="22"/>
              </w:rPr>
            </w:pPr>
          </w:p>
        </w:tc>
        <w:tc>
          <w:tcPr>
            <w:tcW w:w="1040" w:type="dxa"/>
            <w:vMerge w:val="continue"/>
            <w:vAlign w:val="center"/>
          </w:tcPr>
          <w:p>
            <w:pPr>
              <w:widowControl/>
              <w:jc w:val="left"/>
              <w:rPr>
                <w:rFonts w:ascii="宋体" w:hAnsi="宋体" w:cs="宋体"/>
                <w:color w:val="000000"/>
                <w:kern w:val="0"/>
                <w:sz w:val="22"/>
                <w:szCs w:val="22"/>
              </w:rPr>
            </w:pPr>
          </w:p>
        </w:tc>
        <w:tc>
          <w:tcPr>
            <w:tcW w:w="1020" w:type="dxa"/>
            <w:vMerge w:val="continue"/>
            <w:vAlign w:val="center"/>
          </w:tcPr>
          <w:p>
            <w:pPr>
              <w:widowControl/>
              <w:jc w:val="left"/>
              <w:rPr>
                <w:rFonts w:ascii="宋体" w:hAnsi="宋体" w:cs="宋体"/>
                <w:color w:val="000000"/>
                <w:kern w:val="0"/>
                <w:sz w:val="22"/>
                <w:szCs w:val="22"/>
              </w:rPr>
            </w:pPr>
          </w:p>
        </w:tc>
        <w:tc>
          <w:tcPr>
            <w:tcW w:w="990"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25" w:type="dxa"/>
            <w:gridSpan w:val="2"/>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1020"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990" w:type="dxa"/>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40" w:type="dxa"/>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040" w:type="dxa"/>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注：本表反映部门本年度政府性基金预算财政拨款收入支出及结转和结余情况。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鹿寨县人民检察院2020年度没有政府性基金预算财政拨款收入，也没有政府性基金预算财政拨款安排的支出，故本表无数据。</w:t>
      </w:r>
      <w:bookmarkStart w:id="0" w:name="_GoBack"/>
      <w:bookmarkEnd w:id="0"/>
    </w:p>
    <w:p>
      <w:pPr>
        <w:ind w:firstLine="640" w:firstLineChars="200"/>
        <w:rPr>
          <w:rFonts w:hint="eastAsia" w:ascii="仿宋_GB2312" w:eastAsia="仿宋_GB2312"/>
          <w:sz w:val="32"/>
          <w:szCs w:val="32"/>
          <w:lang w:val="en-US" w:eastAsia="zh-CN"/>
        </w:rPr>
      </w:pPr>
    </w:p>
    <w:p>
      <w:pPr>
        <w:spacing w:line="560" w:lineRule="exact"/>
        <w:ind w:firstLine="420"/>
        <w:rPr>
          <w:rFonts w:hint="eastAsia"/>
        </w:rPr>
      </w:pPr>
    </w:p>
    <w:p>
      <w:pPr>
        <w:spacing w:line="560" w:lineRule="exact"/>
        <w:ind w:firstLine="420"/>
        <w:rPr>
          <w:rFonts w:hint="eastAsia"/>
        </w:rPr>
      </w:pPr>
    </w:p>
    <w:tbl>
      <w:tblPr>
        <w:tblStyle w:val="6"/>
        <w:tblW w:w="12046" w:type="dxa"/>
        <w:jc w:val="center"/>
        <w:shd w:val="clear" w:color="auto" w:fill="auto"/>
        <w:tblLayout w:type="autofit"/>
        <w:tblCellMar>
          <w:top w:w="0" w:type="dxa"/>
          <w:left w:w="108" w:type="dxa"/>
          <w:bottom w:w="0" w:type="dxa"/>
          <w:right w:w="108" w:type="dxa"/>
        </w:tblCellMar>
      </w:tblPr>
      <w:tblGrid>
        <w:gridCol w:w="3770"/>
        <w:gridCol w:w="346"/>
        <w:gridCol w:w="346"/>
        <w:gridCol w:w="1710"/>
        <w:gridCol w:w="1651"/>
        <w:gridCol w:w="1651"/>
        <w:gridCol w:w="2572"/>
      </w:tblGrid>
      <w:tr>
        <w:tblPrEx>
          <w:tblCellMar>
            <w:top w:w="0" w:type="dxa"/>
            <w:left w:w="108" w:type="dxa"/>
            <w:bottom w:w="0" w:type="dxa"/>
            <w:right w:w="108" w:type="dxa"/>
          </w:tblCellMar>
        </w:tblPrEx>
        <w:trPr>
          <w:trHeight w:val="390" w:hRule="atLeast"/>
          <w:jc w:val="center"/>
        </w:trPr>
        <w:tc>
          <w:tcPr>
            <w:tcW w:w="12046" w:type="dxa"/>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方正小标宋简体" w:hAnsi="Times New Roman" w:eastAsia="方正小标宋简体" w:cs="Times New Roman"/>
                <w:kern w:val="2"/>
                <w:sz w:val="36"/>
                <w:szCs w:val="36"/>
                <w:lang w:val="en-US" w:eastAsia="zh-CN" w:bidi="ar-SA"/>
              </w:rPr>
              <w:t>表九：国有资本经营预算财政拨款支出决算表</w:t>
            </w:r>
          </w:p>
        </w:tc>
      </w:tr>
      <w:tr>
        <w:tblPrEx>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部门：鹿寨县人民检察院</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trHeight w:val="308" w:hRule="atLeast"/>
          <w:jc w:val="center"/>
        </w:trPr>
        <w:tc>
          <w:tcPr>
            <w:tcW w:w="307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308" w:hRule="atLeast"/>
          <w:jc w:val="center"/>
        </w:trPr>
        <w:tc>
          <w:tcPr>
            <w:tcW w:w="30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jc w:val="center"/>
        </w:trPr>
        <w:tc>
          <w:tcPr>
            <w:tcW w:w="30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鹿寨县人民检察院2020年度没有政府性基金预算财政拨款收入，也没有政府性基金预算财政拨款安排的支出，故本表无数据。</w:t>
      </w:r>
    </w:p>
    <w:p>
      <w:pPr>
        <w:spacing w:line="560" w:lineRule="exact"/>
        <w:ind w:firstLine="420"/>
        <w:rPr>
          <w:rFonts w:hint="default" w:eastAsia="宋体"/>
          <w:highlight w:val="none"/>
          <w:lang w:val="en-US" w:eastAsia="zh-CN"/>
        </w:rPr>
        <w:sectPr>
          <w:footerReference r:id="rId9"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鹿寨县人民检察院</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1634.68</w:t>
      </w:r>
      <w:r>
        <w:rPr>
          <w:rFonts w:hint="eastAsia" w:ascii="仿宋_GB2312" w:eastAsia="仿宋_GB2312" w:cs="仿宋_GB2312"/>
          <w:bCs/>
          <w:kern w:val="0"/>
          <w:sz w:val="32"/>
          <w:szCs w:val="32"/>
        </w:rPr>
        <w:t>万元，与2019年相比，</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131.26万元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7.43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支出总计</w:t>
      </w:r>
      <w:r>
        <w:rPr>
          <w:rFonts w:hint="eastAsia" w:ascii="仿宋_GB2312" w:eastAsia="仿宋_GB2312" w:cs="仿宋_GB2312"/>
          <w:bCs/>
          <w:kern w:val="0"/>
          <w:sz w:val="32"/>
          <w:szCs w:val="32"/>
          <w:lang w:val="en-US" w:eastAsia="zh-CN"/>
        </w:rPr>
        <w:t>1634.68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131.26万元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7.43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1634.68</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1180.82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,72.24%</w:t>
      </w:r>
      <w:r>
        <w:rPr>
          <w:rFonts w:hint="eastAsia" w:ascii="仿宋_GB2312" w:eastAsia="仿宋_GB2312" w:cs="仿宋_GB2312"/>
          <w:bCs/>
          <w:kern w:val="0"/>
          <w:sz w:val="32"/>
          <w:szCs w:val="32"/>
        </w:rPr>
        <w:t> ；其他收入</w:t>
      </w:r>
      <w:r>
        <w:rPr>
          <w:rFonts w:hint="eastAsia" w:ascii="仿宋_GB2312" w:eastAsia="仿宋_GB2312" w:cs="仿宋_GB2312"/>
          <w:bCs/>
          <w:kern w:val="0"/>
          <w:sz w:val="32"/>
          <w:szCs w:val="32"/>
          <w:lang w:val="en-US" w:eastAsia="zh-CN"/>
        </w:rPr>
        <w:t>453.86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27.76%</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1634.68</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1423.16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占比87.06</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211.52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占比12.94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我院</w:t>
      </w:r>
      <w:r>
        <w:rPr>
          <w:rFonts w:hint="eastAsia" w:ascii="仿宋_GB2312" w:eastAsia="仿宋_GB2312" w:cs="仿宋_GB2312"/>
          <w:bCs/>
          <w:kern w:val="0"/>
          <w:sz w:val="32"/>
          <w:szCs w:val="32"/>
        </w:rPr>
        <w:t xml:space="preserve"> 2020年度财政拨款收、支总决算</w:t>
      </w:r>
      <w:r>
        <w:rPr>
          <w:rFonts w:hint="eastAsia" w:ascii="仿宋_GB2312" w:eastAsia="仿宋_GB2312" w:cs="仿宋_GB2312"/>
          <w:bCs/>
          <w:kern w:val="0"/>
          <w:sz w:val="32"/>
          <w:szCs w:val="32"/>
          <w:lang w:val="en-US" w:eastAsia="zh-CN"/>
        </w:rPr>
        <w:t>1180.82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1180.82</w:t>
      </w:r>
      <w:r>
        <w:rPr>
          <w:rFonts w:hint="eastAsia" w:ascii="仿宋_GB2312" w:eastAsia="仿宋_GB2312" w:cs="仿宋_GB2312"/>
          <w:bCs/>
          <w:kern w:val="0"/>
          <w:sz w:val="32"/>
          <w:szCs w:val="32"/>
        </w:rPr>
        <w:t>万元。与 2019 年相比，财政拨款收、支总计各</w:t>
      </w:r>
      <w:r>
        <w:rPr>
          <w:rFonts w:hint="eastAsia" w:ascii="仿宋_GB2312" w:eastAsia="仿宋_GB2312" w:cs="仿宋_GB2312"/>
          <w:bCs/>
          <w:kern w:val="0"/>
          <w:sz w:val="32"/>
          <w:szCs w:val="32"/>
          <w:lang w:val="en-US" w:eastAsia="zh-CN"/>
        </w:rPr>
        <w:t>减少585.12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减下降33.13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我院</w:t>
      </w: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1180.82</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72.24%</w:t>
      </w:r>
      <w:r>
        <w:rPr>
          <w:rFonts w:hint="eastAsia" w:ascii="仿宋_GB2312" w:eastAsia="仿宋_GB2312" w:cs="仿宋_GB2312"/>
          <w:bCs/>
          <w:kern w:val="0"/>
          <w:sz w:val="32"/>
          <w:szCs w:val="32"/>
        </w:rPr>
        <w:t>。与 2019 年相比，财政拨款支出</w:t>
      </w:r>
      <w:r>
        <w:rPr>
          <w:rFonts w:hint="eastAsia" w:ascii="仿宋_GB2312" w:eastAsia="仿宋_GB2312" w:cs="仿宋_GB2312"/>
          <w:bCs/>
          <w:kern w:val="0"/>
          <w:sz w:val="32"/>
          <w:szCs w:val="32"/>
          <w:lang w:val="en-US" w:eastAsia="zh-CN"/>
        </w:rPr>
        <w:t>减少585.12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减下降33.13</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1180.82</w:t>
      </w:r>
      <w:r>
        <w:rPr>
          <w:rFonts w:hint="eastAsia" w:ascii="仿宋_GB2312" w:eastAsia="仿宋_GB2312" w:cs="仿宋_GB2312"/>
          <w:bCs/>
          <w:kern w:val="0"/>
          <w:sz w:val="32"/>
          <w:szCs w:val="32"/>
        </w:rPr>
        <w:t>万元，主要用于以下方面：</w:t>
      </w:r>
      <w:r>
        <w:rPr>
          <w:rFonts w:hint="eastAsia" w:ascii="仿宋_GB2312" w:eastAsia="仿宋_GB2312" w:cs="仿宋_GB2312"/>
          <w:bCs/>
          <w:kern w:val="0"/>
          <w:sz w:val="32"/>
          <w:szCs w:val="32"/>
          <w:lang w:val="en-US" w:eastAsia="zh-CN"/>
        </w:rPr>
        <w:t>公共安全支出</w:t>
      </w:r>
      <w:r>
        <w:rPr>
          <w:rFonts w:hint="eastAsia" w:ascii="仿宋_GB2312" w:eastAsia="仿宋_GB2312" w:cs="仿宋_GB2312"/>
          <w:bCs/>
          <w:kern w:val="0"/>
          <w:sz w:val="32"/>
          <w:szCs w:val="32"/>
        </w:rPr>
        <w:t xml:space="preserve">（类）支出 </w:t>
      </w:r>
      <w:r>
        <w:rPr>
          <w:rFonts w:hint="eastAsia" w:ascii="仿宋_GB2312" w:eastAsia="仿宋_GB2312" w:cs="仿宋_GB2312"/>
          <w:bCs/>
          <w:kern w:val="0"/>
          <w:sz w:val="32"/>
          <w:szCs w:val="32"/>
          <w:lang w:val="en-US" w:eastAsia="zh-CN"/>
        </w:rPr>
        <w:t>933.34</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79.04</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115.65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9.79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78.36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6.64</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53.47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4.53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1180.82</w:t>
      </w:r>
      <w:r>
        <w:rPr>
          <w:rFonts w:hint="eastAsia" w:ascii="仿宋_GB2312" w:eastAsia="仿宋_GB2312" w:cs="仿宋_GB2312"/>
          <w:bCs/>
          <w:kern w:val="0"/>
          <w:sz w:val="32"/>
          <w:szCs w:val="32"/>
        </w:rPr>
        <w:t>万元。预算数</w:t>
      </w:r>
      <w:r>
        <w:rPr>
          <w:rFonts w:hint="eastAsia" w:ascii="仿宋_GB2312" w:eastAsia="仿宋_GB2312" w:cs="仿宋_GB2312"/>
          <w:bCs/>
          <w:kern w:val="0"/>
          <w:sz w:val="32"/>
          <w:szCs w:val="32"/>
          <w:lang w:eastAsia="zh-CN"/>
        </w:rPr>
        <w:t>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rPr>
        <w:t>的主要原因：我院作为广西法院检察院财物统一管理改革试点单位，从2020年起我市各县（区）检察院作为柳州市人民检察院二级预算单位纳入柳州市财政局统一管理，因是首次纳入市级预算管理，相关工作尚待理顺，2020年各县（区）检察院相关经费以预拨形式未编入市本级预算，因此2021年的收支预算数</w:t>
      </w:r>
      <w:r>
        <w:rPr>
          <w:rFonts w:hint="eastAsia" w:ascii="仿宋_GB2312" w:eastAsia="仿宋_GB2312" w:cs="仿宋_GB2312"/>
          <w:bCs/>
          <w:kern w:val="0"/>
          <w:sz w:val="32"/>
          <w:szCs w:val="32"/>
          <w:lang w:eastAsia="zh-CN"/>
        </w:rPr>
        <w:t>均为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eastAsia="zh-CN"/>
        </w:rPr>
        <w:t>安全公共支出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（款）行政运行（项）。 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585.78</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eastAsia="zh-CN"/>
        </w:rPr>
        <w:t>安全公共支出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一般行政管理事务</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211.52</w:t>
      </w:r>
      <w:r>
        <w:rPr>
          <w:rFonts w:hint="eastAsia" w:ascii="仿宋_GB2312" w:eastAsia="仿宋_GB2312" w:cs="仿宋_GB2312"/>
          <w:bCs/>
          <w:kern w:val="0"/>
          <w:sz w:val="32"/>
          <w:szCs w:val="32"/>
        </w:rPr>
        <w:t xml:space="preserve">万元。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eastAsia="zh-CN"/>
        </w:rPr>
        <w:t>安全公共支出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检察监督</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135.04</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8.7</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71.3</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35.65</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43.02</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35.43</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53.47</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453.86</w:t>
      </w:r>
      <w:r>
        <w:rPr>
          <w:rFonts w:hint="eastAsia" w:ascii="仿宋_GB2312" w:eastAsia="仿宋_GB2312" w:cs="仿宋_GB2312"/>
          <w:bCs/>
          <w:kern w:val="0"/>
          <w:sz w:val="32"/>
          <w:szCs w:val="32"/>
        </w:rPr>
        <w:t>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1180.82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660.59</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w:t>
      </w:r>
      <w:r>
        <w:rPr>
          <w:rFonts w:hint="eastAsia" w:ascii="仿宋_GB2312" w:eastAsia="仿宋_GB2312" w:cs="仿宋_GB2312"/>
          <w:bCs/>
          <w:kern w:val="0"/>
          <w:sz w:val="32"/>
          <w:szCs w:val="32"/>
          <w:lang w:val="en-US" w:eastAsia="zh-CN"/>
        </w:rPr>
        <w:t>职工基本医疗保险缴费、公务员医疗补助缴费、</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住房公积金</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308.70</w:t>
      </w:r>
      <w:r>
        <w:rPr>
          <w:rFonts w:hint="eastAsia" w:ascii="仿宋_GB2312" w:eastAsia="仿宋_GB2312" w:cs="仿宋_GB2312"/>
          <w:bCs/>
          <w:kern w:val="0"/>
          <w:sz w:val="32"/>
          <w:szCs w:val="32"/>
        </w:rPr>
        <w:t>万元，主要 包括：办公费、印刷费、水费、电费、邮电费、物业管理费、差旅费、维 修（护）费、会议费、培训费、公务接待费、</w:t>
      </w:r>
      <w:r>
        <w:rPr>
          <w:rFonts w:hint="eastAsia" w:ascii="仿宋_GB2312" w:eastAsia="仿宋_GB2312" w:cs="仿宋_GB2312"/>
          <w:bCs/>
          <w:kern w:val="0"/>
          <w:sz w:val="32"/>
          <w:szCs w:val="32"/>
          <w:lang w:val="en-US" w:eastAsia="zh-CN"/>
        </w:rPr>
        <w:t>被装购置费</w:t>
      </w:r>
      <w:r>
        <w:rPr>
          <w:rFonts w:hint="eastAsia" w:ascii="仿宋_GB2312" w:eastAsia="仿宋_GB2312" w:cs="仿宋_GB2312"/>
          <w:bCs/>
          <w:kern w:val="0"/>
          <w:sz w:val="32"/>
          <w:szCs w:val="32"/>
        </w:rPr>
        <w:t>、工会经费、公务用车运行维护费、其他交通费用、</w:t>
      </w:r>
      <w:r>
        <w:rPr>
          <w:rFonts w:hint="eastAsia" w:ascii="仿宋_GB2312" w:eastAsia="仿宋_GB2312" w:cs="仿宋_GB2312"/>
          <w:bCs/>
          <w:kern w:val="0"/>
          <w:sz w:val="32"/>
          <w:szCs w:val="32"/>
          <w:lang w:val="en-US" w:eastAsia="zh-CN"/>
        </w:rPr>
        <w:t>其他商品和服务支出、离休费、退休费、医疗费补助</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14.11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14.11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2.11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2020年度我院</w:t>
      </w:r>
      <w:r>
        <w:rPr>
          <w:rFonts w:hint="eastAsia" w:ascii="仿宋_GB2312" w:eastAsia="仿宋_GB2312" w:cs="仿宋_GB2312"/>
          <w:bCs/>
          <w:kern w:val="0"/>
          <w:sz w:val="32"/>
          <w:szCs w:val="32"/>
        </w:rPr>
        <w:t>支出认真贯彻落实中央八项规定精神和厉行节约要求，进一步从严控制“三公”经费开支</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5.4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62%</w:t>
      </w:r>
      <w:r>
        <w:rPr>
          <w:rFonts w:hint="eastAsia" w:ascii="仿宋_GB2312" w:eastAsia="仿宋_GB2312" w:cs="仿宋_GB2312"/>
          <w:bCs/>
          <w:kern w:val="0"/>
          <w:sz w:val="32"/>
          <w:szCs w:val="32"/>
        </w:rPr>
        <w:t>，其中：因公出国（境）费支出决 算</w:t>
      </w:r>
      <w:r>
        <w:rPr>
          <w:rFonts w:hint="eastAsia" w:ascii="仿宋_GB2312" w:eastAsia="仿宋_GB2312" w:cs="仿宋_GB2312"/>
          <w:bCs/>
          <w:kern w:val="0"/>
          <w:sz w:val="32"/>
          <w:szCs w:val="32"/>
          <w:lang w:eastAsia="zh-CN"/>
        </w:rPr>
        <w:t>为</w:t>
      </w:r>
      <w:r>
        <w:rPr>
          <w:rFonts w:hint="eastAsia" w:ascii="仿宋_GB2312" w:eastAsia="仿宋_GB2312" w:cs="仿宋_GB2312"/>
          <w:bCs/>
          <w:kern w:val="0"/>
          <w:sz w:val="32"/>
          <w:szCs w:val="32"/>
          <w:lang w:val="en-US" w:eastAsia="zh-CN"/>
        </w:rPr>
        <w:t>0，跟19年持平</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12万元，</w:t>
      </w:r>
      <w:r>
        <w:rPr>
          <w:rFonts w:hint="eastAsia" w:ascii="仿宋_GB2312" w:eastAsia="仿宋_GB2312" w:cs="仿宋_GB2312"/>
          <w:bCs/>
          <w:kern w:val="0"/>
          <w:sz w:val="32"/>
          <w:szCs w:val="32"/>
        </w:rPr>
        <w:t>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4.8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66.67%</w:t>
      </w:r>
      <w:r>
        <w:rPr>
          <w:rFonts w:hint="eastAsia" w:ascii="仿宋_GB2312" w:eastAsia="仿宋_GB2312" w:cs="仿宋_GB2312"/>
          <w:bCs/>
          <w:kern w:val="0"/>
          <w:sz w:val="32"/>
          <w:szCs w:val="32"/>
        </w:rPr>
        <w:t>；公务接待费支出决算决算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39.74%</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的主要原因是从2020年起我市各县（区）检察院作为柳州市人民检察院二级预算单位纳入柳州市财政局统一管理，</w:t>
      </w:r>
      <w:r>
        <w:rPr>
          <w:rFonts w:hint="eastAsia" w:ascii="仿宋_GB2312" w:eastAsia="仿宋_GB2312" w:cs="仿宋_GB2312"/>
          <w:bCs/>
          <w:kern w:val="0"/>
          <w:sz w:val="32"/>
          <w:szCs w:val="32"/>
          <w:lang w:eastAsia="zh-CN"/>
        </w:rPr>
        <w:t>从</w:t>
      </w:r>
      <w:r>
        <w:rPr>
          <w:rFonts w:hint="eastAsia" w:ascii="仿宋_GB2312" w:eastAsia="仿宋_GB2312" w:cs="仿宋_GB2312"/>
          <w:bCs/>
          <w:kern w:val="0"/>
          <w:sz w:val="32"/>
          <w:szCs w:val="32"/>
          <w:lang w:val="en-US" w:eastAsia="zh-CN"/>
        </w:rPr>
        <w:t>2019年度执行县级标准变为执行市级标准，标准有所提高，相应经费也有所增加</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12.00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85.05</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2.11</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14.95</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12.00</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12.00</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我院</w:t>
      </w:r>
      <w:r>
        <w:rPr>
          <w:rFonts w:hint="eastAsia" w:ascii="仿宋_GB2312" w:eastAsia="仿宋_GB2312" w:cs="仿宋_GB2312"/>
          <w:bCs/>
          <w:kern w:val="0"/>
          <w:sz w:val="32"/>
          <w:szCs w:val="32"/>
          <w:lang w:val="en-US" w:eastAsia="zh-CN"/>
        </w:rPr>
        <w:t>3辆公务用车的日常维护及保险购置</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2.11</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2.11</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接待上级部门及各单位对我院开展的执行公务、检察指导交流、考察调研等公务活动</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43</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167</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
          <w:kern w:val="0"/>
          <w:sz w:val="32"/>
          <w:szCs w:val="32"/>
          <w:highlight w:val="none"/>
          <w:lang w:eastAsia="zh-CN"/>
        </w:rPr>
        <w:t xml:space="preserve">八、2020 年度政府性基金预算财政拨款收入支出决算情况说明 </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我院</w:t>
      </w:r>
      <w:r>
        <w:rPr>
          <w:rFonts w:hint="eastAsia" w:ascii="仿宋_GB2312" w:eastAsia="仿宋_GB2312" w:cs="仿宋_GB2312"/>
          <w:bCs/>
          <w:kern w:val="0"/>
          <w:sz w:val="32"/>
          <w:szCs w:val="32"/>
        </w:rPr>
        <w:t xml:space="preserve"> 2020年度</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w:t>
      </w:r>
      <w:r>
        <w:rPr>
          <w:rFonts w:hint="eastAsia" w:ascii="仿宋_GB2312" w:eastAsia="仿宋_GB2312" w:cs="仿宋_GB2312"/>
          <w:bCs/>
          <w:kern w:val="0"/>
          <w:sz w:val="32"/>
          <w:szCs w:val="32"/>
          <w:lang w:eastAsia="zh-CN"/>
        </w:rPr>
        <w:t>收入与支出。</w:t>
      </w:r>
    </w:p>
    <w:p>
      <w:pPr>
        <w:numPr>
          <w:ilvl w:val="0"/>
          <w:numId w:val="1"/>
        </w:numPr>
        <w:autoSpaceDE w:val="0"/>
        <w:autoSpaceDN w:val="0"/>
        <w:adjustRightInd w:val="0"/>
        <w:spacing w:line="580" w:lineRule="exact"/>
        <w:ind w:left="-13" w:leftChars="0" w:firstLine="643" w:firstLineChars="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autoSpaceDE w:val="0"/>
        <w:autoSpaceDN w:val="0"/>
        <w:adjustRightInd w:val="0"/>
        <w:spacing w:line="580" w:lineRule="exact"/>
        <w:jc w:val="left"/>
        <w:rPr>
          <w:rFonts w:hint="eastAsia" w:ascii="仿宋_GB2312" w:eastAsia="仿宋_GB2312" w:cs="仿宋_GB2312"/>
          <w:b w:val="0"/>
          <w:bCs/>
          <w:kern w:val="0"/>
          <w:sz w:val="32"/>
          <w:szCs w:val="32"/>
          <w:highlight w:val="yellow"/>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Cs/>
          <w:kern w:val="0"/>
          <w:sz w:val="32"/>
          <w:szCs w:val="32"/>
          <w:highlight w:val="none"/>
          <w:lang w:eastAsia="zh-CN"/>
        </w:rPr>
        <w:t>我院</w:t>
      </w:r>
      <w:r>
        <w:rPr>
          <w:rFonts w:hint="eastAsia" w:ascii="仿宋_GB2312" w:eastAsia="仿宋_GB2312" w:cs="仿宋_GB2312"/>
          <w:bCs/>
          <w:kern w:val="0"/>
          <w:sz w:val="32"/>
          <w:szCs w:val="32"/>
          <w:highlight w:val="none"/>
        </w:rPr>
        <w:t>2020年度</w:t>
      </w:r>
      <w:r>
        <w:rPr>
          <w:rFonts w:hint="eastAsia" w:ascii="仿宋_GB2312" w:eastAsia="仿宋_GB2312" w:cs="仿宋_GB2312"/>
          <w:bCs/>
          <w:kern w:val="0"/>
          <w:sz w:val="32"/>
          <w:szCs w:val="32"/>
          <w:highlight w:val="none"/>
          <w:lang w:eastAsia="zh-CN"/>
        </w:rPr>
        <w:t>无国有资本经营预算财政拨款收</w:t>
      </w:r>
      <w:r>
        <w:rPr>
          <w:rFonts w:hint="eastAsia" w:ascii="仿宋_GB2312" w:eastAsia="仿宋_GB2312" w:cs="仿宋_GB2312"/>
          <w:bCs/>
          <w:kern w:val="0"/>
          <w:sz w:val="32"/>
          <w:szCs w:val="32"/>
          <w:lang w:eastAsia="zh-CN"/>
        </w:rPr>
        <w:t>入与支出。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eastAsia="zh-CN"/>
        </w:rPr>
        <w:t>从</w:t>
      </w:r>
      <w:r>
        <w:rPr>
          <w:rFonts w:hint="eastAsia" w:ascii="仿宋_GB2312" w:eastAsia="仿宋_GB2312" w:cs="仿宋_GB2312"/>
          <w:bCs/>
          <w:kern w:val="0"/>
          <w:sz w:val="32"/>
          <w:szCs w:val="32"/>
          <w:highlight w:val="none"/>
          <w:lang w:val="en-US" w:eastAsia="zh-CN"/>
        </w:rPr>
        <w:t>2020年起我市各县（区）检察院作为柳州市人民检察院二级预算单位纳入柳州市财政局统一管理，因是首次纳入市级预算管理，相关工作尚待理顺，2020年各县（区）检察院未开展绩效考评工作，故我院2020年度无绩效考评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293.5903</w:t>
      </w:r>
      <w:r>
        <w:rPr>
          <w:rFonts w:hint="eastAsia" w:ascii="仿宋_GB2312" w:eastAsia="仿宋_GB2312" w:cs="仿宋_GB2312"/>
          <w:kern w:val="0"/>
          <w:sz w:val="32"/>
          <w:szCs w:val="32"/>
        </w:rPr>
        <w:t>万元，比 2019年增加</w:t>
      </w:r>
      <w:r>
        <w:rPr>
          <w:rFonts w:hint="eastAsia" w:ascii="仿宋_GB2312" w:eastAsia="仿宋_GB2312" w:cs="仿宋_GB2312"/>
          <w:kern w:val="0"/>
          <w:sz w:val="32"/>
          <w:szCs w:val="32"/>
          <w:lang w:val="en-US" w:eastAsia="zh-CN"/>
        </w:rPr>
        <w:t>128.08</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77.39</w:t>
      </w:r>
      <w:r>
        <w:rPr>
          <w:rFonts w:hint="eastAsia" w:ascii="仿宋_GB2312" w:eastAsia="仿宋_GB2312" w:cs="仿宋_GB2312"/>
          <w:kern w:val="0"/>
          <w:sz w:val="32"/>
          <w:szCs w:val="32"/>
        </w:rPr>
        <w:t xml:space="preserve"> %，增</w:t>
      </w:r>
      <w:r>
        <w:rPr>
          <w:rFonts w:hint="eastAsia" w:ascii="仿宋_GB2312" w:eastAsia="仿宋_GB2312" w:cs="仿宋_GB2312"/>
          <w:kern w:val="0"/>
          <w:sz w:val="32"/>
          <w:szCs w:val="32"/>
          <w:lang w:eastAsia="zh-CN"/>
        </w:rPr>
        <w:t>长幅度较大</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一是</w:t>
      </w:r>
      <w:r>
        <w:rPr>
          <w:rFonts w:hint="eastAsia" w:ascii="仿宋_GB2312" w:eastAsia="仿宋_GB2312" w:cs="仿宋_GB2312"/>
          <w:bCs/>
          <w:kern w:val="0"/>
          <w:sz w:val="32"/>
          <w:szCs w:val="32"/>
        </w:rPr>
        <w:t>从2020年起我市各县（区）检察院作为柳州市人民检察院二级预算单位纳入柳州市财政局统一管理，</w:t>
      </w:r>
      <w:r>
        <w:rPr>
          <w:rFonts w:hint="eastAsia" w:ascii="仿宋_GB2312" w:eastAsia="仿宋_GB2312" w:cs="仿宋_GB2312"/>
          <w:bCs/>
          <w:kern w:val="0"/>
          <w:sz w:val="32"/>
          <w:szCs w:val="32"/>
          <w:lang w:val="en-US" w:eastAsia="zh-CN"/>
        </w:rPr>
        <w:t>标准有所提高，相应经费也有所增加；二是办公费、水费、电费、维修维护费等较上年有所增加</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我院</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bCs/>
          <w:sz w:val="32"/>
          <w:szCs w:val="32"/>
          <w:lang w:eastAsia="zh-CN"/>
        </w:rPr>
        <w:t>我院</w:t>
      </w:r>
      <w:r>
        <w:rPr>
          <w:rFonts w:hint="eastAsia" w:ascii="仿宋_GB2312" w:eastAsia="仿宋_GB2312"/>
          <w:bCs/>
          <w:sz w:val="32"/>
          <w:szCs w:val="32"/>
        </w:rPr>
        <w:t>主要是</w:t>
      </w:r>
      <w:r>
        <w:rPr>
          <w:rFonts w:hint="eastAsia" w:ascii="仿宋_GB2312" w:eastAsia="仿宋_GB2312"/>
          <w:bCs/>
          <w:sz w:val="32"/>
          <w:szCs w:val="32"/>
          <w:lang w:eastAsia="zh-CN"/>
        </w:rPr>
        <w:t>鹿寨县人民政府财政拨款一部分经费。</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pPr>
        <w:ind w:left="-13"/>
      </w:pPr>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8603BA4"/>
    <w:rsid w:val="0A4F320E"/>
    <w:rsid w:val="0AA053BB"/>
    <w:rsid w:val="0E074DDF"/>
    <w:rsid w:val="1055771A"/>
    <w:rsid w:val="11662D97"/>
    <w:rsid w:val="124204B5"/>
    <w:rsid w:val="159A50D1"/>
    <w:rsid w:val="16043C47"/>
    <w:rsid w:val="16ED0036"/>
    <w:rsid w:val="182962AB"/>
    <w:rsid w:val="19D073EB"/>
    <w:rsid w:val="1CC31F67"/>
    <w:rsid w:val="1E7465F3"/>
    <w:rsid w:val="21E44C3A"/>
    <w:rsid w:val="23A07583"/>
    <w:rsid w:val="24D337DC"/>
    <w:rsid w:val="26460DBA"/>
    <w:rsid w:val="2788296F"/>
    <w:rsid w:val="2869266D"/>
    <w:rsid w:val="2B6F74EB"/>
    <w:rsid w:val="2C4219FE"/>
    <w:rsid w:val="2C8E64BA"/>
    <w:rsid w:val="31DE34A8"/>
    <w:rsid w:val="32493BBD"/>
    <w:rsid w:val="33846C20"/>
    <w:rsid w:val="34020F86"/>
    <w:rsid w:val="39A63F06"/>
    <w:rsid w:val="3B0B28B3"/>
    <w:rsid w:val="3ED1439F"/>
    <w:rsid w:val="43505326"/>
    <w:rsid w:val="44204B3B"/>
    <w:rsid w:val="459E05CA"/>
    <w:rsid w:val="48374EDC"/>
    <w:rsid w:val="4C256E3D"/>
    <w:rsid w:val="4CB52F0F"/>
    <w:rsid w:val="4FEE214E"/>
    <w:rsid w:val="532F1F9A"/>
    <w:rsid w:val="549C03CB"/>
    <w:rsid w:val="55B77F8A"/>
    <w:rsid w:val="5AF8412D"/>
    <w:rsid w:val="5E995A3E"/>
    <w:rsid w:val="62163194"/>
    <w:rsid w:val="624D024D"/>
    <w:rsid w:val="650E086A"/>
    <w:rsid w:val="6BAA0708"/>
    <w:rsid w:val="6D910B69"/>
    <w:rsid w:val="75950364"/>
    <w:rsid w:val="76C0274D"/>
    <w:rsid w:val="76F459ED"/>
    <w:rsid w:val="7AA17C39"/>
    <w:rsid w:val="7F10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7860</Words>
  <Characters>10880</Characters>
  <Lines>60</Lines>
  <Paragraphs>17</Paragraphs>
  <TotalTime>0</TotalTime>
  <ScaleCrop>false</ScaleCrop>
  <LinksUpToDate>false</LinksUpToDate>
  <CharactersWithSpaces>11292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2021-07-30T02:55:00Z</cp:lastPrinted>
  <dcterms:modified xsi:type="dcterms:W3CDTF">2022-10-31T09:53:19Z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C119B9612B594C24A95425B84814BCD0</vt:lpwstr>
  </property>
</Properties>
</file>