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ascii="黑体" w:hAnsi="黑体" w:eastAsia="黑体"/>
          <w:bCs/>
          <w:color w:val="000000"/>
          <w:sz w:val="52"/>
          <w:szCs w:val="52"/>
        </w:rPr>
      </w:pPr>
      <w:r>
        <w:rPr>
          <w:rFonts w:hint="eastAsia" w:ascii="黑体" w:eastAsia="黑体" w:cs="ArialUnicodeMS"/>
          <w:kern w:val="0"/>
          <w:sz w:val="52"/>
          <w:szCs w:val="52"/>
        </w:rPr>
        <w:t>柳州市</w:t>
      </w:r>
      <w:r>
        <w:rPr>
          <w:rFonts w:hint="eastAsia" w:ascii="黑体" w:hAnsi="黑体" w:eastAsia="黑体"/>
          <w:bCs/>
          <w:color w:val="000000"/>
          <w:sz w:val="52"/>
          <w:szCs w:val="52"/>
        </w:rPr>
        <w:t>团校</w:t>
      </w:r>
    </w:p>
    <w:p>
      <w:pPr>
        <w:jc w:val="center"/>
        <w:rPr>
          <w:rFonts w:ascii="黑体" w:eastAsia="黑体" w:cs="ArialUnicodeMS"/>
          <w:kern w:val="0"/>
          <w:sz w:val="52"/>
          <w:szCs w:val="52"/>
        </w:rPr>
      </w:pPr>
      <w:r>
        <w:rPr>
          <w:rFonts w:hint="eastAsia" w:ascii="黑体" w:eastAsia="黑体"/>
          <w:kern w:val="0"/>
          <w:sz w:val="52"/>
          <w:szCs w:val="52"/>
        </w:rPr>
        <w:t>2020</w:t>
      </w:r>
      <w:r>
        <w:rPr>
          <w:rFonts w:hint="eastAsia" w:ascii="黑体" w:eastAsia="黑体" w:cs="ArialUnicodeMS"/>
          <w:kern w:val="0"/>
          <w:sz w:val="52"/>
          <w:szCs w:val="52"/>
        </w:rPr>
        <w:t>年度决算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rPr>
        <w:t>柳州市团校</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ascii="仿宋_GB2312" w:eastAsia="仿宋_GB2312"/>
          <w:sz w:val="32"/>
          <w:szCs w:val="32"/>
        </w:rPr>
      </w:pPr>
      <w:r>
        <w:rPr>
          <w:rFonts w:hint="eastAsia" w:ascii="仿宋_GB2312" w:eastAsia="仿宋_GB2312"/>
          <w:sz w:val="32"/>
          <w:szCs w:val="32"/>
        </w:rPr>
        <w:t>二、决算单位构成</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rPr>
        <w:t>柳州市团校</w:t>
      </w:r>
      <w:r>
        <w:rPr>
          <w:rFonts w:hint="eastAsia" w:ascii="仿宋_GB2312" w:eastAsia="仿宋_GB2312"/>
          <w:b/>
          <w:sz w:val="32"/>
          <w:szCs w:val="32"/>
        </w:rPr>
        <w:t>2020年决算报表</w:t>
      </w:r>
    </w:p>
    <w:p>
      <w:pPr>
        <w:ind w:left="645"/>
        <w:rPr>
          <w:rFonts w:ascii="仿宋_GB2312" w:eastAsia="仿宋_GB2312"/>
          <w:sz w:val="32"/>
          <w:szCs w:val="32"/>
        </w:rPr>
      </w:pPr>
      <w:r>
        <w:rPr>
          <w:rFonts w:hint="eastAsia" w:ascii="仿宋_GB2312" w:eastAsia="仿宋_GB2312"/>
          <w:sz w:val="32"/>
          <w:szCs w:val="32"/>
        </w:rPr>
        <w:t>表一：收入支出决算总表</w:t>
      </w:r>
    </w:p>
    <w:p>
      <w:pPr>
        <w:ind w:left="645"/>
        <w:rPr>
          <w:rFonts w:ascii="仿宋_GB2312" w:eastAsia="仿宋_GB2312"/>
          <w:sz w:val="32"/>
          <w:szCs w:val="32"/>
        </w:rPr>
      </w:pPr>
      <w:r>
        <w:rPr>
          <w:rFonts w:hint="eastAsia" w:ascii="仿宋_GB2312" w:eastAsia="仿宋_GB2312"/>
          <w:sz w:val="32"/>
          <w:szCs w:val="32"/>
        </w:rPr>
        <w:t>表二：收入决算表</w:t>
      </w:r>
    </w:p>
    <w:p>
      <w:pPr>
        <w:ind w:left="645"/>
        <w:rPr>
          <w:rFonts w:ascii="仿宋_GB2312" w:eastAsia="仿宋_GB2312"/>
          <w:sz w:val="32"/>
          <w:szCs w:val="32"/>
        </w:rPr>
      </w:pPr>
      <w:r>
        <w:rPr>
          <w:rFonts w:hint="eastAsia" w:ascii="仿宋_GB2312" w:eastAsia="仿宋_GB2312"/>
          <w:sz w:val="32"/>
          <w:szCs w:val="32"/>
        </w:rPr>
        <w:t>表三：支出决算表</w:t>
      </w:r>
    </w:p>
    <w:p>
      <w:pPr>
        <w:ind w:left="645"/>
        <w:rPr>
          <w:rFonts w:ascii="仿宋_GB2312" w:eastAsia="仿宋_GB2312"/>
          <w:sz w:val="32"/>
          <w:szCs w:val="32"/>
        </w:rPr>
      </w:pPr>
      <w:r>
        <w:rPr>
          <w:rFonts w:hint="eastAsia" w:ascii="仿宋_GB2312" w:eastAsia="仿宋_GB2312"/>
          <w:sz w:val="32"/>
          <w:szCs w:val="32"/>
        </w:rPr>
        <w:t>表四：财政拨款收入支出决算总表</w:t>
      </w:r>
    </w:p>
    <w:p>
      <w:pPr>
        <w:ind w:left="645"/>
        <w:rPr>
          <w:rFonts w:ascii="仿宋_GB2312" w:eastAsia="仿宋_GB2312"/>
          <w:sz w:val="32"/>
          <w:szCs w:val="32"/>
        </w:rPr>
      </w:pPr>
      <w:r>
        <w:rPr>
          <w:rFonts w:hint="eastAsia" w:ascii="仿宋_GB2312" w:eastAsia="仿宋_GB2312"/>
          <w:sz w:val="32"/>
          <w:szCs w:val="32"/>
        </w:rPr>
        <w:t>表五：一般公共预算财政拨款支出决算表</w:t>
      </w:r>
    </w:p>
    <w:p>
      <w:pPr>
        <w:ind w:left="645"/>
        <w:rPr>
          <w:rFonts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ascii="仿宋_GB2312" w:eastAsia="仿宋_GB2312"/>
          <w:sz w:val="32"/>
          <w:szCs w:val="32"/>
        </w:rPr>
      </w:pPr>
      <w:r>
        <w:rPr>
          <w:rFonts w:hint="eastAsia" w:ascii="仿宋_GB2312" w:eastAsia="仿宋_GB2312"/>
          <w:sz w:val="32"/>
          <w:szCs w:val="32"/>
        </w:rPr>
        <w:t>表七：一般公共预算财政拨款安排的“</w:t>
      </w:r>
      <w:r>
        <w:rPr>
          <w:rFonts w:ascii="仿宋_GB2312" w:eastAsia="仿宋_GB2312"/>
          <w:sz w:val="32"/>
          <w:szCs w:val="32"/>
        </w:rPr>
        <w:t>三公</w:t>
      </w:r>
      <w:r>
        <w:rPr>
          <w:rFonts w:hint="eastAsia" w:ascii="仿宋_GB2312" w:eastAsia="仿宋_GB2312"/>
          <w:sz w:val="32"/>
          <w:szCs w:val="32"/>
        </w:rPr>
        <w:t>”</w:t>
      </w:r>
      <w:r>
        <w:rPr>
          <w:rFonts w:ascii="仿宋_GB2312" w:eastAsia="仿宋_GB2312"/>
          <w:sz w:val="32"/>
          <w:szCs w:val="32"/>
        </w:rPr>
        <w:t>经费</w:t>
      </w:r>
      <w:r>
        <w:rPr>
          <w:rFonts w:hint="eastAsia" w:ascii="仿宋_GB2312" w:eastAsia="仿宋_GB2312"/>
          <w:sz w:val="32"/>
          <w:szCs w:val="32"/>
        </w:rPr>
        <w:t>支出决算表</w:t>
      </w:r>
    </w:p>
    <w:p>
      <w:pPr>
        <w:ind w:left="645"/>
        <w:rPr>
          <w:rFonts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left="645"/>
        <w:rPr>
          <w:rFonts w:ascii="仿宋_GB2312" w:eastAsia="仿宋_GB2312"/>
          <w:sz w:val="32"/>
          <w:szCs w:val="32"/>
        </w:rPr>
      </w:pPr>
      <w:r>
        <w:rPr>
          <w:rFonts w:hint="eastAsia" w:ascii="仿宋_GB2312" w:eastAsia="仿宋_GB2312"/>
          <w:sz w:val="32"/>
          <w:szCs w:val="32"/>
        </w:rPr>
        <w:t>表九：国有资本经营预算财政拨款支出决算表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rPr>
        <w:t>柳州市团校</w:t>
      </w:r>
      <w:r>
        <w:rPr>
          <w:rFonts w:hint="eastAsia" w:ascii="仿宋_GB2312" w:eastAsia="仿宋_GB2312"/>
          <w:b/>
          <w:sz w:val="32"/>
          <w:szCs w:val="32"/>
        </w:rPr>
        <w:t>2020年度决算情况说明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eastAsia="仿宋_GB2312"/>
          <w:kern w:val="0"/>
          <w:sz w:val="32"/>
          <w:szCs w:val="32"/>
        </w:rPr>
        <w:t>2020</w:t>
      </w:r>
      <w:r>
        <w:rPr>
          <w:rFonts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eastAsia="仿宋_GB2312"/>
          <w:kern w:val="0"/>
          <w:sz w:val="32"/>
          <w:szCs w:val="32"/>
        </w:rPr>
        <w:t>2020</w:t>
      </w:r>
      <w:r>
        <w:rPr>
          <w:rFonts w:eastAsia="仿宋_GB2312"/>
          <w:kern w:val="0"/>
          <w:sz w:val="32"/>
          <w:szCs w:val="32"/>
        </w:rPr>
        <w:t xml:space="preserve"> </w:t>
      </w:r>
      <w:r>
        <w:rPr>
          <w:rFonts w:hint="eastAsia" w:ascii="仿宋_GB2312" w:eastAsia="仿宋_GB2312" w:cs="仿宋_GB2312"/>
          <w:kern w:val="0"/>
          <w:sz w:val="32"/>
          <w:szCs w:val="32"/>
        </w:rPr>
        <w:t>年度收入决算情况。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eastAsia="仿宋_GB2312"/>
          <w:kern w:val="0"/>
          <w:sz w:val="32"/>
          <w:szCs w:val="32"/>
        </w:rPr>
        <w:t>2020</w:t>
      </w:r>
      <w:r>
        <w:rPr>
          <w:rFonts w:eastAsia="仿宋_GB2312"/>
          <w:kern w:val="0"/>
          <w:sz w:val="32"/>
          <w:szCs w:val="32"/>
        </w:rPr>
        <w:t xml:space="preserve"> </w:t>
      </w:r>
      <w:r>
        <w:rPr>
          <w:rFonts w:hint="eastAsia" w:ascii="仿宋_GB2312" w:eastAsia="仿宋_GB2312" w:cs="仿宋_GB2312"/>
          <w:kern w:val="0"/>
          <w:sz w:val="32"/>
          <w:szCs w:val="32"/>
        </w:rPr>
        <w:t>年度支出决算情况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eastAsia="仿宋_GB2312"/>
          <w:kern w:val="0"/>
          <w:sz w:val="32"/>
          <w:szCs w:val="32"/>
        </w:rPr>
        <w:t xml:space="preserve">2020 </w:t>
      </w:r>
      <w:r>
        <w:rPr>
          <w:rFonts w:hint="eastAsia" w:ascii="仿宋_GB2312" w:eastAsia="仿宋_GB2312" w:cs="仿宋_GB2312"/>
          <w:kern w:val="0"/>
          <w:sz w:val="32"/>
          <w:szCs w:val="32"/>
        </w:rPr>
        <w:t>年度财政拨款收入支出决算情况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eastAsia="仿宋_GB2312"/>
          <w:kern w:val="0"/>
          <w:sz w:val="32"/>
          <w:szCs w:val="32"/>
        </w:rPr>
        <w:t>2020</w:t>
      </w:r>
      <w:r>
        <w:rPr>
          <w:rFonts w:eastAsia="仿宋_GB2312"/>
          <w:kern w:val="0"/>
          <w:sz w:val="32"/>
          <w:szCs w:val="32"/>
        </w:rPr>
        <w:t xml:space="preserve"> </w:t>
      </w:r>
      <w:r>
        <w:rPr>
          <w:rFonts w:hint="eastAsia" w:ascii="仿宋_GB2312" w:eastAsia="仿宋_GB2312" w:cs="仿宋_GB2312"/>
          <w:kern w:val="0"/>
          <w:sz w:val="32"/>
          <w:szCs w:val="32"/>
        </w:rPr>
        <w:t>年度一般公共预算财政拨款支出决算情况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eastAsia="仿宋_GB2312"/>
          <w:kern w:val="0"/>
          <w:sz w:val="32"/>
          <w:szCs w:val="32"/>
        </w:rPr>
        <w:t>2020</w:t>
      </w:r>
      <w:r>
        <w:rPr>
          <w:rFonts w:eastAsia="仿宋_GB2312"/>
          <w:kern w:val="0"/>
          <w:sz w:val="32"/>
          <w:szCs w:val="32"/>
        </w:rPr>
        <w:t xml:space="preserve"> </w:t>
      </w:r>
      <w:r>
        <w:rPr>
          <w:rFonts w:hint="eastAsia" w:ascii="仿宋_GB2312" w:eastAsia="仿宋_GB2312" w:cs="仿宋_GB2312"/>
          <w:kern w:val="0"/>
          <w:sz w:val="32"/>
          <w:szCs w:val="32"/>
        </w:rPr>
        <w:t>年度一般公共预算财政拨款基本支出决算情况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七、</w:t>
      </w:r>
      <w:r>
        <w:rPr>
          <w:rFonts w:hint="eastAsia" w:eastAsia="仿宋_GB2312"/>
          <w:kern w:val="0"/>
          <w:sz w:val="32"/>
          <w:szCs w:val="32"/>
        </w:rPr>
        <w:t>2020</w:t>
      </w:r>
      <w:r>
        <w:rPr>
          <w:rFonts w:eastAsia="仿宋_GB2312"/>
          <w:kern w:val="0"/>
          <w:sz w:val="32"/>
          <w:szCs w:val="32"/>
        </w:rPr>
        <w:t xml:space="preserve"> </w:t>
      </w:r>
      <w:r>
        <w:rPr>
          <w:rFonts w:hint="eastAsia" w:ascii="仿宋_GB2312" w:eastAsia="仿宋_GB2312" w:cs="仿宋_GB2312"/>
          <w:kern w:val="0"/>
          <w:sz w:val="32"/>
          <w:szCs w:val="32"/>
        </w:rPr>
        <w:t>年度一般公共预算财政拨款“三公”经费支出决算情况</w:t>
      </w:r>
    </w:p>
    <w:p>
      <w:pPr>
        <w:autoSpaceDE w:val="0"/>
        <w:autoSpaceDN w:val="0"/>
        <w:adjustRightInd w:val="0"/>
        <w:ind w:firstLine="640" w:firstLineChars="200"/>
        <w:jc w:val="left"/>
        <w:rPr>
          <w:rFonts w:ascii="仿宋_GB2312" w:eastAsia="仿宋_GB2312" w:cs="仿宋_GB2312"/>
          <w:bCs/>
          <w:kern w:val="0"/>
          <w:sz w:val="32"/>
          <w:szCs w:val="32"/>
        </w:rPr>
      </w:pPr>
      <w:r>
        <w:rPr>
          <w:rFonts w:hint="eastAsia" w:ascii="仿宋_GB2312" w:eastAsia="仿宋_GB2312" w:cs="仿宋_GB2312"/>
          <w:kern w:val="0"/>
          <w:sz w:val="32"/>
          <w:szCs w:val="32"/>
        </w:rPr>
        <w:t>八、</w:t>
      </w:r>
      <w:r>
        <w:rPr>
          <w:rFonts w:hint="eastAsia" w:eastAsia="仿宋_GB2312"/>
          <w:kern w:val="0"/>
          <w:sz w:val="32"/>
          <w:szCs w:val="32"/>
        </w:rPr>
        <w:t>2020</w:t>
      </w:r>
      <w:r>
        <w:rPr>
          <w:rFonts w:hint="eastAsia" w:ascii="仿宋_GB2312" w:eastAsia="仿宋_GB2312" w:cs="仿宋_GB2312"/>
          <w:bCs/>
          <w:kern w:val="0"/>
          <w:sz w:val="32"/>
          <w:szCs w:val="32"/>
        </w:rPr>
        <w:t xml:space="preserve"> 年度政府性基金预算财政拨款收入支出决算情况</w:t>
      </w:r>
    </w:p>
    <w:p>
      <w:pPr>
        <w:ind w:left="645"/>
        <w:rPr>
          <w:rFonts w:ascii="仿宋_GB2312" w:eastAsia="仿宋_GB2312" w:cs="仿宋_GB2312"/>
          <w:bCs/>
          <w:kern w:val="0"/>
          <w:sz w:val="32"/>
          <w:szCs w:val="32"/>
        </w:rPr>
      </w:pPr>
      <w:r>
        <w:rPr>
          <w:rFonts w:hint="eastAsia" w:ascii="仿宋_GB2312" w:eastAsia="仿宋_GB2312" w:cs="仿宋_GB2312"/>
          <w:bCs/>
          <w:kern w:val="0"/>
          <w:sz w:val="32"/>
          <w:szCs w:val="32"/>
        </w:rPr>
        <w:t>九、</w:t>
      </w:r>
      <w:r>
        <w:rPr>
          <w:rFonts w:hint="eastAsia" w:ascii="仿宋_GB2312" w:eastAsia="仿宋_GB2312"/>
          <w:sz w:val="32"/>
          <w:szCs w:val="32"/>
        </w:rPr>
        <w:t>国有资本经营预算财政拨款支出决算情况</w:t>
      </w:r>
    </w:p>
    <w:p>
      <w:pPr>
        <w:autoSpaceDE w:val="0"/>
        <w:autoSpaceDN w:val="0"/>
        <w:adjustRightInd w:val="0"/>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十、</w:t>
      </w:r>
      <w:r>
        <w:rPr>
          <w:rFonts w:hint="eastAsia" w:eastAsia="仿宋_GB2312"/>
          <w:kern w:val="0"/>
          <w:sz w:val="32"/>
          <w:szCs w:val="32"/>
        </w:rPr>
        <w:t>2020</w:t>
      </w:r>
      <w:r>
        <w:rPr>
          <w:rFonts w:hint="eastAsia" w:ascii="仿宋_GB2312" w:eastAsia="仿宋_GB2312" w:cs="仿宋_GB2312"/>
          <w:bCs/>
          <w:kern w:val="0"/>
          <w:sz w:val="32"/>
          <w:szCs w:val="32"/>
        </w:rPr>
        <w:t xml:space="preserve"> 年度预算绩效情况说明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bCs/>
          <w:kern w:val="0"/>
          <w:sz w:val="32"/>
          <w:szCs w:val="32"/>
        </w:rPr>
        <w:t>十一、其他重要事项的情况说明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spacing w:line="600" w:lineRule="exact"/>
        <w:ind w:firstLine="640" w:firstLineChars="200"/>
        <w:jc w:val="left"/>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第一部分：柳州市团校概况</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一、主要职能</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柳州市团校是党在青年工作领域的政治学校，</w:t>
      </w:r>
      <w:r>
        <w:rPr>
          <w:rFonts w:hint="eastAsia" w:ascii="仿宋_GB2312" w:hAnsi="仿宋_GB2312" w:eastAsia="仿宋_GB2312" w:cs="仿宋_GB2312"/>
          <w:sz w:val="32"/>
        </w:rPr>
        <w:t>以服务素质教育，服务青年骨干成才为根本，发挥共青团在青年人力资源开发和综合素质培养上的独特优势，从而形成一体化和个性化、针对性和有效性相统一的青少年整体培养体系，切实提高柳州青年骨干的整体素质</w:t>
      </w:r>
      <w:r>
        <w:rPr>
          <w:rFonts w:hint="eastAsia" w:ascii="仿宋_GB2312" w:hAnsi="仿宋_GB2312" w:eastAsia="仿宋_GB2312" w:cs="仿宋_GB2312"/>
          <w:kern w:val="0"/>
          <w:sz w:val="32"/>
          <w:szCs w:val="32"/>
        </w:rPr>
        <w:t>。</w:t>
      </w:r>
      <w:r>
        <w:rPr>
          <w:rFonts w:hint="eastAsia" w:ascii="仿宋_GB2312" w:hAnsi="宋体" w:eastAsia="仿宋_GB2312" w:cs="宋体"/>
          <w:kern w:val="0"/>
          <w:sz w:val="32"/>
          <w:szCs w:val="32"/>
        </w:rPr>
        <w:t>柳州市团校的主要目标任务是：全市在职青年团员干部培训工作及加强未成年人思想道德建设工作，推广我市青少年素质教育；公益送教下基层活动；青少年对外交流活动；共青团各项工作；业务培训及相关社会服务培训。</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二、决算单位构成</w:t>
      </w:r>
    </w:p>
    <w:p>
      <w:pPr>
        <w:spacing w:line="600" w:lineRule="exact"/>
        <w:ind w:firstLine="640" w:firstLineChars="200"/>
        <w:rPr>
          <w:rFonts w:ascii="仿宋_GB2312" w:eastAsia="仿宋_GB2312"/>
          <w:sz w:val="32"/>
          <w:szCs w:val="32"/>
        </w:rPr>
      </w:pPr>
      <w:r>
        <w:rPr>
          <w:rFonts w:hint="eastAsia" w:ascii="仿宋_GB2312" w:hAnsi="仿宋_GB2312" w:eastAsia="仿宋_GB2312" w:cs="仿宋_GB2312"/>
          <w:color w:val="000000"/>
          <w:sz w:val="32"/>
          <w:szCs w:val="32"/>
        </w:rPr>
        <w:t>柳州市团校为共青团柳州市委员会管理的正科级</w:t>
      </w:r>
      <w:r>
        <w:rPr>
          <w:rFonts w:hint="eastAsia" w:ascii="仿宋_GB2312" w:hAnsi="仿宋_GB2312" w:eastAsia="仿宋_GB2312" w:cs="仿宋_GB2312"/>
          <w:sz w:val="32"/>
          <w:szCs w:val="32"/>
        </w:rPr>
        <w:t>公益一类全额拨款事业单位。人员情况：编制数7人，年末实有在职事业编制人员5人，退休人员2人，聘用人员4人。</w:t>
      </w:r>
    </w:p>
    <w:p>
      <w:pPr>
        <w:spacing w:line="600" w:lineRule="exact"/>
      </w:pPr>
    </w:p>
    <w:p>
      <w:pPr>
        <w:spacing w:line="600" w:lineRule="exact"/>
        <w:ind w:firstLine="643" w:firstLineChars="200"/>
        <w:jc w:val="left"/>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rPr>
        <w:t>柳州市团校</w:t>
      </w:r>
      <w:r>
        <w:rPr>
          <w:rFonts w:hint="eastAsia" w:ascii="仿宋_GB2312" w:eastAsia="仿宋_GB2312"/>
          <w:b/>
          <w:sz w:val="32"/>
          <w:szCs w:val="32"/>
        </w:rPr>
        <w:t>2020年决算报表</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详见附件。</w:t>
      </w:r>
    </w:p>
    <w:p>
      <w:pPr>
        <w:spacing w:line="600" w:lineRule="exact"/>
        <w:sectPr>
          <w:footerReference r:id="rId3" w:type="default"/>
          <w:footerReference r:id="rId4" w:type="even"/>
          <w:pgSz w:w="11906" w:h="16838"/>
          <w:pgMar w:top="1418" w:right="1418" w:bottom="1418" w:left="1418" w:header="851" w:footer="992" w:gutter="0"/>
          <w:pgNumType w:fmt="numberInDash"/>
          <w:cols w:space="720" w:num="1"/>
          <w:docGrid w:type="lines" w:linePitch="312" w:charSpace="0"/>
        </w:sectPr>
      </w:pPr>
    </w:p>
    <w:p>
      <w:pPr>
        <w:spacing w:line="600" w:lineRule="exact"/>
        <w:ind w:firstLine="643" w:firstLineChars="200"/>
        <w:jc w:val="left"/>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rPr>
        <w:t>柳州市团校</w:t>
      </w:r>
      <w:r>
        <w:rPr>
          <w:rFonts w:hint="eastAsia" w:ascii="仿宋_GB2312" w:eastAsia="仿宋_GB2312"/>
          <w:b/>
          <w:sz w:val="32"/>
          <w:szCs w:val="32"/>
        </w:rPr>
        <w:t>2020年度决算情况说明</w:t>
      </w:r>
    </w:p>
    <w:p>
      <w:pPr>
        <w:autoSpaceDE w:val="0"/>
        <w:autoSpaceDN w:val="0"/>
        <w:adjustRightInd w:val="0"/>
        <w:spacing w:line="60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一、</w:t>
      </w:r>
      <w:r>
        <w:rPr>
          <w:rFonts w:hint="eastAsia" w:eastAsia="仿宋_GB2312"/>
          <w:b/>
          <w:kern w:val="0"/>
          <w:sz w:val="32"/>
          <w:szCs w:val="32"/>
        </w:rPr>
        <w:t>2020</w:t>
      </w:r>
      <w:r>
        <w:rPr>
          <w:rFonts w:hint="eastAsia" w:ascii="仿宋_GB2312" w:eastAsia="仿宋_GB2312" w:cs="仿宋_GB2312"/>
          <w:b/>
          <w:kern w:val="0"/>
          <w:sz w:val="32"/>
          <w:szCs w:val="32"/>
        </w:rPr>
        <w:t>年度收入支出决算总体情况</w:t>
      </w:r>
    </w:p>
    <w:p>
      <w:p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2020年度收入总计204.05万元，支出总计204.05万元，与2019年相比，收、支分别增加22.10万元；分别增长12.15%</w:t>
      </w:r>
    </w:p>
    <w:p>
      <w:pPr>
        <w:autoSpaceDE w:val="0"/>
        <w:autoSpaceDN w:val="0"/>
        <w:adjustRightInd w:val="0"/>
        <w:spacing w:line="60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二、</w:t>
      </w:r>
      <w:r>
        <w:rPr>
          <w:rFonts w:hint="eastAsia" w:eastAsia="仿宋_GB2312"/>
          <w:b/>
          <w:kern w:val="0"/>
          <w:sz w:val="32"/>
          <w:szCs w:val="32"/>
        </w:rPr>
        <w:t>2020</w:t>
      </w:r>
      <w:r>
        <w:rPr>
          <w:rFonts w:hint="eastAsia" w:ascii="仿宋_GB2312" w:eastAsia="仿宋_GB2312" w:cs="仿宋_GB2312"/>
          <w:b/>
          <w:kern w:val="0"/>
          <w:sz w:val="32"/>
          <w:szCs w:val="32"/>
        </w:rPr>
        <w:t>年度收入决算情况</w:t>
      </w:r>
    </w:p>
    <w:p>
      <w:pPr>
        <w:autoSpaceDE w:val="0"/>
        <w:autoSpaceDN w:val="0"/>
        <w:adjustRightInd w:val="0"/>
        <w:spacing w:line="600" w:lineRule="exact"/>
        <w:ind w:firstLine="640" w:firstLineChars="200"/>
        <w:jc w:val="left"/>
        <w:rPr>
          <w:rFonts w:ascii="仿宋_GB2312" w:eastAsia="仿宋_GB2312" w:cs="仿宋_GB2312"/>
          <w:b/>
          <w:kern w:val="0"/>
          <w:sz w:val="32"/>
          <w:szCs w:val="32"/>
        </w:rPr>
      </w:pPr>
      <w:r>
        <w:rPr>
          <w:rFonts w:hint="eastAsia" w:ascii="仿宋_GB2312" w:eastAsia="仿宋_GB2312" w:cs="仿宋_GB2312"/>
          <w:bCs/>
          <w:kern w:val="0"/>
          <w:sz w:val="32"/>
          <w:szCs w:val="32"/>
        </w:rPr>
        <w:t>本年收入总计204.05万元，其中：一般公共预算财政拨款收入145.50万元，占比71.30% ；其他收入43.71万元，占比21.42%；年初结转和结余14.85万元，占比7.28%。</w:t>
      </w:r>
    </w:p>
    <w:p>
      <w:pPr>
        <w:autoSpaceDE w:val="0"/>
        <w:autoSpaceDN w:val="0"/>
        <w:adjustRightInd w:val="0"/>
        <w:spacing w:line="60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三、</w:t>
      </w:r>
      <w:r>
        <w:rPr>
          <w:rFonts w:hint="eastAsia" w:eastAsia="仿宋_GB2312"/>
          <w:b/>
          <w:kern w:val="0"/>
          <w:sz w:val="32"/>
          <w:szCs w:val="32"/>
        </w:rPr>
        <w:t>2020</w:t>
      </w:r>
      <w:r>
        <w:rPr>
          <w:rFonts w:hint="eastAsia" w:ascii="仿宋_GB2312" w:eastAsia="仿宋_GB2312" w:cs="仿宋_GB2312"/>
          <w:b/>
          <w:kern w:val="0"/>
          <w:sz w:val="32"/>
          <w:szCs w:val="32"/>
        </w:rPr>
        <w:t>年度支出决算情况</w:t>
      </w:r>
    </w:p>
    <w:p>
      <w:p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本年支出合计199.16万元，其中：基本支出92.99万元，占</w:t>
      </w:r>
      <w:r>
        <w:rPr>
          <w:rFonts w:hint="eastAsia" w:ascii="仿宋_GB2312" w:eastAsia="仿宋_GB2312" w:cs="仿宋_GB2312"/>
          <w:bCs/>
          <w:kern w:val="0"/>
          <w:sz w:val="32"/>
          <w:szCs w:val="32"/>
          <w:lang w:eastAsia="zh-CN"/>
        </w:rPr>
        <w:t>比</w:t>
      </w:r>
      <w:r>
        <w:rPr>
          <w:rFonts w:hint="eastAsia" w:ascii="仿宋_GB2312" w:eastAsia="仿宋_GB2312" w:cs="仿宋_GB2312"/>
          <w:bCs/>
          <w:kern w:val="0"/>
          <w:sz w:val="32"/>
          <w:szCs w:val="32"/>
        </w:rPr>
        <w:t>46.69%；项目支出106.17万元，占</w:t>
      </w:r>
      <w:r>
        <w:rPr>
          <w:rFonts w:hint="eastAsia" w:ascii="仿宋_GB2312" w:eastAsia="仿宋_GB2312" w:cs="仿宋_GB2312"/>
          <w:bCs/>
          <w:kern w:val="0"/>
          <w:sz w:val="32"/>
          <w:szCs w:val="32"/>
          <w:lang w:eastAsia="zh-CN"/>
        </w:rPr>
        <w:t>比</w:t>
      </w:r>
      <w:r>
        <w:rPr>
          <w:rFonts w:hint="eastAsia" w:ascii="仿宋_GB2312" w:eastAsia="仿宋_GB2312" w:cs="仿宋_GB2312"/>
          <w:bCs/>
          <w:kern w:val="0"/>
          <w:sz w:val="32"/>
          <w:szCs w:val="32"/>
        </w:rPr>
        <w:t>53.31%。</w:t>
      </w:r>
    </w:p>
    <w:p>
      <w:pPr>
        <w:autoSpaceDE w:val="0"/>
        <w:autoSpaceDN w:val="0"/>
        <w:adjustRightInd w:val="0"/>
        <w:spacing w:line="60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四、</w:t>
      </w:r>
      <w:r>
        <w:rPr>
          <w:rFonts w:hint="eastAsia" w:eastAsia="仿宋_GB2312"/>
          <w:b/>
          <w:kern w:val="0"/>
          <w:sz w:val="32"/>
          <w:szCs w:val="32"/>
        </w:rPr>
        <w:t>2020</w:t>
      </w:r>
      <w:r>
        <w:rPr>
          <w:rFonts w:hint="eastAsia" w:ascii="仿宋_GB2312" w:eastAsia="仿宋_GB2312" w:cs="仿宋_GB2312"/>
          <w:b/>
          <w:kern w:val="0"/>
          <w:sz w:val="32"/>
          <w:szCs w:val="32"/>
        </w:rPr>
        <w:t>年度财政拨款收入支出决算情况</w:t>
      </w:r>
    </w:p>
    <w:p>
      <w:p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本单位2020年度财政拨款收、支总决算160.35万元、160.35万元。与2019年相比，财政拨款收、支总计各增加19.08万元，增长13.51%。</w:t>
      </w:r>
    </w:p>
    <w:p>
      <w:pPr>
        <w:autoSpaceDE w:val="0"/>
        <w:autoSpaceDN w:val="0"/>
        <w:adjustRightInd w:val="0"/>
        <w:spacing w:line="600" w:lineRule="exact"/>
        <w:ind w:firstLine="643" w:firstLineChars="200"/>
        <w:jc w:val="left"/>
        <w:rPr>
          <w:rFonts w:eastAsia="仿宋_GB2312"/>
          <w:b/>
          <w:kern w:val="0"/>
          <w:sz w:val="32"/>
          <w:szCs w:val="32"/>
        </w:rPr>
      </w:pPr>
      <w:r>
        <w:rPr>
          <w:rFonts w:hint="eastAsia" w:ascii="仿宋_GB2312" w:eastAsia="仿宋_GB2312" w:cs="仿宋_GB2312"/>
          <w:b/>
          <w:kern w:val="0"/>
          <w:sz w:val="32"/>
          <w:szCs w:val="32"/>
        </w:rPr>
        <w:t>五、</w:t>
      </w:r>
      <w:r>
        <w:rPr>
          <w:rFonts w:hint="eastAsia" w:eastAsia="仿宋_GB2312"/>
          <w:b/>
          <w:kern w:val="0"/>
          <w:sz w:val="32"/>
          <w:szCs w:val="32"/>
        </w:rPr>
        <w:t>2020年度一般公共预算财政拨款支出决算情况</w:t>
      </w:r>
    </w:p>
    <w:p>
      <w:p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（一）财政拨款支出决算情况。 </w:t>
      </w:r>
    </w:p>
    <w:p>
      <w:pPr>
        <w:autoSpaceDE w:val="0"/>
        <w:autoSpaceDN w:val="0"/>
        <w:adjustRightInd w:val="0"/>
        <w:spacing w:line="600" w:lineRule="exact"/>
        <w:ind w:firstLine="640" w:firstLineChars="200"/>
        <w:jc w:val="both"/>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2020年度财政拨款支出155.45万元，占本年支出合计的78.05%。与2019年相比，财政拨款支出增</w:t>
      </w:r>
      <w:r>
        <w:rPr>
          <w:rFonts w:hint="eastAsia" w:ascii="仿宋_GB2312" w:eastAsia="仿宋_GB2312" w:cs="仿宋_GB2312"/>
          <w:bCs/>
          <w:kern w:val="0"/>
          <w:sz w:val="32"/>
          <w:szCs w:val="32"/>
          <w:lang w:eastAsia="zh-CN"/>
        </w:rPr>
        <w:t>加</w:t>
      </w:r>
      <w:r>
        <w:rPr>
          <w:rFonts w:hint="eastAsia" w:ascii="仿宋_GB2312" w:eastAsia="仿宋_GB2312" w:cs="仿宋_GB2312"/>
          <w:bCs/>
          <w:kern w:val="0"/>
          <w:sz w:val="32"/>
          <w:szCs w:val="32"/>
        </w:rPr>
        <w:t>29.17万元，增</w:t>
      </w:r>
      <w:r>
        <w:rPr>
          <w:rFonts w:hint="eastAsia" w:ascii="仿宋_GB2312" w:eastAsia="仿宋_GB2312" w:cs="仿宋_GB2312"/>
          <w:bCs/>
          <w:kern w:val="0"/>
          <w:sz w:val="32"/>
          <w:szCs w:val="32"/>
          <w:lang w:eastAsia="zh-CN"/>
        </w:rPr>
        <w:t>长</w:t>
      </w:r>
      <w:r>
        <w:rPr>
          <w:rFonts w:hint="eastAsia" w:ascii="仿宋_GB2312" w:eastAsia="仿宋_GB2312" w:cs="仿宋_GB2312"/>
          <w:bCs/>
          <w:kern w:val="0"/>
          <w:sz w:val="32"/>
          <w:szCs w:val="32"/>
        </w:rPr>
        <w:t>23.10%。</w:t>
      </w:r>
    </w:p>
    <w:p>
      <w:p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（二）财政拨款支出决算结构情况</w:t>
      </w:r>
    </w:p>
    <w:p>
      <w:pPr>
        <w:autoSpaceDE w:val="0"/>
        <w:autoSpaceDN w:val="0"/>
        <w:adjustRightInd w:val="0"/>
        <w:spacing w:line="60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2020年度财政拨款支出155.45万元，主要用于以下方面：一般公共服务（类）支出130.75万元，占</w:t>
      </w:r>
      <w:r>
        <w:rPr>
          <w:rFonts w:hint="eastAsia" w:ascii="仿宋_GB2312" w:eastAsia="仿宋_GB2312" w:cs="仿宋_GB2312"/>
          <w:bCs/>
          <w:kern w:val="0"/>
          <w:sz w:val="32"/>
          <w:szCs w:val="32"/>
          <w:lang w:eastAsia="zh-CN"/>
        </w:rPr>
        <w:t>比</w:t>
      </w:r>
      <w:r>
        <w:rPr>
          <w:rFonts w:hint="eastAsia" w:ascii="仿宋_GB2312" w:eastAsia="仿宋_GB2312" w:cs="仿宋_GB2312"/>
          <w:bCs/>
          <w:kern w:val="0"/>
          <w:sz w:val="32"/>
          <w:szCs w:val="32"/>
        </w:rPr>
        <w:t>84.11%；社会保障和就业（类）支出13.45万元，占</w:t>
      </w:r>
      <w:r>
        <w:rPr>
          <w:rFonts w:hint="eastAsia" w:ascii="仿宋_GB2312" w:eastAsia="仿宋_GB2312" w:cs="仿宋_GB2312"/>
          <w:bCs/>
          <w:kern w:val="0"/>
          <w:sz w:val="32"/>
          <w:szCs w:val="32"/>
          <w:lang w:eastAsia="zh-CN"/>
        </w:rPr>
        <w:t>比</w:t>
      </w:r>
      <w:r>
        <w:rPr>
          <w:rFonts w:hint="eastAsia" w:ascii="仿宋_GB2312" w:eastAsia="仿宋_GB2312" w:cs="仿宋_GB2312"/>
          <w:bCs/>
          <w:kern w:val="0"/>
          <w:sz w:val="32"/>
          <w:szCs w:val="32"/>
        </w:rPr>
        <w:t>8.65%；卫生健康（类）支出3.82万元，占</w:t>
      </w:r>
      <w:r>
        <w:rPr>
          <w:rFonts w:hint="eastAsia" w:ascii="仿宋_GB2312" w:eastAsia="仿宋_GB2312" w:cs="仿宋_GB2312"/>
          <w:bCs/>
          <w:kern w:val="0"/>
          <w:sz w:val="32"/>
          <w:szCs w:val="32"/>
          <w:lang w:eastAsia="zh-CN"/>
        </w:rPr>
        <w:t>比</w:t>
      </w:r>
      <w:r>
        <w:rPr>
          <w:rFonts w:hint="eastAsia" w:ascii="仿宋_GB2312" w:eastAsia="仿宋_GB2312" w:cs="仿宋_GB2312"/>
          <w:bCs/>
          <w:kern w:val="0"/>
          <w:sz w:val="32"/>
          <w:szCs w:val="32"/>
        </w:rPr>
        <w:t>2.46%；住房保障（类）支出7.43万元，占</w:t>
      </w:r>
      <w:r>
        <w:rPr>
          <w:rFonts w:hint="eastAsia" w:ascii="仿宋_GB2312" w:eastAsia="仿宋_GB2312" w:cs="仿宋_GB2312"/>
          <w:bCs/>
          <w:kern w:val="0"/>
          <w:sz w:val="32"/>
          <w:szCs w:val="32"/>
          <w:lang w:eastAsia="zh-CN"/>
        </w:rPr>
        <w:t>比</w:t>
      </w:r>
      <w:r>
        <w:rPr>
          <w:rFonts w:hint="eastAsia" w:ascii="仿宋_GB2312" w:eastAsia="仿宋_GB2312" w:cs="仿宋_GB2312"/>
          <w:bCs/>
          <w:kern w:val="0"/>
          <w:sz w:val="32"/>
          <w:szCs w:val="32"/>
        </w:rPr>
        <w:t>4.78%。</w:t>
      </w:r>
    </w:p>
    <w:p>
      <w:p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（三）财政拨款支出决算具体情况</w:t>
      </w:r>
    </w:p>
    <w:p>
      <w:p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2020年度财政拨款支出年初预算为129.26万元，支出决算为155.45万元，完成年初预算的120.26%。决算数大于预算数的主要原因：部分支出按规定，通过使用以前年度财政拨款结转资金解决。其中： </w:t>
      </w:r>
    </w:p>
    <w:p>
      <w:pPr>
        <w:numPr>
          <w:ilvl w:val="0"/>
          <w:numId w:val="1"/>
        </w:num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一般公共服务（类）群众团体事务（款）事业运行（项）。 年初预算为42.36万元，支出决算为68.29万元，完成年初预算的161.21%。决算数大于预算数的主要原因是绩效工资和人员经费的增加、伙食补贴发放和上年度结转资金使用等。</w:t>
      </w:r>
    </w:p>
    <w:p>
      <w:p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w:t>
      </w:r>
      <w:r>
        <w:rPr>
          <w:rFonts w:hint="eastAsia" w:ascii="仿宋_GB2312" w:hAnsi="仿宋" w:eastAsia="仿宋_GB2312"/>
          <w:sz w:val="32"/>
          <w:szCs w:val="32"/>
        </w:rPr>
        <w:t xml:space="preserve"> 一般公共服务（类）群众团体事务（款）其他群众团体事务支出（项）</w:t>
      </w:r>
      <w:r>
        <w:rPr>
          <w:rFonts w:hint="eastAsia" w:ascii="仿宋_GB2312" w:eastAsia="仿宋_GB2312" w:cs="仿宋_GB2312"/>
          <w:bCs/>
          <w:kern w:val="0"/>
          <w:sz w:val="32"/>
          <w:szCs w:val="32"/>
        </w:rPr>
        <w:t xml:space="preserve">。年初预算为69.88万元，支出决算为62.46万元，完成年初预算的89.38%。决算数小于预算数的主要原因是市财政局压减部分项目资金额度。 </w:t>
      </w:r>
    </w:p>
    <w:p>
      <w:p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3.</w:t>
      </w:r>
      <w:r>
        <w:rPr>
          <w:rFonts w:hint="eastAsia" w:ascii="仿宋_GB2312" w:hAnsi="仿宋" w:eastAsia="仿宋_GB2312"/>
          <w:sz w:val="32"/>
          <w:szCs w:val="32"/>
        </w:rPr>
        <w:t xml:space="preserve"> 社会保障和就业支出（类）行政事业单位养老支出（款）事业单位离退休（项）</w:t>
      </w:r>
      <w:r>
        <w:rPr>
          <w:rFonts w:hint="eastAsia" w:ascii="仿宋_GB2312" w:eastAsia="仿宋_GB2312" w:cs="仿宋_GB2312"/>
          <w:bCs/>
          <w:kern w:val="0"/>
          <w:sz w:val="32"/>
          <w:szCs w:val="32"/>
        </w:rPr>
        <w:t>。年初预算为1.24万元，支出决算为1.24万元，完成年初预算的100%。决算数与预算数持平。</w:t>
      </w:r>
    </w:p>
    <w:p>
      <w:p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4.</w:t>
      </w:r>
      <w:r>
        <w:rPr>
          <w:rFonts w:hint="eastAsia" w:ascii="仿宋_GB2312" w:hAnsi="仿宋" w:eastAsia="仿宋_GB2312"/>
          <w:sz w:val="32"/>
          <w:szCs w:val="32"/>
        </w:rPr>
        <w:t xml:space="preserve"> 社会保障和就业支出（类）行政事业单位养老支出（款）机关事业单位基本养老保险缴费支出（项）</w:t>
      </w:r>
      <w:r>
        <w:rPr>
          <w:rFonts w:hint="eastAsia" w:ascii="仿宋_GB2312" w:eastAsia="仿宋_GB2312" w:cs="仿宋_GB2312"/>
          <w:bCs/>
          <w:kern w:val="0"/>
          <w:sz w:val="32"/>
          <w:szCs w:val="32"/>
        </w:rPr>
        <w:t>。年初预算为5.79万元，支出决算为8.59万元，完成年初预算的148.36%。决算数大于预算数的主要原因是2020年度机关事业单位基本养老保险缴费基数提高、人员增加和上年度结转资金使用等。</w:t>
      </w:r>
    </w:p>
    <w:p>
      <w:p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5.</w:t>
      </w:r>
      <w:r>
        <w:rPr>
          <w:rFonts w:hint="eastAsia" w:ascii="仿宋_GB2312" w:hAnsi="仿宋" w:eastAsia="仿宋_GB2312"/>
          <w:sz w:val="32"/>
          <w:szCs w:val="32"/>
        </w:rPr>
        <w:t xml:space="preserve"> 社会保障和就业支出（类）行政事业单位养老支出（款）机关事业单位职业年金缴费支出（项）</w:t>
      </w:r>
      <w:r>
        <w:rPr>
          <w:rFonts w:hint="eastAsia" w:ascii="仿宋_GB2312" w:eastAsia="仿宋_GB2312" w:cs="仿宋_GB2312"/>
          <w:bCs/>
          <w:kern w:val="0"/>
          <w:sz w:val="32"/>
          <w:szCs w:val="32"/>
        </w:rPr>
        <w:t>。年初预算为2.90万元，支出决算为3.62万元，完成年初预算的124.83%。决算数大于预算数的主要原因是2020年度机关事业单位职业年金缴费基数提高和人员增加等。</w:t>
      </w:r>
    </w:p>
    <w:p>
      <w:p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6.</w:t>
      </w:r>
      <w:r>
        <w:rPr>
          <w:rFonts w:hint="eastAsia" w:ascii="仿宋_GB2312" w:hAnsi="仿宋" w:eastAsia="仿宋_GB2312"/>
          <w:sz w:val="32"/>
          <w:szCs w:val="32"/>
        </w:rPr>
        <w:t xml:space="preserve"> 卫生健康支出（类）行政事业单位医疗（款）事业单位医疗（项）</w:t>
      </w:r>
      <w:r>
        <w:rPr>
          <w:rFonts w:hint="eastAsia" w:ascii="仿宋_GB2312" w:eastAsia="仿宋_GB2312" w:cs="仿宋_GB2312"/>
          <w:bCs/>
          <w:kern w:val="0"/>
          <w:sz w:val="32"/>
          <w:szCs w:val="32"/>
        </w:rPr>
        <w:t>。年初预算为2.74万元，支出决算为3.67万元，完成年初预算的133.94%。决算数大于预算数的主要原因是2020年度机关事业单位医疗保险缴费基数提高、人员增加和上年度结转资金使用等。</w:t>
      </w:r>
    </w:p>
    <w:p>
      <w:p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7.</w:t>
      </w:r>
      <w:r>
        <w:rPr>
          <w:rFonts w:hint="eastAsia" w:ascii="仿宋_GB2312" w:hAnsi="仿宋" w:eastAsia="仿宋_GB2312"/>
          <w:sz w:val="32"/>
          <w:szCs w:val="32"/>
        </w:rPr>
        <w:t xml:space="preserve"> 卫生健康支出（类）行政事业单位医疗（款）其他行政事业单位医疗支出（项）</w:t>
      </w:r>
      <w:r>
        <w:rPr>
          <w:rFonts w:hint="eastAsia" w:ascii="仿宋_GB2312" w:eastAsia="仿宋_GB2312" w:cs="仿宋_GB2312"/>
          <w:bCs/>
          <w:kern w:val="0"/>
          <w:sz w:val="32"/>
          <w:szCs w:val="32"/>
        </w:rPr>
        <w:t>。年初预算为0万元，支出决算为0.14万元。决算数大于预算数的主要原因是年中市财政局安排其他行政事业单位医疗支出经费。</w:t>
      </w:r>
    </w:p>
    <w:p>
      <w:pPr>
        <w:autoSpaceDE w:val="0"/>
        <w:autoSpaceDN w:val="0"/>
        <w:adjustRightInd w:val="0"/>
        <w:spacing w:line="600" w:lineRule="exact"/>
        <w:ind w:firstLine="640" w:firstLineChars="200"/>
        <w:jc w:val="both"/>
        <w:rPr>
          <w:rFonts w:ascii="仿宋_GB2312" w:eastAsia="仿宋_GB2312" w:cs="仿宋_GB2312"/>
          <w:bCs/>
          <w:kern w:val="0"/>
          <w:sz w:val="32"/>
          <w:szCs w:val="32"/>
        </w:rPr>
      </w:pPr>
      <w:r>
        <w:rPr>
          <w:rFonts w:hint="eastAsia" w:ascii="仿宋_GB2312" w:eastAsia="仿宋_GB2312" w:cs="仿宋_GB2312"/>
          <w:bCs/>
          <w:kern w:val="0"/>
          <w:sz w:val="32"/>
          <w:szCs w:val="32"/>
        </w:rPr>
        <w:t>8.</w:t>
      </w:r>
      <w:r>
        <w:rPr>
          <w:rFonts w:hint="eastAsia" w:ascii="仿宋_GB2312" w:hAnsi="仿宋" w:eastAsia="仿宋_GB2312"/>
          <w:sz w:val="32"/>
          <w:szCs w:val="32"/>
        </w:rPr>
        <w:t xml:space="preserve"> 住房保障支出（类）住房改革支出（款）住房公积金（项）</w:t>
      </w:r>
      <w:r>
        <w:rPr>
          <w:rFonts w:hint="eastAsia" w:ascii="仿宋_GB2312" w:eastAsia="仿宋_GB2312" w:cs="仿宋_GB2312"/>
          <w:bCs/>
          <w:kern w:val="0"/>
          <w:sz w:val="32"/>
          <w:szCs w:val="32"/>
        </w:rPr>
        <w:t>。年初预算为4.34万元，支出决算为7.43万元，完成年初预算的171.20%。决算数大于预算数的主要原因是市财政局年终安排增人增资住房公积金。</w:t>
      </w:r>
    </w:p>
    <w:p>
      <w:pPr>
        <w:autoSpaceDE w:val="0"/>
        <w:autoSpaceDN w:val="0"/>
        <w:adjustRightInd w:val="0"/>
        <w:spacing w:line="60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bCs/>
          <w:kern w:val="0"/>
          <w:sz w:val="32"/>
          <w:szCs w:val="32"/>
        </w:rPr>
        <w:t>六</w:t>
      </w:r>
      <w:r>
        <w:rPr>
          <w:rFonts w:hint="eastAsia" w:ascii="仿宋_GB2312" w:eastAsia="仿宋_GB2312" w:cs="仿宋_GB2312"/>
          <w:bCs/>
          <w:kern w:val="0"/>
          <w:sz w:val="32"/>
          <w:szCs w:val="32"/>
        </w:rPr>
        <w:t>、</w:t>
      </w:r>
      <w:r>
        <w:rPr>
          <w:rFonts w:hint="eastAsia" w:ascii="仿宋_GB2312" w:eastAsia="仿宋_GB2312" w:cs="仿宋_GB2312"/>
          <w:b/>
          <w:kern w:val="0"/>
          <w:sz w:val="32"/>
          <w:szCs w:val="32"/>
        </w:rPr>
        <w:t>2020年度一般公共预算财政拨款基本支出决算情况</w:t>
      </w:r>
    </w:p>
    <w:p>
      <w:p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2020年度财政拨款基本支出92.99万元，其中：</w:t>
      </w:r>
    </w:p>
    <w:p>
      <w:p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人员经费86.92万元，主要包括：基本工资、津贴补贴、 奖金、绩效工资、机关事业单位基本养老保险缴费、职业年金缴费、职工基本医疗保险缴费、其他社会保障缴费、住房公积金、退休费；</w:t>
      </w:r>
    </w:p>
    <w:p>
      <w:p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公用经费6.07万元，主要包括：办公费、水费、电费、邮电费、物业管理费、差旅费、维修（护）费、工会经费、其他商品和服务支出。</w:t>
      </w:r>
    </w:p>
    <w:p>
      <w:pPr>
        <w:autoSpaceDE w:val="0"/>
        <w:autoSpaceDN w:val="0"/>
        <w:adjustRightInd w:val="0"/>
        <w:spacing w:line="600" w:lineRule="exact"/>
        <w:ind w:firstLine="643" w:firstLineChars="200"/>
        <w:jc w:val="left"/>
        <w:rPr>
          <w:rFonts w:ascii="仿宋_GB2312" w:eastAsia="仿宋_GB2312" w:cs="仿宋_GB2312"/>
          <w:bCs/>
          <w:kern w:val="0"/>
          <w:sz w:val="32"/>
          <w:szCs w:val="32"/>
        </w:rPr>
      </w:pPr>
      <w:r>
        <w:rPr>
          <w:rFonts w:hint="eastAsia" w:ascii="仿宋_GB2312" w:eastAsia="仿宋_GB2312" w:cs="仿宋_GB2312"/>
          <w:b/>
          <w:bCs/>
          <w:kern w:val="0"/>
          <w:sz w:val="32"/>
          <w:szCs w:val="32"/>
        </w:rPr>
        <w:t>七</w:t>
      </w:r>
      <w:r>
        <w:rPr>
          <w:rFonts w:hint="eastAsia" w:ascii="仿宋_GB2312" w:eastAsia="仿宋_GB2312" w:cs="仿宋_GB2312"/>
          <w:bCs/>
          <w:kern w:val="0"/>
          <w:sz w:val="32"/>
          <w:szCs w:val="32"/>
        </w:rPr>
        <w:t>、</w:t>
      </w:r>
      <w:r>
        <w:rPr>
          <w:rFonts w:hint="eastAsia" w:ascii="仿宋_GB2312" w:eastAsia="仿宋_GB2312" w:cs="仿宋_GB2312"/>
          <w:b/>
          <w:kern w:val="0"/>
          <w:sz w:val="32"/>
          <w:szCs w:val="32"/>
        </w:rPr>
        <w:t>2020 年度一般公共预算财政拨款“三公” 经费支出决算情况</w:t>
      </w:r>
      <w:r>
        <w:rPr>
          <w:rFonts w:hint="eastAsia" w:ascii="仿宋_GB2312" w:eastAsia="仿宋_GB2312" w:cs="仿宋_GB2312"/>
          <w:bCs/>
          <w:kern w:val="0"/>
          <w:sz w:val="32"/>
          <w:szCs w:val="32"/>
        </w:rPr>
        <w:t xml:space="preserve"> </w:t>
      </w:r>
    </w:p>
    <w:p>
      <w:p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（一）“三公”经费财政拨款支出决算总体情况 </w:t>
      </w:r>
    </w:p>
    <w:p>
      <w:p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2020年度“三公”经费财政拨款支出预算为0.11万元，支出决算为0万元，完成预算的0%，其中：因公出国（境）费支出决算为0万元，完成预算的0%；公务用车购置及运行费支出决算为0万元，完成预算的0%；公务接待费支出决算为0万元，完成预算的0%。2020年度“三公”经费支出决算数小于预算数的主要原因是认真贯彻落实中央八项规定精神和厉行节约要求，进一步从严控制“三公”经费开支，全年实际支出比预算有所节约。</w:t>
      </w:r>
    </w:p>
    <w:p>
      <w:p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2020年度“三公”经费财政拨款支出决算数比2019年减少0万元，下降0%，其中：因公出国（境）费支出决算减少0万元，下降0%；公务用车购置及运行费支出决算减少0万元，下降0%；公务接待费支出决算减少0万元，下降0%。</w:t>
      </w:r>
    </w:p>
    <w:p>
      <w:pPr>
        <w:autoSpaceDE w:val="0"/>
        <w:autoSpaceDN w:val="0"/>
        <w:adjustRightInd w:val="0"/>
        <w:spacing w:line="60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因公出国（境）费支出减少的主要原因是柳州市团校2020年没有上级单位安排的因公出国（境）活动；公务用车购置及运行费支出减少的主要原因是柳州市团校进一步从严控制“三公”经费开支；公务接待费支出减少的主要原因是柳州市团校进一步从严控制“三公”经费开支。</w:t>
      </w:r>
    </w:p>
    <w:p>
      <w:pPr>
        <w:autoSpaceDE w:val="0"/>
        <w:autoSpaceDN w:val="0"/>
        <w:adjustRightInd w:val="0"/>
        <w:spacing w:line="60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（二）“三公”经费财政拨款支出决算具体情况</w:t>
      </w:r>
    </w:p>
    <w:p>
      <w:pPr>
        <w:autoSpaceDE w:val="0"/>
        <w:autoSpaceDN w:val="0"/>
        <w:adjustRightInd w:val="0"/>
        <w:spacing w:line="60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2020年度“三公”经费财政拨款支出决算中，因公出国（境）费支出决算0万元，占0%；公务用车购置及运行费支出决算0万元，占0%；公务接待费支出决算0万元，占0%。具体情况如下：  </w:t>
      </w:r>
    </w:p>
    <w:p>
      <w:pPr>
        <w:autoSpaceDE w:val="0"/>
        <w:autoSpaceDN w:val="0"/>
        <w:adjustRightInd w:val="0"/>
        <w:spacing w:line="60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1.因公出国（境）费支出0万元。全年安排机关和所属单位因公出国 （境）团组0个，累计0人次。 </w:t>
      </w:r>
    </w:p>
    <w:p>
      <w:pPr>
        <w:keepNext w:val="0"/>
        <w:keepLines w:val="0"/>
        <w:pageBreakBefore w:val="0"/>
        <w:widowControl w:val="0"/>
        <w:kinsoku/>
        <w:wordWrap/>
        <w:overflowPunct/>
        <w:topLinePunct w:val="0"/>
        <w:autoSpaceDE w:val="0"/>
        <w:autoSpaceDN w:val="0"/>
        <w:bidi w:val="0"/>
        <w:adjustRightInd w:val="0"/>
        <w:snapToGrid/>
        <w:spacing w:line="560" w:lineRule="exact"/>
        <w:ind w:left="0"/>
        <w:jc w:val="both"/>
        <w:textAlignment w:val="auto"/>
        <w:rPr>
          <w:rFonts w:ascii="仿宋_GB2312" w:eastAsia="仿宋_GB2312" w:cs="仿宋_GB2312"/>
          <w:bCs/>
          <w:kern w:val="0"/>
          <w:sz w:val="32"/>
          <w:szCs w:val="32"/>
          <w:highlight w:val="none"/>
        </w:rPr>
      </w:pPr>
      <w:r>
        <w:rPr>
          <w:rFonts w:hint="eastAsia" w:ascii="仿宋_GB2312" w:eastAsia="仿宋_GB2312" w:cs="仿宋_GB2312"/>
          <w:bCs/>
          <w:kern w:val="0"/>
          <w:sz w:val="32"/>
          <w:szCs w:val="32"/>
        </w:rPr>
        <w:t xml:space="preserve">    2.公务用车购置及运行</w:t>
      </w:r>
      <w:r>
        <w:rPr>
          <w:rFonts w:hint="eastAsia" w:ascii="仿宋_GB2312" w:eastAsia="仿宋_GB2312" w:cs="仿宋_GB2312"/>
          <w:bCs/>
          <w:kern w:val="0"/>
          <w:sz w:val="32"/>
          <w:szCs w:val="32"/>
          <w:highlight w:val="none"/>
        </w:rPr>
        <w:t>费支出0万元。其中： 公务用车购置支出为0万元。公务用车运行支出0万元。2020年，</w:t>
      </w:r>
      <w:r>
        <w:rPr>
          <w:rFonts w:hint="eastAsia" w:ascii="仿宋_GB2312" w:eastAsia="仿宋_GB2312" w:cs="仿宋_GB2312"/>
          <w:bCs/>
          <w:kern w:val="0"/>
          <w:sz w:val="32"/>
          <w:szCs w:val="32"/>
          <w:highlight w:val="none"/>
          <w:lang w:val="en-US" w:eastAsia="zh-CN"/>
        </w:rPr>
        <w:t>我</w:t>
      </w:r>
      <w:r>
        <w:rPr>
          <w:rFonts w:hint="eastAsia" w:ascii="仿宋_GB2312" w:eastAsia="仿宋_GB2312" w:cs="仿宋_GB2312"/>
          <w:bCs/>
          <w:kern w:val="0"/>
          <w:sz w:val="32"/>
          <w:szCs w:val="32"/>
          <w:highlight w:val="none"/>
        </w:rPr>
        <w:t>单位开支财政拨款的公务用车保有量为</w:t>
      </w:r>
      <w:r>
        <w:rPr>
          <w:rFonts w:hint="eastAsia" w:ascii="仿宋_GB2312" w:eastAsia="仿宋_GB2312" w:cs="仿宋_GB2312"/>
          <w:bCs/>
          <w:kern w:val="0"/>
          <w:sz w:val="32"/>
          <w:szCs w:val="32"/>
          <w:highlight w:val="none"/>
          <w:lang w:val="en-US" w:eastAsia="zh-CN"/>
        </w:rPr>
        <w:t>0</w:t>
      </w:r>
      <w:r>
        <w:rPr>
          <w:rFonts w:hint="eastAsia" w:ascii="仿宋_GB2312" w:eastAsia="仿宋_GB2312" w:cs="仿宋_GB2312"/>
          <w:bCs/>
          <w:kern w:val="0"/>
          <w:sz w:val="32"/>
          <w:szCs w:val="32"/>
          <w:highlight w:val="none"/>
        </w:rPr>
        <w:t>辆。</w:t>
      </w:r>
    </w:p>
    <w:p>
      <w:pPr>
        <w:autoSpaceDE w:val="0"/>
        <w:autoSpaceDN w:val="0"/>
        <w:adjustRightInd w:val="0"/>
        <w:spacing w:line="600" w:lineRule="exact"/>
        <w:jc w:val="left"/>
        <w:rPr>
          <w:rFonts w:ascii="仿宋_GB2312" w:eastAsia="仿宋_GB2312" w:cs="仿宋_GB2312"/>
          <w:bCs/>
          <w:kern w:val="0"/>
          <w:sz w:val="32"/>
          <w:szCs w:val="32"/>
          <w:highlight w:val="none"/>
        </w:rPr>
      </w:pPr>
      <w:r>
        <w:rPr>
          <w:rFonts w:hint="eastAsia" w:ascii="仿宋_GB2312" w:eastAsia="仿宋_GB2312" w:cs="仿宋_GB2312"/>
          <w:bCs/>
          <w:kern w:val="0"/>
          <w:sz w:val="32"/>
          <w:szCs w:val="32"/>
          <w:highlight w:val="none"/>
        </w:rPr>
        <w:t xml:space="preserve">    3.公务接待费支出0万元。其中：</w:t>
      </w:r>
    </w:p>
    <w:p>
      <w:pPr>
        <w:autoSpaceDE w:val="0"/>
        <w:autoSpaceDN w:val="0"/>
        <w:adjustRightInd w:val="0"/>
        <w:spacing w:line="600" w:lineRule="exact"/>
        <w:jc w:val="left"/>
        <w:rPr>
          <w:rFonts w:ascii="仿宋_GB2312" w:eastAsia="仿宋_GB2312" w:cs="仿宋_GB2312"/>
          <w:bCs/>
          <w:kern w:val="0"/>
          <w:sz w:val="32"/>
          <w:szCs w:val="32"/>
          <w:highlight w:val="none"/>
        </w:rPr>
      </w:pPr>
      <w:r>
        <w:rPr>
          <w:rFonts w:hint="eastAsia" w:ascii="仿宋_GB2312" w:eastAsia="仿宋_GB2312" w:cs="仿宋_GB2312"/>
          <w:bCs/>
          <w:kern w:val="0"/>
          <w:sz w:val="32"/>
          <w:szCs w:val="32"/>
          <w:highlight w:val="none"/>
        </w:rPr>
        <w:t xml:space="preserve">    外宾接待支出0万元。2020 年共接待国（境）外来访团组0个、来访外宾0人次。</w:t>
      </w:r>
    </w:p>
    <w:p>
      <w:pPr>
        <w:autoSpaceDE w:val="0"/>
        <w:autoSpaceDN w:val="0"/>
        <w:adjustRightInd w:val="0"/>
        <w:spacing w:line="600" w:lineRule="exact"/>
        <w:jc w:val="left"/>
        <w:rPr>
          <w:rFonts w:ascii="仿宋_GB2312" w:eastAsia="仿宋_GB2312" w:cs="仿宋_GB2312"/>
          <w:bCs/>
          <w:kern w:val="0"/>
          <w:sz w:val="32"/>
          <w:szCs w:val="32"/>
          <w:highlight w:val="none"/>
        </w:rPr>
      </w:pPr>
      <w:r>
        <w:rPr>
          <w:rFonts w:hint="eastAsia" w:ascii="仿宋_GB2312" w:eastAsia="仿宋_GB2312" w:cs="仿宋_GB2312"/>
          <w:bCs/>
          <w:kern w:val="0"/>
          <w:sz w:val="32"/>
          <w:szCs w:val="32"/>
          <w:highlight w:val="none"/>
        </w:rPr>
        <w:t xml:space="preserve">    国内公务接待支出0万元。2020 年共接待国内来访团组0个、来宾0人次</w:t>
      </w:r>
    </w:p>
    <w:p>
      <w:pPr>
        <w:autoSpaceDE w:val="0"/>
        <w:autoSpaceDN w:val="0"/>
        <w:adjustRightInd w:val="0"/>
        <w:spacing w:line="600" w:lineRule="exact"/>
        <w:ind w:firstLine="643" w:firstLineChars="200"/>
        <w:jc w:val="left"/>
        <w:rPr>
          <w:rFonts w:ascii="仿宋_GB2312" w:eastAsia="仿宋_GB2312" w:cs="仿宋_GB2312"/>
          <w:bCs/>
          <w:kern w:val="0"/>
          <w:sz w:val="32"/>
          <w:szCs w:val="32"/>
          <w:highlight w:val="none"/>
        </w:rPr>
      </w:pPr>
      <w:r>
        <w:rPr>
          <w:rFonts w:hint="eastAsia" w:ascii="仿宋_GB2312" w:eastAsia="仿宋_GB2312" w:cs="仿宋_GB2312"/>
          <w:b/>
          <w:bCs/>
          <w:kern w:val="0"/>
          <w:sz w:val="32"/>
          <w:szCs w:val="32"/>
          <w:highlight w:val="none"/>
        </w:rPr>
        <w:t>八</w:t>
      </w:r>
      <w:r>
        <w:rPr>
          <w:rFonts w:hint="eastAsia" w:ascii="仿宋_GB2312" w:eastAsia="仿宋_GB2312" w:cs="仿宋_GB2312"/>
          <w:bCs/>
          <w:kern w:val="0"/>
          <w:sz w:val="32"/>
          <w:szCs w:val="32"/>
          <w:highlight w:val="none"/>
        </w:rPr>
        <w:t>、</w:t>
      </w:r>
      <w:r>
        <w:rPr>
          <w:rFonts w:hint="eastAsia" w:ascii="仿宋_GB2312" w:eastAsia="仿宋_GB2312" w:cs="仿宋_GB2312"/>
          <w:b/>
          <w:kern w:val="0"/>
          <w:sz w:val="32"/>
          <w:szCs w:val="32"/>
          <w:highlight w:val="none"/>
        </w:rPr>
        <w:t xml:space="preserve">2020年度政府性基金预算财政拨款收入支出决算情况说明 </w:t>
      </w:r>
    </w:p>
    <w:p>
      <w:pPr>
        <w:autoSpaceDE w:val="0"/>
        <w:autoSpaceDN w:val="0"/>
        <w:adjustRightInd w:val="0"/>
        <w:spacing w:line="600" w:lineRule="exact"/>
        <w:jc w:val="left"/>
        <w:rPr>
          <w:rFonts w:ascii="仿宋_GB2312" w:eastAsia="仿宋_GB2312" w:cs="仿宋_GB2312"/>
          <w:bCs/>
          <w:kern w:val="0"/>
          <w:sz w:val="32"/>
          <w:szCs w:val="32"/>
          <w:highlight w:val="none"/>
        </w:rPr>
      </w:pPr>
      <w:r>
        <w:rPr>
          <w:rFonts w:hint="eastAsia" w:ascii="仿宋_GB2312" w:eastAsia="仿宋_GB2312" w:cs="仿宋_GB2312"/>
          <w:bCs/>
          <w:kern w:val="0"/>
          <w:sz w:val="32"/>
          <w:szCs w:val="32"/>
          <w:highlight w:val="none"/>
        </w:rPr>
        <w:t xml:space="preserve">    本单位2020年度政府</w:t>
      </w:r>
      <w:r>
        <w:rPr>
          <w:rFonts w:hint="eastAsia" w:ascii="仿宋_GB2312" w:eastAsia="仿宋_GB2312" w:cs="仿宋_GB2312"/>
          <w:bCs/>
          <w:kern w:val="0"/>
          <w:sz w:val="32"/>
          <w:szCs w:val="32"/>
          <w:highlight w:val="none"/>
          <w:lang w:val="en-US" w:eastAsia="zh-CN"/>
        </w:rPr>
        <w:t>性</w:t>
      </w:r>
      <w:bookmarkStart w:id="0" w:name="_GoBack"/>
      <w:bookmarkEnd w:id="0"/>
      <w:r>
        <w:rPr>
          <w:rFonts w:hint="eastAsia" w:ascii="仿宋_GB2312" w:eastAsia="仿宋_GB2312" w:cs="仿宋_GB2312"/>
          <w:bCs/>
          <w:kern w:val="0"/>
          <w:sz w:val="32"/>
          <w:szCs w:val="32"/>
          <w:highlight w:val="none"/>
        </w:rPr>
        <w:t>基金预算财政拨款收、支总决算0万元、0万元。与2019年相比，收、支持平。</w:t>
      </w:r>
    </w:p>
    <w:p>
      <w:pPr>
        <w:numPr>
          <w:ilvl w:val="0"/>
          <w:numId w:val="2"/>
        </w:numPr>
        <w:autoSpaceDE w:val="0"/>
        <w:autoSpaceDN w:val="0"/>
        <w:adjustRightInd w:val="0"/>
        <w:spacing w:line="600" w:lineRule="exact"/>
        <w:ind w:firstLine="643" w:firstLineChars="200"/>
        <w:jc w:val="left"/>
        <w:rPr>
          <w:rFonts w:ascii="仿宋_GB2312" w:eastAsia="仿宋_GB2312" w:cs="仿宋_GB2312"/>
          <w:b/>
          <w:kern w:val="0"/>
          <w:sz w:val="32"/>
          <w:szCs w:val="32"/>
          <w:highlight w:val="none"/>
        </w:rPr>
      </w:pPr>
      <w:r>
        <w:rPr>
          <w:rFonts w:hint="eastAsia" w:ascii="仿宋_GB2312" w:eastAsia="仿宋_GB2312" w:cs="仿宋_GB2312"/>
          <w:b/>
          <w:kern w:val="0"/>
          <w:sz w:val="32"/>
          <w:szCs w:val="32"/>
          <w:highlight w:val="none"/>
        </w:rPr>
        <w:t>国有资本经营预算财政拨款支出情况说明</w:t>
      </w:r>
    </w:p>
    <w:p>
      <w:pPr>
        <w:autoSpaceDE w:val="0"/>
        <w:autoSpaceDN w:val="0"/>
        <w:adjustRightInd w:val="0"/>
        <w:spacing w:line="600" w:lineRule="exact"/>
        <w:jc w:val="left"/>
        <w:rPr>
          <w:rFonts w:ascii="仿宋_GB2312" w:eastAsia="仿宋_GB2312" w:cs="仿宋_GB2312"/>
          <w:bCs/>
          <w:kern w:val="0"/>
          <w:sz w:val="32"/>
          <w:szCs w:val="32"/>
          <w:highlight w:val="none"/>
        </w:rPr>
      </w:pPr>
      <w:r>
        <w:rPr>
          <w:rFonts w:hint="eastAsia" w:ascii="仿宋_GB2312" w:eastAsia="仿宋_GB2312" w:cs="仿宋_GB2312"/>
          <w:b/>
          <w:kern w:val="0"/>
          <w:sz w:val="32"/>
          <w:szCs w:val="32"/>
          <w:highlight w:val="none"/>
        </w:rPr>
        <w:t xml:space="preserve">    </w:t>
      </w:r>
      <w:r>
        <w:rPr>
          <w:rFonts w:hint="eastAsia" w:ascii="仿宋_GB2312" w:eastAsia="仿宋_GB2312" w:cs="仿宋_GB2312"/>
          <w:bCs/>
          <w:kern w:val="0"/>
          <w:sz w:val="32"/>
          <w:szCs w:val="32"/>
          <w:highlight w:val="none"/>
        </w:rPr>
        <w:t>2020年度国有资本经营预算财政拨款本年支出0万元。</w:t>
      </w:r>
    </w:p>
    <w:p>
      <w:pPr>
        <w:autoSpaceDE w:val="0"/>
        <w:autoSpaceDN w:val="0"/>
        <w:adjustRightInd w:val="0"/>
        <w:spacing w:line="600" w:lineRule="exact"/>
        <w:ind w:firstLine="643" w:firstLineChars="200"/>
        <w:jc w:val="left"/>
        <w:rPr>
          <w:rFonts w:ascii="仿宋_GB2312" w:eastAsia="仿宋_GB2312" w:cs="仿宋_GB2312"/>
          <w:b/>
          <w:kern w:val="0"/>
          <w:sz w:val="32"/>
          <w:szCs w:val="32"/>
          <w:highlight w:val="none"/>
        </w:rPr>
      </w:pPr>
      <w:r>
        <w:rPr>
          <w:rFonts w:hint="eastAsia" w:eastAsia="仿宋_GB2312"/>
          <w:b/>
          <w:kern w:val="0"/>
          <w:sz w:val="32"/>
          <w:szCs w:val="32"/>
          <w:highlight w:val="none"/>
        </w:rPr>
        <w:t>十、2020</w:t>
      </w:r>
      <w:r>
        <w:rPr>
          <w:rFonts w:hint="eastAsia" w:ascii="仿宋_GB2312" w:eastAsia="仿宋_GB2312" w:cs="仿宋_GB2312"/>
          <w:b/>
          <w:kern w:val="0"/>
          <w:sz w:val="32"/>
          <w:szCs w:val="32"/>
          <w:highlight w:val="none"/>
        </w:rPr>
        <w:t>年度预算绩效情况说明</w:t>
      </w:r>
    </w:p>
    <w:p>
      <w:pPr>
        <w:numPr>
          <w:ilvl w:val="0"/>
          <w:numId w:val="3"/>
        </w:numPr>
        <w:autoSpaceDE w:val="0"/>
        <w:autoSpaceDN w:val="0"/>
        <w:adjustRightInd w:val="0"/>
        <w:spacing w:line="600" w:lineRule="exact"/>
        <w:ind w:firstLine="640" w:firstLineChars="200"/>
        <w:jc w:val="left"/>
        <w:rPr>
          <w:rFonts w:ascii="仿宋_GB2312" w:eastAsia="仿宋_GB2312" w:cs="仿宋_GB2312"/>
          <w:bCs/>
          <w:kern w:val="0"/>
          <w:sz w:val="32"/>
          <w:szCs w:val="32"/>
          <w:highlight w:val="none"/>
        </w:rPr>
      </w:pPr>
      <w:r>
        <w:rPr>
          <w:rFonts w:hint="eastAsia" w:ascii="仿宋_GB2312" w:eastAsia="仿宋_GB2312" w:cs="仿宋_GB2312"/>
          <w:bCs/>
          <w:kern w:val="0"/>
          <w:sz w:val="32"/>
          <w:szCs w:val="32"/>
          <w:highlight w:val="none"/>
        </w:rPr>
        <w:t>绩效管理工作开展情况</w:t>
      </w:r>
    </w:p>
    <w:p>
      <w:pPr>
        <w:autoSpaceDE w:val="0"/>
        <w:autoSpaceDN w:val="0"/>
        <w:adjustRightInd w:val="0"/>
        <w:spacing w:line="600" w:lineRule="exact"/>
        <w:jc w:val="left"/>
        <w:rPr>
          <w:rFonts w:ascii="仿宋_GB2312" w:eastAsia="仿宋_GB2312" w:cs="仿宋_GB2312"/>
          <w:bCs/>
          <w:kern w:val="0"/>
          <w:sz w:val="32"/>
          <w:szCs w:val="32"/>
          <w:highlight w:val="none"/>
        </w:rPr>
      </w:pPr>
      <w:r>
        <w:rPr>
          <w:rFonts w:hint="eastAsia" w:ascii="仿宋_GB2312" w:eastAsia="仿宋_GB2312" w:cs="仿宋_GB2312"/>
          <w:bCs/>
          <w:kern w:val="0"/>
          <w:sz w:val="32"/>
          <w:szCs w:val="32"/>
          <w:highlight w:val="none"/>
        </w:rPr>
        <w:t xml:space="preserve">    根据财政预算管理要求，我单位组织对2020年度一般公共预算整体支出全面开展绩效自评。共涉及预算资金129.26万元，自评覆盖率达到年初预算的100%。</w:t>
      </w:r>
    </w:p>
    <w:p>
      <w:pPr>
        <w:autoSpaceDE w:val="0"/>
        <w:autoSpaceDN w:val="0"/>
        <w:adjustRightInd w:val="0"/>
        <w:spacing w:line="600" w:lineRule="exact"/>
        <w:ind w:firstLine="640" w:firstLineChars="200"/>
        <w:jc w:val="left"/>
        <w:rPr>
          <w:rFonts w:ascii="仿宋_GB2312" w:eastAsia="仿宋_GB2312" w:cs="仿宋_GB2312"/>
          <w:kern w:val="0"/>
          <w:sz w:val="32"/>
          <w:szCs w:val="32"/>
          <w:highlight w:val="none"/>
        </w:rPr>
      </w:pPr>
      <w:r>
        <w:rPr>
          <w:rFonts w:hint="eastAsia" w:ascii="仿宋_GB2312" w:eastAsia="仿宋_GB2312" w:cs="仿宋_GB2312"/>
          <w:bCs/>
          <w:kern w:val="0"/>
          <w:sz w:val="32"/>
          <w:szCs w:val="32"/>
          <w:highlight w:val="none"/>
        </w:rPr>
        <w:t>（二）决算中整体绩效自评结果。</w:t>
      </w:r>
    </w:p>
    <w:p>
      <w:pPr>
        <w:autoSpaceDE w:val="0"/>
        <w:autoSpaceDN w:val="0"/>
        <w:adjustRightInd w:val="0"/>
        <w:spacing w:line="600" w:lineRule="exact"/>
        <w:ind w:firstLine="640" w:firstLineChars="200"/>
        <w:jc w:val="left"/>
        <w:rPr>
          <w:rFonts w:ascii="仿宋_GB2312" w:eastAsia="仿宋_GB2312" w:cs="仿宋_GB2312"/>
          <w:bCs/>
          <w:kern w:val="0"/>
          <w:sz w:val="32"/>
          <w:szCs w:val="32"/>
          <w:highlight w:val="none"/>
        </w:rPr>
      </w:pPr>
      <w:r>
        <w:rPr>
          <w:rFonts w:hint="eastAsia" w:ascii="仿宋_GB2312" w:eastAsia="仿宋_GB2312" w:cs="仿宋_GB2312"/>
          <w:kern w:val="0"/>
          <w:sz w:val="32"/>
          <w:szCs w:val="32"/>
          <w:highlight w:val="none"/>
        </w:rPr>
        <w:t>柳州市团校整体绩效自评得分为93.8分，发现的主要问题及原因：绩效目标制定不够细化，不能有效反映本单位的绩效目标是否达到具体效果。下一步改进措施：今后在制定定性指标时，应更具体更契合当年预算，目标更明确，以使评价工作更客观、更有价值。</w:t>
      </w:r>
    </w:p>
    <w:p>
      <w:pPr>
        <w:autoSpaceDE w:val="0"/>
        <w:autoSpaceDN w:val="0"/>
        <w:adjustRightInd w:val="0"/>
        <w:spacing w:line="600" w:lineRule="exact"/>
        <w:ind w:firstLine="643" w:firstLineChars="200"/>
        <w:jc w:val="left"/>
        <w:rPr>
          <w:rFonts w:ascii="仿宋_GB2312" w:eastAsia="仿宋_GB2312" w:cs="仿宋_GB2312"/>
          <w:b/>
          <w:kern w:val="0"/>
          <w:sz w:val="32"/>
          <w:szCs w:val="32"/>
          <w:highlight w:val="none"/>
        </w:rPr>
      </w:pPr>
      <w:r>
        <w:rPr>
          <w:rFonts w:hint="eastAsia" w:ascii="仿宋_GB2312" w:eastAsia="仿宋_GB2312" w:cs="仿宋_GB2312"/>
          <w:b/>
          <w:kern w:val="0"/>
          <w:sz w:val="32"/>
          <w:szCs w:val="32"/>
          <w:highlight w:val="none"/>
        </w:rPr>
        <w:t>十一、其他重要事项的情况</w:t>
      </w:r>
    </w:p>
    <w:p>
      <w:pPr>
        <w:autoSpaceDE w:val="0"/>
        <w:autoSpaceDN w:val="0"/>
        <w:adjustRightInd w:val="0"/>
        <w:spacing w:line="600" w:lineRule="exact"/>
        <w:ind w:firstLine="640" w:firstLineChars="200"/>
        <w:jc w:val="left"/>
        <w:rPr>
          <w:rFonts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（一）机关运行经费支出情况。2020年度机关运行经费支出0万元，比2019年增加0万元，增长0%。</w:t>
      </w:r>
    </w:p>
    <w:p>
      <w:pPr>
        <w:autoSpaceDE w:val="0"/>
        <w:autoSpaceDN w:val="0"/>
        <w:adjustRightInd w:val="0"/>
        <w:spacing w:line="600" w:lineRule="exact"/>
        <w:ind w:firstLine="640" w:firstLineChars="200"/>
        <w:jc w:val="left"/>
        <w:rPr>
          <w:rFonts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（二）政府采购支出情况。2020年度政府采购支出总额1.91万元，其中：货物支出1.91万元。</w:t>
      </w:r>
    </w:p>
    <w:p>
      <w:pPr>
        <w:autoSpaceDE w:val="0"/>
        <w:autoSpaceDN w:val="0"/>
        <w:adjustRightInd w:val="0"/>
        <w:spacing w:line="600" w:lineRule="exact"/>
        <w:ind w:firstLine="627" w:firstLineChars="196"/>
        <w:jc w:val="left"/>
        <w:rPr>
          <w:rFonts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（三）国有资产占用情况。截至年末共有车辆0辆</w:t>
      </w:r>
      <w:r>
        <w:rPr>
          <w:rFonts w:hint="eastAsia" w:ascii="仿宋_GB2312" w:eastAsia="仿宋_GB2312" w:cs="仿宋_GB2312"/>
          <w:kern w:val="0"/>
          <w:sz w:val="32"/>
          <w:szCs w:val="32"/>
          <w:highlight w:val="none"/>
          <w:lang w:eastAsia="zh-CN"/>
        </w:rPr>
        <w:t>；</w:t>
      </w:r>
      <w:r>
        <w:rPr>
          <w:rFonts w:hint="eastAsia" w:ascii="仿宋_GB2312" w:eastAsia="仿宋_GB2312" w:cs="仿宋_GB2312"/>
          <w:kern w:val="0"/>
          <w:sz w:val="32"/>
          <w:szCs w:val="32"/>
          <w:highlight w:val="none"/>
        </w:rPr>
        <w:t>单价50万元以上通用设备</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台（套），单价100万元以上专用设备</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 xml:space="preserve">台（套）。 </w:t>
      </w:r>
    </w:p>
    <w:p>
      <w:pPr>
        <w:autoSpaceDE w:val="0"/>
        <w:autoSpaceDN w:val="0"/>
        <w:adjustRightInd w:val="0"/>
        <w:spacing w:line="600" w:lineRule="exact"/>
        <w:ind w:firstLine="627" w:firstLineChars="196"/>
        <w:jc w:val="left"/>
        <w:rPr>
          <w:rFonts w:ascii="仿宋_GB2312" w:eastAsia="仿宋_GB2312" w:cs="仿宋_GB2312"/>
          <w:kern w:val="0"/>
          <w:sz w:val="32"/>
          <w:szCs w:val="32"/>
          <w:highlight w:val="none"/>
        </w:rPr>
      </w:pPr>
    </w:p>
    <w:p>
      <w:pPr>
        <w:spacing w:line="600" w:lineRule="exact"/>
        <w:ind w:firstLine="645"/>
        <w:jc w:val="left"/>
        <w:rPr>
          <w:rFonts w:ascii="仿宋_GB2312" w:eastAsia="仿宋_GB2312"/>
          <w:b/>
          <w:sz w:val="32"/>
          <w:szCs w:val="32"/>
          <w:highlight w:val="none"/>
        </w:rPr>
      </w:pPr>
      <w:r>
        <w:rPr>
          <w:rFonts w:hint="eastAsia" w:ascii="仿宋_GB2312" w:eastAsia="仿宋_GB2312"/>
          <w:b/>
          <w:sz w:val="32"/>
          <w:szCs w:val="32"/>
          <w:highlight w:val="none"/>
        </w:rPr>
        <w:t>第四部分：名词解释</w:t>
      </w:r>
    </w:p>
    <w:p>
      <w:pPr>
        <w:numPr>
          <w:ilvl w:val="0"/>
          <w:numId w:val="4"/>
        </w:numPr>
        <w:spacing w:line="580" w:lineRule="exact"/>
        <w:ind w:firstLine="645"/>
        <w:rPr>
          <w:rFonts w:ascii="仿宋_GB2312" w:eastAsia="仿宋_GB2312"/>
          <w:bCs/>
          <w:sz w:val="32"/>
          <w:szCs w:val="32"/>
          <w:highlight w:val="none"/>
        </w:rPr>
      </w:pPr>
      <w:r>
        <w:rPr>
          <w:rFonts w:hint="eastAsia" w:ascii="仿宋_GB2312" w:eastAsia="仿宋_GB2312"/>
          <w:bCs/>
          <w:sz w:val="32"/>
          <w:szCs w:val="32"/>
          <w:highlight w:val="none"/>
        </w:rPr>
        <w:t>财政拨款收入：指市本级财政当年拨付的资金。</w:t>
      </w:r>
    </w:p>
    <w:p>
      <w:pPr>
        <w:numPr>
          <w:ilvl w:val="0"/>
          <w:numId w:val="4"/>
        </w:numPr>
        <w:spacing w:line="580" w:lineRule="exact"/>
        <w:ind w:firstLine="645"/>
        <w:rPr>
          <w:rFonts w:ascii="仿宋_GB2312" w:eastAsia="仿宋_GB2312"/>
          <w:bCs/>
          <w:sz w:val="32"/>
          <w:szCs w:val="32"/>
          <w:highlight w:val="none"/>
        </w:rPr>
      </w:pPr>
      <w:r>
        <w:rPr>
          <w:rFonts w:hint="eastAsia" w:ascii="仿宋_GB2312" w:eastAsia="仿宋_GB2312"/>
          <w:bCs/>
          <w:sz w:val="32"/>
          <w:szCs w:val="32"/>
          <w:highlight w:val="none"/>
        </w:rPr>
        <w:t>事业收入：指事业单位开展专业活动用辅助活动所取得的收入。</w:t>
      </w:r>
    </w:p>
    <w:p>
      <w:pPr>
        <w:numPr>
          <w:ilvl w:val="0"/>
          <w:numId w:val="4"/>
        </w:numPr>
        <w:spacing w:line="580" w:lineRule="exact"/>
        <w:ind w:firstLine="645"/>
        <w:rPr>
          <w:rFonts w:ascii="仿宋_GB2312" w:eastAsia="仿宋_GB2312"/>
          <w:bCs/>
          <w:sz w:val="32"/>
          <w:szCs w:val="32"/>
          <w:highlight w:val="none"/>
        </w:rPr>
      </w:pPr>
      <w:r>
        <w:rPr>
          <w:rFonts w:hint="eastAsia" w:ascii="仿宋_GB2312" w:eastAsia="仿宋_GB2312"/>
          <w:bCs/>
          <w:sz w:val="32"/>
          <w:szCs w:val="32"/>
          <w:highlight w:val="none"/>
        </w:rPr>
        <w:t>经营收入：指事业单位在专业业务活动及辅助活动之外开展非独立核算经营活动取得的收入。</w:t>
      </w:r>
    </w:p>
    <w:p>
      <w:pPr>
        <w:numPr>
          <w:ilvl w:val="0"/>
          <w:numId w:val="4"/>
        </w:numPr>
        <w:spacing w:line="580" w:lineRule="exact"/>
        <w:ind w:firstLine="645"/>
        <w:rPr>
          <w:rFonts w:ascii="仿宋_GB2312" w:eastAsia="仿宋_GB2312"/>
          <w:bCs/>
          <w:sz w:val="32"/>
          <w:szCs w:val="32"/>
          <w:highlight w:val="none"/>
        </w:rPr>
      </w:pPr>
      <w:r>
        <w:rPr>
          <w:rFonts w:hint="eastAsia" w:ascii="仿宋_GB2312" w:eastAsia="仿宋_GB2312"/>
          <w:bCs/>
          <w:sz w:val="32"/>
          <w:szCs w:val="32"/>
          <w:highlight w:val="none"/>
        </w:rPr>
        <w:t>其他收入：指除上述“财政拨款收入”、“事业收入”、“经营收入”等以外的收入。如：</w:t>
      </w:r>
      <w:r>
        <w:rPr>
          <w:rFonts w:hint="eastAsia" w:ascii="仿宋_GB2312" w:eastAsia="仿宋_GB2312"/>
          <w:b w:val="0"/>
          <w:bCs/>
          <w:sz w:val="32"/>
          <w:szCs w:val="32"/>
          <w:highlight w:val="none"/>
          <w:lang w:eastAsia="zh-CN"/>
        </w:rPr>
        <w:t>利息；教育局学校系统相关培训等</w:t>
      </w:r>
      <w:r>
        <w:rPr>
          <w:rFonts w:hint="eastAsia" w:ascii="仿宋_GB2312" w:eastAsia="仿宋_GB2312"/>
          <w:b w:val="0"/>
          <w:bCs/>
          <w:sz w:val="32"/>
          <w:szCs w:val="32"/>
          <w:highlight w:val="none"/>
          <w:lang w:val="en-US" w:eastAsia="zh-CN"/>
        </w:rPr>
        <w:t>。</w:t>
      </w:r>
    </w:p>
    <w:p>
      <w:pPr>
        <w:numPr>
          <w:ilvl w:val="0"/>
          <w:numId w:val="4"/>
        </w:numPr>
        <w:spacing w:line="580" w:lineRule="exact"/>
        <w:ind w:firstLine="645"/>
        <w:rPr>
          <w:rFonts w:ascii="仿宋_GB2312" w:eastAsia="仿宋_GB2312"/>
          <w:bCs/>
          <w:sz w:val="32"/>
          <w:szCs w:val="32"/>
          <w:highlight w:val="none"/>
        </w:rPr>
      </w:pPr>
      <w:r>
        <w:rPr>
          <w:rFonts w:hint="eastAsia" w:ascii="仿宋_GB2312" w:eastAsia="仿宋_GB2312"/>
          <w:sz w:val="32"/>
          <w:szCs w:val="32"/>
          <w:highlight w:val="none"/>
        </w:rPr>
        <w:t>使用非财政拨款结余</w:t>
      </w:r>
      <w:r>
        <w:rPr>
          <w:rFonts w:hint="eastAsia" w:ascii="仿宋_GB2312" w:eastAsia="仿宋_GB2312"/>
          <w:bCs/>
          <w:sz w:val="32"/>
          <w:szCs w:val="32"/>
          <w:highlight w:val="none"/>
        </w:rPr>
        <w:t>：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numPr>
          <w:ilvl w:val="0"/>
          <w:numId w:val="4"/>
        </w:numPr>
        <w:spacing w:line="580" w:lineRule="exact"/>
        <w:ind w:firstLine="645"/>
        <w:rPr>
          <w:rFonts w:ascii="仿宋_GB2312" w:eastAsia="仿宋_GB2312"/>
          <w:bCs/>
          <w:sz w:val="32"/>
          <w:szCs w:val="32"/>
          <w:highlight w:val="none"/>
        </w:rPr>
      </w:pPr>
      <w:r>
        <w:rPr>
          <w:rFonts w:hint="eastAsia" w:ascii="仿宋_GB2312" w:eastAsia="仿宋_GB2312"/>
          <w:bCs/>
          <w:sz w:val="32"/>
          <w:szCs w:val="32"/>
          <w:highlight w:val="none"/>
        </w:rPr>
        <w:t>年初结转和结余：指以前年度尚未完成、结转到本年按规定继续使用的资金。</w:t>
      </w:r>
    </w:p>
    <w:p>
      <w:pPr>
        <w:numPr>
          <w:ilvl w:val="0"/>
          <w:numId w:val="4"/>
        </w:numPr>
        <w:spacing w:line="580" w:lineRule="exact"/>
        <w:ind w:firstLine="645"/>
        <w:rPr>
          <w:rFonts w:ascii="仿宋_GB2312" w:eastAsia="仿宋_GB2312"/>
          <w:bCs/>
          <w:sz w:val="32"/>
          <w:szCs w:val="32"/>
        </w:rPr>
      </w:pPr>
      <w:r>
        <w:rPr>
          <w:rFonts w:hint="eastAsia" w:ascii="仿宋_GB2312" w:eastAsia="仿宋_GB2312"/>
          <w:bCs/>
          <w:sz w:val="32"/>
          <w:szCs w:val="32"/>
        </w:rPr>
        <w:t>结余分配：指事业单位按规定提取的职工福利基金、事业基金和缴纳的所得税，以及建设单位按规定应交回的基本建设竣工项目结余资金。</w:t>
      </w:r>
    </w:p>
    <w:p>
      <w:pPr>
        <w:numPr>
          <w:ilvl w:val="0"/>
          <w:numId w:val="4"/>
        </w:numPr>
        <w:spacing w:line="580" w:lineRule="exact"/>
        <w:ind w:firstLine="645"/>
        <w:rPr>
          <w:rFonts w:ascii="仿宋_GB2312" w:eastAsia="仿宋_GB2312"/>
          <w:bCs/>
          <w:sz w:val="32"/>
          <w:szCs w:val="32"/>
        </w:rPr>
      </w:pPr>
      <w:r>
        <w:rPr>
          <w:rFonts w:hint="eastAsia" w:ascii="仿宋_GB2312" w:eastAsia="仿宋_GB2312"/>
          <w:bCs/>
          <w:sz w:val="32"/>
          <w:szCs w:val="32"/>
        </w:rPr>
        <w:t>年末结转和结余：指本年度或以前年度预算安排、因客观条件发生变化无法按原计划实施，需延迟到以后年度按有关规定继续使用的资金。</w:t>
      </w:r>
    </w:p>
    <w:p>
      <w:pPr>
        <w:numPr>
          <w:ilvl w:val="0"/>
          <w:numId w:val="4"/>
        </w:numPr>
        <w:spacing w:line="580" w:lineRule="exact"/>
        <w:ind w:firstLine="645"/>
        <w:rPr>
          <w:rFonts w:ascii="仿宋_GB2312" w:eastAsia="仿宋_GB2312"/>
          <w:bCs/>
          <w:sz w:val="32"/>
          <w:szCs w:val="32"/>
        </w:rPr>
      </w:pPr>
      <w:r>
        <w:rPr>
          <w:rFonts w:hint="eastAsia" w:ascii="仿宋_GB2312" w:eastAsia="仿宋_GB2312"/>
          <w:bCs/>
          <w:sz w:val="32"/>
          <w:szCs w:val="32"/>
        </w:rPr>
        <w:t>基本支出：指为保障机构正常运转、完成日常工作任务而发生的人员支出和公用支出。</w:t>
      </w:r>
    </w:p>
    <w:p>
      <w:pPr>
        <w:numPr>
          <w:ilvl w:val="0"/>
          <w:numId w:val="4"/>
        </w:numPr>
        <w:spacing w:line="580" w:lineRule="exact"/>
        <w:ind w:firstLine="645"/>
        <w:rPr>
          <w:rFonts w:ascii="仿宋_GB2312" w:eastAsia="仿宋_GB2312"/>
          <w:bCs/>
          <w:sz w:val="32"/>
          <w:szCs w:val="32"/>
        </w:rPr>
      </w:pPr>
      <w:r>
        <w:rPr>
          <w:rFonts w:hint="eastAsia" w:ascii="仿宋_GB2312" w:eastAsia="仿宋_GB2312"/>
          <w:bCs/>
          <w:sz w:val="32"/>
          <w:szCs w:val="32"/>
        </w:rPr>
        <w:t>项目支出：指在基本支出之外为完成特定行政任务和事业发展目标所发生的支出。</w:t>
      </w:r>
    </w:p>
    <w:p>
      <w:pPr>
        <w:numPr>
          <w:ilvl w:val="0"/>
          <w:numId w:val="4"/>
        </w:numPr>
        <w:spacing w:line="580" w:lineRule="exact"/>
        <w:ind w:firstLine="645"/>
        <w:rPr>
          <w:rFonts w:ascii="仿宋_GB2312" w:eastAsia="仿宋_GB2312"/>
          <w:bCs/>
          <w:sz w:val="32"/>
          <w:szCs w:val="32"/>
        </w:rPr>
      </w:pPr>
      <w:r>
        <w:rPr>
          <w:rFonts w:hint="eastAsia" w:ascii="仿宋_GB2312" w:eastAsia="仿宋_GB2312"/>
          <w:bCs/>
          <w:sz w:val="32"/>
          <w:szCs w:val="32"/>
        </w:rPr>
        <w:t>经营支出：指事业单位在专业业务活动及其辅助活动之外开展非独立核算经营活动发生的支出。</w:t>
      </w:r>
    </w:p>
    <w:p>
      <w:pPr>
        <w:numPr>
          <w:ilvl w:val="0"/>
          <w:numId w:val="4"/>
        </w:numPr>
        <w:spacing w:line="580" w:lineRule="exact"/>
        <w:ind w:firstLine="645"/>
        <w:rPr>
          <w:rFonts w:ascii="仿宋_GB2312" w:eastAsia="仿宋_GB2312"/>
          <w:bCs/>
          <w:sz w:val="32"/>
          <w:szCs w:val="32"/>
        </w:rPr>
      </w:pPr>
      <w:r>
        <w:rPr>
          <w:rFonts w:hint="eastAsia" w:ascii="仿宋_GB2312" w:eastAsia="仿宋_GB2312"/>
          <w:bCs/>
          <w:sz w:val="32"/>
          <w:szCs w:val="32"/>
        </w:rPr>
        <w:t>“三公”经费：纳入市本级财政预决算管理的“三公”经费，是指市本级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numPr>
          <w:ilvl w:val="0"/>
          <w:numId w:val="4"/>
        </w:numPr>
        <w:spacing w:line="600" w:lineRule="exact"/>
        <w:ind w:firstLine="645"/>
        <w:rPr>
          <w:rFonts w:ascii="仿宋_GB2312" w:eastAsia="仿宋_GB2312"/>
          <w:bCs/>
          <w:sz w:val="32"/>
          <w:szCs w:val="32"/>
        </w:rPr>
      </w:pPr>
      <w:r>
        <w:rPr>
          <w:rFonts w:hint="eastAsia" w:ascii="仿宋_GB2312" w:eastAsia="仿宋_GB2312"/>
          <w:bCs/>
          <w:sz w:val="32"/>
          <w:szCs w:val="32"/>
        </w:rPr>
        <w:t>机关运行经费：为保障行政单位（含参照公务员法管理的事业）运行用于购买货物和服务的各项资金，包括办公及印刷费、邮电费、差旅费、会议费、福利费、日常维修费、专用材料及一般设备购置费、办公用房物业管理费、公务用车运行维护费以及其他费用。</w:t>
      </w:r>
    </w:p>
    <w:sectPr>
      <w:pgSz w:w="11906" w:h="16838"/>
      <w:pgMar w:top="1418" w:right="1418" w:bottom="1418"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sz w:val="30"/>
        <w:szCs w:val="30"/>
      </w:rPr>
    </w:pPr>
    <w:r>
      <w:rPr>
        <w:sz w:val="30"/>
        <w:szCs w:val="30"/>
      </w:rPr>
      <w:fldChar w:fldCharType="begin"/>
    </w:r>
    <w:r>
      <w:rPr>
        <w:rStyle w:val="7"/>
        <w:sz w:val="30"/>
        <w:szCs w:val="30"/>
      </w:rPr>
      <w:instrText xml:space="preserve">PAGE  </w:instrText>
    </w:r>
    <w:r>
      <w:rPr>
        <w:sz w:val="30"/>
        <w:szCs w:val="30"/>
      </w:rPr>
      <w:fldChar w:fldCharType="separate"/>
    </w:r>
    <w:r>
      <w:rPr>
        <w:rStyle w:val="7"/>
        <w:sz w:val="30"/>
        <w:szCs w:val="30"/>
      </w:rPr>
      <w:t>- 5 -</w:t>
    </w:r>
    <w:r>
      <w:rPr>
        <w:sz w:val="30"/>
        <w:szCs w:val="30"/>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E06CE2"/>
    <w:multiLevelType w:val="singleLevel"/>
    <w:tmpl w:val="98E06CE2"/>
    <w:lvl w:ilvl="0" w:tentative="0">
      <w:start w:val="9"/>
      <w:numFmt w:val="chineseCounting"/>
      <w:suff w:val="nothing"/>
      <w:lvlText w:val="%1、"/>
      <w:lvlJc w:val="left"/>
      <w:rPr>
        <w:rFonts w:hint="eastAsia"/>
      </w:rPr>
    </w:lvl>
  </w:abstractNum>
  <w:abstractNum w:abstractNumId="1">
    <w:nsid w:val="4E118370"/>
    <w:multiLevelType w:val="singleLevel"/>
    <w:tmpl w:val="4E118370"/>
    <w:lvl w:ilvl="0" w:tentative="0">
      <w:start w:val="1"/>
      <w:numFmt w:val="decimal"/>
      <w:suff w:val="space"/>
      <w:lvlText w:val="%1."/>
      <w:lvlJc w:val="left"/>
    </w:lvl>
  </w:abstractNum>
  <w:abstractNum w:abstractNumId="2">
    <w:nsid w:val="5B3C894F"/>
    <w:multiLevelType w:val="singleLevel"/>
    <w:tmpl w:val="5B3C894F"/>
    <w:lvl w:ilvl="0" w:tentative="0">
      <w:start w:val="1"/>
      <w:numFmt w:val="chineseCounting"/>
      <w:suff w:val="nothing"/>
      <w:lvlText w:val="（%1）"/>
      <w:lvlJc w:val="left"/>
    </w:lvl>
  </w:abstractNum>
  <w:abstractNum w:abstractNumId="3">
    <w:nsid w:val="5B3C8BA7"/>
    <w:multiLevelType w:val="singleLevel"/>
    <w:tmpl w:val="5B3C8BA7"/>
    <w:lvl w:ilvl="0" w:tentative="0">
      <w:start w:val="1"/>
      <w:numFmt w:val="chineseCounting"/>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hjNDNkODRjZTUyODY5NDBlZDQxOWMwN2RjODhiODIifQ=="/>
  </w:docVars>
  <w:rsids>
    <w:rsidRoot w:val="4C256E3D"/>
    <w:rsid w:val="00010FA0"/>
    <w:rsid w:val="00066CA3"/>
    <w:rsid w:val="00074F23"/>
    <w:rsid w:val="000B59EC"/>
    <w:rsid w:val="000F154E"/>
    <w:rsid w:val="00124539"/>
    <w:rsid w:val="001817A8"/>
    <w:rsid w:val="001B6361"/>
    <w:rsid w:val="0029278D"/>
    <w:rsid w:val="002B1E5D"/>
    <w:rsid w:val="00371BC1"/>
    <w:rsid w:val="003D2FB1"/>
    <w:rsid w:val="004350C4"/>
    <w:rsid w:val="00445E5C"/>
    <w:rsid w:val="004640FD"/>
    <w:rsid w:val="00470046"/>
    <w:rsid w:val="004E1474"/>
    <w:rsid w:val="00502ADF"/>
    <w:rsid w:val="00511F87"/>
    <w:rsid w:val="005A6108"/>
    <w:rsid w:val="0061228B"/>
    <w:rsid w:val="006C1367"/>
    <w:rsid w:val="00715385"/>
    <w:rsid w:val="007C7457"/>
    <w:rsid w:val="00833C93"/>
    <w:rsid w:val="0092612F"/>
    <w:rsid w:val="00956B9F"/>
    <w:rsid w:val="00964936"/>
    <w:rsid w:val="00A15AF4"/>
    <w:rsid w:val="00A447F0"/>
    <w:rsid w:val="00AB5D32"/>
    <w:rsid w:val="00AE1309"/>
    <w:rsid w:val="00B00A1F"/>
    <w:rsid w:val="00B314C4"/>
    <w:rsid w:val="00B46AD4"/>
    <w:rsid w:val="00B47A4B"/>
    <w:rsid w:val="00C04E3D"/>
    <w:rsid w:val="00C36C93"/>
    <w:rsid w:val="00C5463C"/>
    <w:rsid w:val="00CC0171"/>
    <w:rsid w:val="00CD4D5B"/>
    <w:rsid w:val="00CF68B4"/>
    <w:rsid w:val="00CF7BA7"/>
    <w:rsid w:val="00DA646B"/>
    <w:rsid w:val="00DB7953"/>
    <w:rsid w:val="00DC71A0"/>
    <w:rsid w:val="00DE388C"/>
    <w:rsid w:val="00EB3C25"/>
    <w:rsid w:val="00EC071B"/>
    <w:rsid w:val="00EE0585"/>
    <w:rsid w:val="00F12C76"/>
    <w:rsid w:val="00F447B5"/>
    <w:rsid w:val="00F66C5B"/>
    <w:rsid w:val="030A3966"/>
    <w:rsid w:val="03636839"/>
    <w:rsid w:val="04BA05FE"/>
    <w:rsid w:val="057C3CAF"/>
    <w:rsid w:val="0E074DDF"/>
    <w:rsid w:val="124204B5"/>
    <w:rsid w:val="182962AB"/>
    <w:rsid w:val="18882480"/>
    <w:rsid w:val="19D073EB"/>
    <w:rsid w:val="1B37193E"/>
    <w:rsid w:val="1CC31F67"/>
    <w:rsid w:val="1E6A31A9"/>
    <w:rsid w:val="24D337DC"/>
    <w:rsid w:val="26460DBA"/>
    <w:rsid w:val="2AFF237E"/>
    <w:rsid w:val="2B6F74EB"/>
    <w:rsid w:val="2C4219FE"/>
    <w:rsid w:val="2DC91A27"/>
    <w:rsid w:val="339633F8"/>
    <w:rsid w:val="34020F86"/>
    <w:rsid w:val="36066FFE"/>
    <w:rsid w:val="39A63F06"/>
    <w:rsid w:val="3B501AF0"/>
    <w:rsid w:val="3ED1439F"/>
    <w:rsid w:val="3F423D81"/>
    <w:rsid w:val="45C64761"/>
    <w:rsid w:val="48374EDC"/>
    <w:rsid w:val="4C256E3D"/>
    <w:rsid w:val="4CB52F0F"/>
    <w:rsid w:val="503A06F0"/>
    <w:rsid w:val="532F1F9A"/>
    <w:rsid w:val="5DCD3A61"/>
    <w:rsid w:val="5E995A3E"/>
    <w:rsid w:val="62163194"/>
    <w:rsid w:val="624D024D"/>
    <w:rsid w:val="650E086A"/>
    <w:rsid w:val="6A0B1361"/>
    <w:rsid w:val="6A876FCF"/>
    <w:rsid w:val="6BAA0708"/>
    <w:rsid w:val="6F1646F2"/>
    <w:rsid w:val="72B44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批注框文本 Char"/>
    <w:basedOn w:val="6"/>
    <w:link w:val="2"/>
    <w:qFormat/>
    <w:uiPriority w:val="0"/>
    <w:rPr>
      <w:kern w:val="2"/>
      <w:sz w:val="18"/>
      <w:szCs w:val="18"/>
    </w:rPr>
  </w:style>
  <w:style w:type="character" w:customStyle="1" w:styleId="9">
    <w:name w:val="font11"/>
    <w:basedOn w:val="6"/>
    <w:qFormat/>
    <w:uiPriority w:val="0"/>
    <w:rPr>
      <w:rFonts w:hint="eastAsia" w:ascii="宋体" w:hAnsi="宋体" w:eastAsia="宋体" w:cs="宋体"/>
      <w:color w:val="000000"/>
      <w:sz w:val="22"/>
      <w:szCs w:val="22"/>
      <w:u w:val="none"/>
    </w:rPr>
  </w:style>
  <w:style w:type="character" w:customStyle="1" w:styleId="10">
    <w:name w:val="font0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12</Pages>
  <Words>4391</Words>
  <Characters>4853</Characters>
  <Lines>33</Lines>
  <Paragraphs>9</Paragraphs>
  <TotalTime>2</TotalTime>
  <ScaleCrop>false</ScaleCrop>
  <LinksUpToDate>false</LinksUpToDate>
  <CharactersWithSpaces>4940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哒哒陳</cp:lastModifiedBy>
  <cp:lastPrinted>2021-07-07T01:10:00Z</cp:lastPrinted>
  <dcterms:modified xsi:type="dcterms:W3CDTF">2022-10-21T03:05:59Z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6A2F1142420E40D08B959E488127362C</vt:lpwstr>
  </property>
</Properties>
</file>