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000000" w:themeColor="text1"/>
          <w:kern w:val="0"/>
          <w:sz w:val="32"/>
          <w:szCs w:val="32"/>
        </w:rPr>
      </w:pPr>
    </w:p>
    <w:p>
      <w:pPr>
        <w:rPr>
          <w:rFonts w:ascii="黑体" w:eastAsia="黑体" w:cs="ArialUnicodeMS"/>
          <w:color w:val="000000" w:themeColor="text1"/>
          <w:kern w:val="0"/>
          <w:sz w:val="72"/>
          <w:szCs w:val="72"/>
        </w:rPr>
      </w:pPr>
    </w:p>
    <w:p>
      <w:pPr>
        <w:rPr>
          <w:rFonts w:ascii="黑体" w:eastAsia="黑体" w:cs="ArialUnicodeMS"/>
          <w:color w:val="000000" w:themeColor="text1"/>
          <w:kern w:val="0"/>
          <w:sz w:val="72"/>
          <w:szCs w:val="72"/>
        </w:rPr>
      </w:pPr>
    </w:p>
    <w:p>
      <w:pPr>
        <w:jc w:val="center"/>
        <w:rPr>
          <w:rFonts w:ascii="黑体" w:hAnsi="黑体" w:eastAsia="黑体"/>
          <w:bCs/>
          <w:color w:val="000000" w:themeColor="text1"/>
          <w:sz w:val="52"/>
          <w:szCs w:val="52"/>
        </w:rPr>
      </w:pPr>
      <w:r>
        <w:rPr>
          <w:rFonts w:hint="eastAsia" w:ascii="黑体" w:eastAsia="黑体" w:cs="ArialUnicodeMS"/>
          <w:color w:val="000000" w:themeColor="text1"/>
          <w:kern w:val="0"/>
          <w:sz w:val="52"/>
          <w:szCs w:val="52"/>
        </w:rPr>
        <w:t>柳州市</w:t>
      </w:r>
      <w:r>
        <w:rPr>
          <w:rFonts w:hint="eastAsia" w:ascii="黑体" w:hAnsi="黑体" w:eastAsia="黑体"/>
          <w:bCs/>
          <w:color w:val="000000" w:themeColor="text1"/>
          <w:sz w:val="52"/>
          <w:szCs w:val="52"/>
        </w:rPr>
        <w:t>道路运输发展中心</w:t>
      </w:r>
    </w:p>
    <w:p>
      <w:pPr>
        <w:jc w:val="center"/>
        <w:rPr>
          <w:rFonts w:ascii="黑体" w:eastAsia="黑体" w:cs="ArialUnicodeMS"/>
          <w:color w:val="000000" w:themeColor="text1"/>
          <w:kern w:val="0"/>
          <w:sz w:val="52"/>
          <w:szCs w:val="52"/>
        </w:rPr>
      </w:pPr>
      <w:r>
        <w:rPr>
          <w:rFonts w:hint="eastAsia" w:ascii="黑体" w:eastAsia="黑体"/>
          <w:color w:val="000000" w:themeColor="text1"/>
          <w:kern w:val="0"/>
          <w:sz w:val="52"/>
          <w:szCs w:val="52"/>
        </w:rPr>
        <w:t>2020</w:t>
      </w:r>
      <w:r>
        <w:rPr>
          <w:rFonts w:hint="eastAsia" w:ascii="黑体" w:eastAsia="黑体" w:cs="ArialUnicodeMS"/>
          <w:color w:val="000000" w:themeColor="text1"/>
          <w:kern w:val="0"/>
          <w:sz w:val="52"/>
          <w:szCs w:val="52"/>
        </w:rPr>
        <w:t>年度</w:t>
      </w:r>
      <w:r>
        <w:rPr>
          <w:rFonts w:hint="eastAsia" w:ascii="黑体" w:eastAsia="黑体" w:cs="ArialUnicodeMS"/>
          <w:color w:val="000000" w:themeColor="text1"/>
          <w:kern w:val="0"/>
          <w:sz w:val="52"/>
          <w:szCs w:val="52"/>
          <w:lang w:val="en-US" w:eastAsia="zh-CN"/>
        </w:rPr>
        <w:t>单位</w:t>
      </w:r>
      <w:r>
        <w:rPr>
          <w:rFonts w:hint="eastAsia" w:ascii="黑体" w:eastAsia="黑体" w:cs="ArialUnicodeMS"/>
          <w:color w:val="000000" w:themeColor="text1"/>
          <w:kern w:val="0"/>
          <w:sz w:val="52"/>
          <w:szCs w:val="52"/>
        </w:rPr>
        <w:t>决算</w:t>
      </w:r>
    </w:p>
    <w:p>
      <w:pPr>
        <w:rPr>
          <w:rFonts w:ascii="ArialUnicodeMS" w:eastAsia="ArialUnicodeMS" w:cs="ArialUnicodeMS"/>
          <w:color w:val="000000" w:themeColor="text1"/>
          <w:kern w:val="0"/>
          <w:sz w:val="84"/>
          <w:szCs w:val="84"/>
        </w:rPr>
      </w:pPr>
    </w:p>
    <w:p>
      <w:pPr>
        <w:rPr>
          <w:rFonts w:ascii="ArialUnicodeMS" w:eastAsia="ArialUnicodeMS" w:cs="ArialUnicodeMS"/>
          <w:color w:val="000000" w:themeColor="text1"/>
          <w:kern w:val="0"/>
          <w:sz w:val="84"/>
          <w:szCs w:val="84"/>
        </w:rPr>
      </w:pPr>
    </w:p>
    <w:p>
      <w:pPr>
        <w:rPr>
          <w:rFonts w:ascii="ArialUnicodeMS" w:eastAsia="ArialUnicodeMS" w:cs="ArialUnicodeMS"/>
          <w:color w:val="000000" w:themeColor="text1"/>
          <w:kern w:val="0"/>
          <w:sz w:val="84"/>
          <w:szCs w:val="84"/>
        </w:rPr>
      </w:pPr>
    </w:p>
    <w:p>
      <w:pPr>
        <w:rPr>
          <w:rFonts w:ascii="ArialUnicodeMS" w:eastAsia="ArialUnicodeMS" w:cs="ArialUnicodeMS"/>
          <w:color w:val="000000" w:themeColor="text1"/>
          <w:kern w:val="0"/>
          <w:sz w:val="84"/>
          <w:szCs w:val="84"/>
        </w:rPr>
      </w:pPr>
    </w:p>
    <w:p>
      <w:pPr>
        <w:rPr>
          <w:rFonts w:ascii="ArialUnicodeMS" w:eastAsia="ArialUnicodeMS" w:cs="ArialUnicodeMS"/>
          <w:color w:val="000000" w:themeColor="text1"/>
          <w:kern w:val="0"/>
          <w:sz w:val="84"/>
          <w:szCs w:val="84"/>
        </w:rPr>
      </w:pPr>
    </w:p>
    <w:p>
      <w:pPr>
        <w:rPr>
          <w:rFonts w:ascii="ArialUnicodeMS" w:eastAsia="ArialUnicodeMS" w:cs="ArialUnicodeMS"/>
          <w:color w:val="000000" w:themeColor="text1"/>
          <w:kern w:val="0"/>
          <w:sz w:val="84"/>
          <w:szCs w:val="84"/>
        </w:rPr>
      </w:pPr>
    </w:p>
    <w:p>
      <w:pPr>
        <w:rPr>
          <w:rFonts w:ascii="ArialUnicodeMS" w:eastAsia="ArialUnicodeMS" w:cs="ArialUnicodeMS"/>
          <w:color w:val="000000" w:themeColor="text1"/>
          <w:kern w:val="0"/>
          <w:sz w:val="84"/>
          <w:szCs w:val="84"/>
        </w:rPr>
      </w:pPr>
    </w:p>
    <w:p>
      <w:pPr>
        <w:jc w:val="center"/>
        <w:rPr>
          <w:rFonts w:ascii="黑体" w:eastAsia="黑体" w:cs="黑体"/>
          <w:color w:val="000000" w:themeColor="text1"/>
          <w:kern w:val="0"/>
          <w:sz w:val="44"/>
          <w:szCs w:val="44"/>
        </w:rPr>
      </w:pPr>
    </w:p>
    <w:p>
      <w:pPr>
        <w:ind w:firstLine="646"/>
        <w:jc w:val="center"/>
        <w:rPr>
          <w:rFonts w:ascii="方正小标宋简体" w:eastAsia="方正小标宋简体"/>
          <w:b/>
          <w:color w:val="000000" w:themeColor="text1"/>
          <w:sz w:val="44"/>
          <w:szCs w:val="44"/>
        </w:rPr>
      </w:pPr>
      <w:r>
        <w:rPr>
          <w:rFonts w:hint="eastAsia" w:ascii="方正小标宋简体" w:eastAsia="方正小标宋简体"/>
          <w:b/>
          <w:color w:val="000000" w:themeColor="text1"/>
          <w:sz w:val="44"/>
          <w:szCs w:val="44"/>
        </w:rPr>
        <w:t>目    录</w:t>
      </w:r>
    </w:p>
    <w:p>
      <w:pPr>
        <w:ind w:firstLine="645"/>
        <w:rPr>
          <w:rFonts w:ascii="仿宋_GB2312" w:eastAsia="仿宋_GB2312"/>
          <w:b/>
          <w:color w:val="000000" w:themeColor="text1"/>
          <w:sz w:val="32"/>
          <w:szCs w:val="32"/>
        </w:rPr>
      </w:pPr>
    </w:p>
    <w:p>
      <w:pPr>
        <w:ind w:firstLine="645"/>
        <w:rPr>
          <w:rFonts w:ascii="仿宋_GB2312" w:eastAsia="仿宋_GB2312"/>
          <w:b/>
          <w:color w:val="000000" w:themeColor="text1"/>
          <w:sz w:val="32"/>
          <w:szCs w:val="32"/>
        </w:rPr>
      </w:pPr>
      <w:r>
        <w:rPr>
          <w:rFonts w:hint="eastAsia" w:ascii="仿宋_GB2312" w:eastAsia="仿宋_GB2312"/>
          <w:b/>
          <w:color w:val="000000" w:themeColor="text1"/>
          <w:sz w:val="32"/>
          <w:szCs w:val="32"/>
        </w:rPr>
        <w:t>第一部分：</w:t>
      </w:r>
      <w:r>
        <w:rPr>
          <w:rFonts w:hint="eastAsia" w:ascii="仿宋_GB2312" w:hAnsi="黑体" w:eastAsia="仿宋_GB2312"/>
          <w:b/>
          <w:bCs/>
          <w:color w:val="000000" w:themeColor="text1"/>
          <w:sz w:val="32"/>
          <w:szCs w:val="32"/>
        </w:rPr>
        <w:t>柳州市道路运输发展中心</w:t>
      </w:r>
      <w:r>
        <w:rPr>
          <w:rFonts w:hint="eastAsia" w:ascii="仿宋_GB2312" w:eastAsia="仿宋_GB2312"/>
          <w:b/>
          <w:color w:val="000000" w:themeColor="text1"/>
          <w:sz w:val="32"/>
          <w:szCs w:val="32"/>
        </w:rPr>
        <w:t>概况</w:t>
      </w:r>
    </w:p>
    <w:p>
      <w:pPr>
        <w:ind w:firstLine="645"/>
        <w:rPr>
          <w:rFonts w:ascii="仿宋_GB2312" w:eastAsia="仿宋_GB2312"/>
          <w:color w:val="000000" w:themeColor="text1"/>
          <w:sz w:val="32"/>
          <w:szCs w:val="32"/>
        </w:rPr>
      </w:pPr>
      <w:r>
        <w:rPr>
          <w:rFonts w:hint="eastAsia" w:ascii="仿宋_GB2312" w:eastAsia="仿宋_GB2312"/>
          <w:color w:val="000000" w:themeColor="text1"/>
          <w:sz w:val="32"/>
          <w:szCs w:val="32"/>
        </w:rPr>
        <w:t>一、主要职能</w:t>
      </w:r>
    </w:p>
    <w:p>
      <w:pPr>
        <w:ind w:firstLine="645"/>
        <w:rPr>
          <w:rFonts w:ascii="仿宋_GB2312" w:eastAsia="仿宋_GB2312"/>
          <w:color w:val="000000" w:themeColor="text1"/>
          <w:sz w:val="32"/>
          <w:szCs w:val="32"/>
        </w:rPr>
      </w:pPr>
      <w:r>
        <w:rPr>
          <w:rFonts w:hint="eastAsia" w:ascii="仿宋_GB2312" w:eastAsia="仿宋_GB2312"/>
          <w:color w:val="000000" w:themeColor="text1"/>
          <w:sz w:val="32"/>
          <w:szCs w:val="32"/>
        </w:rPr>
        <w:t>二、</w:t>
      </w:r>
      <w:r>
        <w:rPr>
          <w:rFonts w:hint="eastAsia" w:ascii="仿宋_GB2312" w:eastAsia="仿宋_GB2312"/>
          <w:color w:val="000000" w:themeColor="text1"/>
          <w:sz w:val="32"/>
          <w:szCs w:val="32"/>
          <w:lang w:eastAsia="zh-CN"/>
        </w:rPr>
        <w:t>单位决算</w:t>
      </w:r>
      <w:r>
        <w:rPr>
          <w:rFonts w:hint="eastAsia" w:ascii="仿宋_GB2312" w:eastAsia="仿宋_GB2312"/>
          <w:color w:val="000000" w:themeColor="text1"/>
          <w:sz w:val="32"/>
          <w:szCs w:val="32"/>
        </w:rPr>
        <w:t>构成</w:t>
      </w:r>
    </w:p>
    <w:p>
      <w:pPr>
        <w:ind w:firstLine="645"/>
        <w:rPr>
          <w:rFonts w:ascii="仿宋_GB2312" w:eastAsia="仿宋_GB2312"/>
          <w:b/>
          <w:color w:val="000000" w:themeColor="text1"/>
          <w:sz w:val="32"/>
          <w:szCs w:val="32"/>
        </w:rPr>
      </w:pPr>
      <w:r>
        <w:rPr>
          <w:rFonts w:hint="eastAsia" w:ascii="仿宋_GB2312" w:eastAsia="仿宋_GB2312"/>
          <w:b/>
          <w:color w:val="000000" w:themeColor="text1"/>
          <w:sz w:val="32"/>
          <w:szCs w:val="32"/>
        </w:rPr>
        <w:t>第二部分：</w:t>
      </w:r>
      <w:r>
        <w:rPr>
          <w:rFonts w:hint="eastAsia" w:ascii="仿宋_GB2312" w:hAnsi="黑体" w:eastAsia="仿宋_GB2312"/>
          <w:b/>
          <w:bCs/>
          <w:color w:val="000000" w:themeColor="text1"/>
          <w:sz w:val="32"/>
          <w:szCs w:val="32"/>
        </w:rPr>
        <w:t>柳州市道路运输发展中心</w:t>
      </w:r>
      <w:r>
        <w:rPr>
          <w:rFonts w:hint="eastAsia" w:ascii="仿宋_GB2312" w:eastAsia="仿宋_GB2312"/>
          <w:b/>
          <w:color w:val="000000" w:themeColor="text1"/>
          <w:sz w:val="32"/>
          <w:szCs w:val="32"/>
        </w:rPr>
        <w:t>2020年</w:t>
      </w:r>
      <w:r>
        <w:rPr>
          <w:rFonts w:hint="eastAsia" w:ascii="仿宋_GB2312" w:eastAsia="仿宋_GB2312"/>
          <w:b/>
          <w:color w:val="000000" w:themeColor="text1"/>
          <w:sz w:val="32"/>
          <w:szCs w:val="32"/>
          <w:lang w:val="en-US" w:eastAsia="zh-CN"/>
        </w:rPr>
        <w:t>单位</w:t>
      </w:r>
      <w:r>
        <w:rPr>
          <w:rFonts w:hint="eastAsia" w:ascii="仿宋_GB2312" w:eastAsia="仿宋_GB2312"/>
          <w:b/>
          <w:color w:val="000000" w:themeColor="text1"/>
          <w:sz w:val="32"/>
          <w:szCs w:val="32"/>
        </w:rPr>
        <w:t>决算报表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表一：收入支出决算总表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表二：收入决算表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表三：支出决算表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表四：财政拨款收入支出决算总表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表五：一般公共预算财政拨款支出决算表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表六：一般公共预算财政拨款基本支出决算表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表七：一般公共预算财政拨款安排的“</w:t>
      </w:r>
      <w:r>
        <w:rPr>
          <w:rFonts w:ascii="仿宋_GB2312" w:eastAsia="仿宋_GB2312"/>
          <w:color w:val="000000" w:themeColor="text1"/>
          <w:sz w:val="32"/>
          <w:szCs w:val="32"/>
        </w:rPr>
        <w:t>三公</w:t>
      </w:r>
      <w:r>
        <w:rPr>
          <w:rFonts w:hint="eastAsia" w:ascii="仿宋_GB2312" w:eastAsia="仿宋_GB2312"/>
          <w:color w:val="000000" w:themeColor="text1"/>
          <w:sz w:val="32"/>
          <w:szCs w:val="32"/>
        </w:rPr>
        <w:t>”</w:t>
      </w:r>
      <w:r>
        <w:rPr>
          <w:rFonts w:ascii="仿宋_GB2312" w:eastAsia="仿宋_GB2312"/>
          <w:color w:val="000000" w:themeColor="text1"/>
          <w:sz w:val="32"/>
          <w:szCs w:val="32"/>
        </w:rPr>
        <w:t>经费</w:t>
      </w:r>
      <w:r>
        <w:rPr>
          <w:rFonts w:hint="eastAsia" w:ascii="仿宋_GB2312" w:eastAsia="仿宋_GB2312"/>
          <w:color w:val="000000" w:themeColor="text1"/>
          <w:sz w:val="32"/>
          <w:szCs w:val="32"/>
        </w:rPr>
        <w:t>支出决算表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表八：政府性基金</w:t>
      </w:r>
      <w:r>
        <w:rPr>
          <w:rFonts w:hint="eastAsia" w:ascii="仿宋_GB2312" w:hAnsi="黑体" w:eastAsia="仿宋_GB2312"/>
          <w:color w:val="000000" w:themeColor="text1"/>
          <w:sz w:val="32"/>
          <w:szCs w:val="32"/>
        </w:rPr>
        <w:t>预算财政拨款</w:t>
      </w:r>
      <w:r>
        <w:rPr>
          <w:rFonts w:hint="eastAsia" w:ascii="仿宋_GB2312" w:eastAsia="仿宋_GB2312"/>
          <w:color w:val="000000" w:themeColor="text1"/>
          <w:sz w:val="32"/>
          <w:szCs w:val="32"/>
        </w:rPr>
        <w:t>收入支出决算表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表九：国有资本经营预算财政拨款支出决算表</w:t>
      </w:r>
    </w:p>
    <w:p>
      <w:pPr>
        <w:ind w:firstLine="645"/>
        <w:rPr>
          <w:rFonts w:ascii="仿宋_GB2312" w:eastAsia="仿宋_GB2312"/>
          <w:b/>
          <w:color w:val="000000" w:themeColor="text1"/>
          <w:sz w:val="32"/>
          <w:szCs w:val="32"/>
        </w:rPr>
      </w:pPr>
      <w:r>
        <w:rPr>
          <w:rFonts w:hint="eastAsia" w:ascii="仿宋_GB2312" w:eastAsia="仿宋_GB2312"/>
          <w:b/>
          <w:color w:val="000000" w:themeColor="text1"/>
          <w:sz w:val="32"/>
          <w:szCs w:val="32"/>
        </w:rPr>
        <w:t>第三部分：</w:t>
      </w:r>
      <w:r>
        <w:rPr>
          <w:rFonts w:hint="eastAsia" w:ascii="仿宋_GB2312" w:hAnsi="黑体" w:eastAsia="仿宋_GB2312"/>
          <w:b/>
          <w:bCs/>
          <w:color w:val="000000" w:themeColor="text1"/>
          <w:sz w:val="32"/>
          <w:szCs w:val="32"/>
        </w:rPr>
        <w:t>柳州市道路运输发展中心</w:t>
      </w:r>
      <w:r>
        <w:rPr>
          <w:rFonts w:hint="eastAsia" w:ascii="仿宋_GB2312" w:eastAsia="仿宋_GB2312"/>
          <w:b/>
          <w:color w:val="000000" w:themeColor="text1"/>
          <w:sz w:val="32"/>
          <w:szCs w:val="32"/>
        </w:rPr>
        <w:t>2020年度</w:t>
      </w:r>
      <w:r>
        <w:rPr>
          <w:rFonts w:hint="eastAsia" w:ascii="仿宋_GB2312" w:eastAsia="仿宋_GB2312"/>
          <w:b/>
          <w:color w:val="000000" w:themeColor="text1"/>
          <w:sz w:val="32"/>
          <w:szCs w:val="32"/>
          <w:lang w:eastAsia="zh-CN"/>
        </w:rPr>
        <w:t>单位决算</w:t>
      </w:r>
      <w:r>
        <w:rPr>
          <w:rFonts w:hint="eastAsia" w:ascii="仿宋_GB2312" w:eastAsia="仿宋_GB2312"/>
          <w:b/>
          <w:color w:val="000000" w:themeColor="text1"/>
          <w:sz w:val="32"/>
          <w:szCs w:val="32"/>
        </w:rPr>
        <w:t>情况说明</w:t>
      </w:r>
    </w:p>
    <w:p>
      <w:pPr>
        <w:autoSpaceDE w:val="0"/>
        <w:autoSpaceDN w:val="0"/>
        <w:adjustRightInd w:val="0"/>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一、</w:t>
      </w:r>
      <w:r>
        <w:rPr>
          <w:rFonts w:hint="eastAsia" w:eastAsia="仿宋_GB2312"/>
          <w:color w:val="000000" w:themeColor="text1"/>
          <w:kern w:val="0"/>
          <w:sz w:val="32"/>
          <w:szCs w:val="32"/>
        </w:rPr>
        <w:t>2020</w:t>
      </w:r>
      <w:r>
        <w:rPr>
          <w:rFonts w:hint="eastAsia" w:ascii="仿宋_GB2312" w:eastAsia="仿宋_GB2312" w:cs="仿宋_GB2312"/>
          <w:color w:val="000000" w:themeColor="text1"/>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二、</w:t>
      </w:r>
      <w:r>
        <w:rPr>
          <w:rFonts w:hint="eastAsia" w:eastAsia="仿宋_GB2312"/>
          <w:color w:val="000000" w:themeColor="text1"/>
          <w:kern w:val="0"/>
          <w:sz w:val="32"/>
          <w:szCs w:val="32"/>
        </w:rPr>
        <w:t>2020</w:t>
      </w:r>
      <w:r>
        <w:rPr>
          <w:rFonts w:hint="eastAsia" w:ascii="仿宋_GB2312" w:eastAsia="仿宋_GB2312" w:cs="仿宋_GB2312"/>
          <w:color w:val="000000" w:themeColor="text1"/>
          <w:kern w:val="0"/>
          <w:sz w:val="32"/>
          <w:szCs w:val="32"/>
        </w:rPr>
        <w:t>年度收入决算情况。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三、</w:t>
      </w:r>
      <w:r>
        <w:rPr>
          <w:rFonts w:hint="eastAsia" w:eastAsia="仿宋_GB2312"/>
          <w:color w:val="000000" w:themeColor="text1"/>
          <w:kern w:val="0"/>
          <w:sz w:val="32"/>
          <w:szCs w:val="32"/>
        </w:rPr>
        <w:t>2020</w:t>
      </w:r>
      <w:r>
        <w:rPr>
          <w:rFonts w:hint="eastAsia" w:ascii="仿宋_GB2312" w:eastAsia="仿宋_GB2312" w:cs="仿宋_GB2312"/>
          <w:color w:val="000000" w:themeColor="text1"/>
          <w:kern w:val="0"/>
          <w:sz w:val="32"/>
          <w:szCs w:val="32"/>
        </w:rPr>
        <w:t>年度支出决算情况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四、</w:t>
      </w:r>
      <w:r>
        <w:rPr>
          <w:rFonts w:hint="eastAsia" w:eastAsia="仿宋_GB2312"/>
          <w:color w:val="000000" w:themeColor="text1"/>
          <w:kern w:val="0"/>
          <w:sz w:val="32"/>
          <w:szCs w:val="32"/>
        </w:rPr>
        <w:t>2020</w:t>
      </w:r>
      <w:r>
        <w:rPr>
          <w:rFonts w:hint="eastAsia" w:ascii="仿宋_GB2312" w:eastAsia="仿宋_GB2312" w:cs="仿宋_GB2312"/>
          <w:color w:val="000000" w:themeColor="text1"/>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五、</w:t>
      </w:r>
      <w:r>
        <w:rPr>
          <w:rFonts w:hint="eastAsia" w:eastAsia="仿宋_GB2312"/>
          <w:color w:val="000000" w:themeColor="text1"/>
          <w:kern w:val="0"/>
          <w:sz w:val="32"/>
          <w:szCs w:val="32"/>
        </w:rPr>
        <w:t>2020</w:t>
      </w:r>
      <w:r>
        <w:rPr>
          <w:rFonts w:hint="eastAsia" w:ascii="仿宋_GB2312" w:eastAsia="仿宋_GB2312" w:cs="仿宋_GB2312"/>
          <w:color w:val="000000" w:themeColor="text1"/>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六、</w:t>
      </w:r>
      <w:r>
        <w:rPr>
          <w:rFonts w:hint="eastAsia" w:eastAsia="仿宋_GB2312"/>
          <w:color w:val="000000" w:themeColor="text1"/>
          <w:kern w:val="0"/>
          <w:sz w:val="32"/>
          <w:szCs w:val="32"/>
        </w:rPr>
        <w:t>2020</w:t>
      </w:r>
      <w:r>
        <w:rPr>
          <w:rFonts w:hint="eastAsia" w:ascii="仿宋_GB2312" w:eastAsia="仿宋_GB2312" w:cs="仿宋_GB2312"/>
          <w:color w:val="000000" w:themeColor="text1"/>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七、</w:t>
      </w:r>
      <w:r>
        <w:rPr>
          <w:rFonts w:hint="eastAsia" w:eastAsia="仿宋_GB2312"/>
          <w:color w:val="000000" w:themeColor="text1"/>
          <w:kern w:val="0"/>
          <w:sz w:val="32"/>
          <w:szCs w:val="32"/>
        </w:rPr>
        <w:t>2020</w:t>
      </w:r>
      <w:r>
        <w:rPr>
          <w:rFonts w:hint="eastAsia" w:ascii="仿宋_GB2312" w:eastAsia="仿宋_GB2312" w:cs="仿宋_GB2312"/>
          <w:color w:val="000000" w:themeColor="text1"/>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color w:val="000000" w:themeColor="text1"/>
          <w:kern w:val="0"/>
          <w:sz w:val="32"/>
          <w:szCs w:val="32"/>
        </w:rPr>
        <w:t>八、</w:t>
      </w:r>
      <w:r>
        <w:rPr>
          <w:rFonts w:hint="eastAsia" w:eastAsia="仿宋_GB2312"/>
          <w:color w:val="000000" w:themeColor="text1"/>
          <w:kern w:val="0"/>
          <w:sz w:val="32"/>
          <w:szCs w:val="32"/>
        </w:rPr>
        <w:t>2020</w:t>
      </w:r>
      <w:r>
        <w:rPr>
          <w:rFonts w:hint="eastAsia" w:ascii="仿宋_GB2312" w:eastAsia="仿宋_GB2312" w:cs="仿宋_GB2312"/>
          <w:bCs/>
          <w:color w:val="000000" w:themeColor="text1"/>
          <w:kern w:val="0"/>
          <w:sz w:val="32"/>
          <w:szCs w:val="32"/>
        </w:rPr>
        <w:t xml:space="preserve"> 年度政府性基金预算财政拨款收入支出决算情况</w:t>
      </w:r>
    </w:p>
    <w:p>
      <w:pPr>
        <w:ind w:left="645"/>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九、</w:t>
      </w:r>
      <w:r>
        <w:rPr>
          <w:rFonts w:hint="eastAsia" w:ascii="仿宋_GB2312" w:eastAsia="仿宋_GB2312"/>
          <w:color w:val="000000" w:themeColor="text1"/>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十、</w:t>
      </w:r>
      <w:r>
        <w:rPr>
          <w:rFonts w:hint="eastAsia" w:eastAsia="仿宋_GB2312"/>
          <w:color w:val="000000" w:themeColor="text1"/>
          <w:kern w:val="0"/>
          <w:sz w:val="32"/>
          <w:szCs w:val="32"/>
        </w:rPr>
        <w:t>2020</w:t>
      </w:r>
      <w:r>
        <w:rPr>
          <w:rFonts w:hint="eastAsia" w:ascii="仿宋_GB2312" w:eastAsia="仿宋_GB2312" w:cs="仿宋_GB2312"/>
          <w:bCs/>
          <w:color w:val="000000" w:themeColor="text1"/>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bCs/>
          <w:color w:val="000000" w:themeColor="text1"/>
          <w:kern w:val="0"/>
          <w:sz w:val="32"/>
          <w:szCs w:val="32"/>
        </w:rPr>
        <w:t>十一、其他重要事项的情况说明</w:t>
      </w:r>
    </w:p>
    <w:p>
      <w:pPr>
        <w:ind w:firstLine="645"/>
        <w:rPr>
          <w:rFonts w:ascii="仿宋_GB2312" w:eastAsia="仿宋_GB2312"/>
          <w:b/>
          <w:color w:val="000000" w:themeColor="text1"/>
          <w:sz w:val="32"/>
          <w:szCs w:val="32"/>
        </w:rPr>
      </w:pPr>
      <w:r>
        <w:rPr>
          <w:rFonts w:hint="eastAsia" w:ascii="仿宋_GB2312" w:eastAsia="仿宋_GB2312"/>
          <w:b/>
          <w:color w:val="000000" w:themeColor="text1"/>
          <w:sz w:val="32"/>
          <w:szCs w:val="32"/>
        </w:rPr>
        <w:t>第四部分：名词解释</w:t>
      </w:r>
    </w:p>
    <w:p>
      <w:pPr>
        <w:ind w:firstLine="646"/>
        <w:jc w:val="center"/>
        <w:rPr>
          <w:rFonts w:ascii="仿宋_GB2312" w:eastAsia="仿宋_GB2312"/>
          <w:b/>
          <w:color w:val="000000" w:themeColor="text1"/>
          <w:sz w:val="32"/>
          <w:szCs w:val="32"/>
        </w:rPr>
      </w:pPr>
      <w:r>
        <w:rPr>
          <w:rFonts w:hint="eastAsia" w:ascii="仿宋_GB2312" w:eastAsia="仿宋_GB2312" w:cs="仿宋_GB2312"/>
          <w:bCs/>
          <w:color w:val="000000" w:themeColor="text1"/>
          <w:kern w:val="0"/>
          <w:sz w:val="32"/>
          <w:szCs w:val="32"/>
        </w:rPr>
        <w:br w:type="page"/>
      </w:r>
      <w:r>
        <w:rPr>
          <w:rFonts w:hint="eastAsia" w:ascii="仿宋_GB2312" w:eastAsia="仿宋_GB2312"/>
          <w:b/>
          <w:color w:val="000000" w:themeColor="text1"/>
          <w:sz w:val="32"/>
          <w:szCs w:val="32"/>
        </w:rPr>
        <w:t>第一部分：</w:t>
      </w:r>
      <w:r>
        <w:rPr>
          <w:rFonts w:hint="eastAsia" w:ascii="仿宋_GB2312" w:hAnsi="黑体" w:eastAsia="仿宋_GB2312"/>
          <w:b/>
          <w:bCs/>
          <w:color w:val="000000" w:themeColor="text1"/>
          <w:sz w:val="32"/>
          <w:szCs w:val="32"/>
        </w:rPr>
        <w:t>柳州市道路运输发展中心</w:t>
      </w:r>
      <w:r>
        <w:rPr>
          <w:rFonts w:hint="eastAsia" w:ascii="仿宋_GB2312" w:eastAsia="仿宋_GB2312"/>
          <w:b/>
          <w:color w:val="000000" w:themeColor="text1"/>
          <w:sz w:val="32"/>
          <w:szCs w:val="32"/>
        </w:rPr>
        <w:t>概况</w:t>
      </w:r>
    </w:p>
    <w:p>
      <w:pPr>
        <w:ind w:firstLine="646"/>
        <w:rPr>
          <w:rFonts w:ascii="仿宋_GB2312" w:eastAsia="仿宋_GB2312"/>
          <w:color w:val="000000" w:themeColor="text1"/>
          <w:sz w:val="32"/>
          <w:szCs w:val="32"/>
        </w:rPr>
      </w:pPr>
      <w:r>
        <w:rPr>
          <w:rFonts w:hint="eastAsia" w:ascii="仿宋_GB2312" w:eastAsia="仿宋_GB2312"/>
          <w:color w:val="000000" w:themeColor="text1"/>
          <w:sz w:val="32"/>
          <w:szCs w:val="32"/>
        </w:rPr>
        <w:t>一、主要职能</w:t>
      </w:r>
    </w:p>
    <w:p>
      <w:pPr>
        <w:spacing w:line="560" w:lineRule="exact"/>
        <w:ind w:firstLine="640" w:firstLineChars="200"/>
        <w:rPr>
          <w:rFonts w:ascii="仿宋_GB2312" w:hAnsi="华文仿宋" w:eastAsia="仿宋_GB2312" w:cs="宋体"/>
          <w:color w:val="000000" w:themeColor="text1"/>
          <w:kern w:val="0"/>
          <w:sz w:val="32"/>
          <w:szCs w:val="32"/>
        </w:rPr>
      </w:pPr>
      <w:r>
        <w:rPr>
          <w:rFonts w:hint="eastAsia" w:ascii="仿宋_GB2312" w:hAnsi="华文仿宋" w:eastAsia="仿宋_GB2312" w:cs="宋体"/>
          <w:color w:val="000000" w:themeColor="text1"/>
          <w:kern w:val="0"/>
          <w:sz w:val="32"/>
          <w:szCs w:val="32"/>
        </w:rPr>
        <w:t>（一）宣传、贯彻、实施国家和地方有关道路运输行业管理的政策、法规和规章，负责柳州市区道路运政管理工作（行政审批、行政检查、行政强制、行政处罚除外）。</w:t>
      </w:r>
    </w:p>
    <w:p>
      <w:pPr>
        <w:spacing w:line="560" w:lineRule="exact"/>
        <w:ind w:firstLine="640" w:firstLineChars="200"/>
        <w:rPr>
          <w:rFonts w:ascii="仿宋_GB2312" w:hAnsi="华文仿宋" w:eastAsia="仿宋_GB2312" w:cs="宋体"/>
          <w:color w:val="000000" w:themeColor="text1"/>
          <w:kern w:val="0"/>
          <w:sz w:val="32"/>
          <w:szCs w:val="32"/>
        </w:rPr>
      </w:pPr>
      <w:r>
        <w:rPr>
          <w:rFonts w:hint="eastAsia" w:ascii="仿宋_GB2312" w:hAnsi="华文仿宋" w:eastAsia="仿宋_GB2312" w:cs="宋体"/>
          <w:color w:val="000000" w:themeColor="text1"/>
          <w:kern w:val="0"/>
          <w:sz w:val="32"/>
          <w:szCs w:val="32"/>
        </w:rPr>
        <w:t>（二）负责道路运输市场的调查研究和预测，配合市交通运输主管部门制定道路运输行业发展规划，并具体实施。</w:t>
      </w:r>
    </w:p>
    <w:p>
      <w:pPr>
        <w:spacing w:line="560" w:lineRule="exact"/>
        <w:ind w:firstLine="640" w:firstLineChars="200"/>
        <w:rPr>
          <w:rFonts w:ascii="仿宋_GB2312" w:hAnsi="华文仿宋" w:eastAsia="仿宋_GB2312" w:cs="宋体"/>
          <w:color w:val="000000" w:themeColor="text1"/>
          <w:kern w:val="0"/>
          <w:sz w:val="32"/>
          <w:szCs w:val="32"/>
        </w:rPr>
      </w:pPr>
      <w:r>
        <w:rPr>
          <w:rFonts w:hint="eastAsia" w:ascii="仿宋_GB2312" w:hAnsi="华文仿宋" w:eastAsia="仿宋_GB2312" w:cs="宋体"/>
          <w:color w:val="000000" w:themeColor="text1"/>
          <w:kern w:val="0"/>
          <w:sz w:val="32"/>
          <w:szCs w:val="32"/>
        </w:rPr>
        <w:t>（三）负责从事道路旅客运输经营、道路货物运输经营以及道路运输相关业务的备案工作，营运车辆年度审验等工作。</w:t>
      </w:r>
    </w:p>
    <w:p>
      <w:pPr>
        <w:pStyle w:val="2"/>
        <w:spacing w:line="560" w:lineRule="exact"/>
        <w:rPr>
          <w:rFonts w:hAnsi="华文仿宋" w:cs="宋体"/>
          <w:color w:val="000000" w:themeColor="text1"/>
          <w:kern w:val="0"/>
          <w:szCs w:val="32"/>
        </w:rPr>
      </w:pPr>
      <w:r>
        <w:rPr>
          <w:rFonts w:hint="eastAsia" w:hAnsi="华文仿宋" w:cs="宋体"/>
          <w:color w:val="000000" w:themeColor="text1"/>
          <w:kern w:val="0"/>
          <w:szCs w:val="32"/>
        </w:rPr>
        <w:t>（四）负责协调推进道路客、货运输站场等交通基础设施建设工作。</w:t>
      </w:r>
    </w:p>
    <w:p>
      <w:pPr>
        <w:pStyle w:val="2"/>
        <w:tabs>
          <w:tab w:val="left" w:pos="6120"/>
        </w:tabs>
        <w:spacing w:line="560" w:lineRule="exact"/>
        <w:rPr>
          <w:rFonts w:hAnsi="华文仿宋" w:cs="宋体"/>
          <w:color w:val="000000" w:themeColor="text1"/>
          <w:kern w:val="0"/>
          <w:szCs w:val="32"/>
        </w:rPr>
      </w:pPr>
      <w:r>
        <w:rPr>
          <w:rFonts w:hint="eastAsia" w:hAnsi="华文仿宋" w:cs="宋体"/>
          <w:color w:val="000000" w:themeColor="text1"/>
          <w:kern w:val="0"/>
          <w:szCs w:val="32"/>
        </w:rPr>
        <w:t>（五）负责实施道路客货运输和道路运输相关业务经营业户服务质量信誉考核、从业人员的诚信考核。</w:t>
      </w:r>
    </w:p>
    <w:p>
      <w:pPr>
        <w:pStyle w:val="2"/>
        <w:spacing w:line="560" w:lineRule="exact"/>
        <w:rPr>
          <w:rFonts w:hAnsi="华文仿宋" w:cs="宋体"/>
          <w:color w:val="000000" w:themeColor="text1"/>
          <w:kern w:val="0"/>
          <w:szCs w:val="32"/>
        </w:rPr>
      </w:pPr>
      <w:r>
        <w:rPr>
          <w:rFonts w:hint="eastAsia" w:hAnsi="华文仿宋" w:cs="宋体"/>
          <w:color w:val="000000" w:themeColor="text1"/>
          <w:kern w:val="0"/>
          <w:szCs w:val="32"/>
        </w:rPr>
        <w:t>（六）按照交通运输部“三关一监督”的工作要求，履行管理职责范围内道路运输行业安全生产及日常业务的协调、指导、监督、服务职责。</w:t>
      </w:r>
    </w:p>
    <w:p>
      <w:pPr>
        <w:pStyle w:val="2"/>
        <w:spacing w:line="560" w:lineRule="exact"/>
        <w:rPr>
          <w:rFonts w:hAnsi="华文仿宋" w:cs="宋体"/>
          <w:color w:val="000000" w:themeColor="text1"/>
          <w:kern w:val="0"/>
          <w:szCs w:val="32"/>
        </w:rPr>
      </w:pPr>
      <w:r>
        <w:rPr>
          <w:rFonts w:hint="eastAsia" w:hAnsi="华文仿宋" w:cs="宋体"/>
          <w:color w:val="000000" w:themeColor="text1"/>
          <w:kern w:val="0"/>
          <w:szCs w:val="32"/>
        </w:rPr>
        <w:t xml:space="preserve">（七）负责经营性道路客货运输驾驶员、出租汽车驾驶员从业资格考试、继续教育的确认等工作。根据交通运输主管部门的委托，组织危险货物道路运输从业人员资格考试。 </w:t>
      </w:r>
    </w:p>
    <w:p>
      <w:pPr>
        <w:spacing w:line="560" w:lineRule="exact"/>
        <w:ind w:firstLine="720"/>
        <w:rPr>
          <w:rFonts w:ascii="仿宋_GB2312" w:hAnsi="华文仿宋" w:eastAsia="仿宋_GB2312" w:cs="宋体"/>
          <w:color w:val="000000" w:themeColor="text1"/>
          <w:kern w:val="0"/>
          <w:sz w:val="32"/>
          <w:szCs w:val="32"/>
        </w:rPr>
      </w:pPr>
      <w:r>
        <w:rPr>
          <w:rFonts w:hint="eastAsia" w:ascii="仿宋_GB2312" w:hAnsi="华文仿宋" w:eastAsia="仿宋_GB2312" w:cs="宋体"/>
          <w:color w:val="000000" w:themeColor="text1"/>
          <w:kern w:val="0"/>
          <w:sz w:val="32"/>
          <w:szCs w:val="32"/>
        </w:rPr>
        <w:t xml:space="preserve">（八）负责对重点营运车辆所属运输企业和企业监控平台进行动态监控考核管理。             </w:t>
      </w:r>
    </w:p>
    <w:p>
      <w:pPr>
        <w:pStyle w:val="2"/>
        <w:spacing w:line="560" w:lineRule="exact"/>
        <w:rPr>
          <w:rFonts w:hAnsi="华文仿宋" w:cs="宋体"/>
          <w:color w:val="000000" w:themeColor="text1"/>
          <w:kern w:val="0"/>
          <w:szCs w:val="32"/>
        </w:rPr>
      </w:pPr>
      <w:r>
        <w:rPr>
          <w:rFonts w:hint="eastAsia" w:hAnsi="华文仿宋" w:cs="宋体"/>
          <w:color w:val="000000" w:themeColor="text1"/>
          <w:kern w:val="0"/>
          <w:szCs w:val="32"/>
        </w:rPr>
        <w:t>（九）协助交通运输主管部门对道路运输信息化平台进行建设，负责平台运行日常管理工作。</w:t>
      </w:r>
    </w:p>
    <w:p>
      <w:pPr>
        <w:spacing w:line="560" w:lineRule="exact"/>
        <w:ind w:firstLine="720"/>
        <w:rPr>
          <w:rFonts w:ascii="仿宋_GB2312" w:hAnsi="华文仿宋" w:eastAsia="仿宋_GB2312" w:cs="宋体"/>
          <w:color w:val="000000" w:themeColor="text1"/>
          <w:kern w:val="0"/>
          <w:sz w:val="32"/>
          <w:szCs w:val="32"/>
        </w:rPr>
      </w:pPr>
      <w:r>
        <w:rPr>
          <w:rFonts w:hint="eastAsia" w:ascii="仿宋_GB2312" w:hAnsi="华文仿宋" w:eastAsia="仿宋_GB2312" w:cs="宋体"/>
          <w:color w:val="000000" w:themeColor="text1"/>
          <w:kern w:val="0"/>
          <w:sz w:val="32"/>
          <w:szCs w:val="32"/>
        </w:rPr>
        <w:t>（十）负责道路运输行业运输生产主要经济技术指标的统计分析。</w:t>
      </w:r>
    </w:p>
    <w:p>
      <w:pPr>
        <w:spacing w:line="560" w:lineRule="exact"/>
        <w:ind w:firstLine="720"/>
        <w:rPr>
          <w:rFonts w:ascii="仿宋_GB2312" w:hAnsi="华文仿宋" w:eastAsia="仿宋_GB2312" w:cs="宋体"/>
          <w:color w:val="000000" w:themeColor="text1"/>
          <w:kern w:val="0"/>
          <w:sz w:val="32"/>
          <w:szCs w:val="32"/>
        </w:rPr>
      </w:pPr>
      <w:r>
        <w:rPr>
          <w:rFonts w:hint="eastAsia" w:ascii="仿宋_GB2312" w:hAnsi="华文仿宋" w:eastAsia="仿宋_GB2312" w:cs="宋体"/>
          <w:color w:val="000000" w:themeColor="text1"/>
          <w:kern w:val="0"/>
          <w:sz w:val="32"/>
          <w:szCs w:val="32"/>
        </w:rPr>
        <w:t>（十一）负责道路运输行业服务质量投诉的登记、分办和政策解答。</w:t>
      </w:r>
    </w:p>
    <w:p>
      <w:pPr>
        <w:spacing w:line="560" w:lineRule="exact"/>
        <w:ind w:firstLine="720"/>
        <w:rPr>
          <w:rFonts w:ascii="仿宋_GB2312" w:hAnsi="华文仿宋" w:eastAsia="仿宋_GB2312" w:cs="宋体"/>
          <w:color w:val="000000" w:themeColor="text1"/>
          <w:kern w:val="0"/>
          <w:sz w:val="32"/>
          <w:szCs w:val="32"/>
        </w:rPr>
      </w:pPr>
      <w:r>
        <w:rPr>
          <w:rFonts w:hint="eastAsia" w:ascii="仿宋_GB2312" w:hAnsi="华文仿宋" w:eastAsia="仿宋_GB2312" w:cs="宋体"/>
          <w:color w:val="000000" w:themeColor="text1"/>
          <w:kern w:val="0"/>
          <w:sz w:val="32"/>
          <w:szCs w:val="32"/>
        </w:rPr>
        <w:t>（十二）根据交通运输主管部门的有关应急预案，配合实施抢险、救灾、战备等运输保障任务。</w:t>
      </w:r>
    </w:p>
    <w:p>
      <w:pPr>
        <w:spacing w:line="560" w:lineRule="exact"/>
        <w:ind w:firstLine="640" w:firstLineChars="200"/>
        <w:rPr>
          <w:rFonts w:ascii="仿宋_GB2312" w:hAnsi="华文仿宋" w:eastAsia="仿宋_GB2312" w:cs="宋体"/>
          <w:color w:val="000000" w:themeColor="text1"/>
          <w:kern w:val="0"/>
          <w:sz w:val="32"/>
          <w:szCs w:val="32"/>
        </w:rPr>
      </w:pPr>
      <w:r>
        <w:rPr>
          <w:rFonts w:hint="eastAsia" w:ascii="仿宋_GB2312" w:hAnsi="华文仿宋" w:eastAsia="仿宋_GB2312" w:cs="宋体"/>
          <w:color w:val="000000" w:themeColor="text1"/>
          <w:kern w:val="0"/>
          <w:sz w:val="32"/>
          <w:szCs w:val="32"/>
        </w:rPr>
        <w:t>（十三）负责对县（区）级运政机构相关业务工作进行指导。</w:t>
      </w:r>
    </w:p>
    <w:p>
      <w:pPr>
        <w:ind w:firstLine="646"/>
        <w:rPr>
          <w:rFonts w:ascii="仿宋_GB2312" w:eastAsia="仿宋_GB2312"/>
          <w:color w:val="000000" w:themeColor="text1"/>
          <w:sz w:val="32"/>
          <w:szCs w:val="32"/>
        </w:rPr>
      </w:pPr>
      <w:r>
        <w:rPr>
          <w:rFonts w:hint="eastAsia" w:ascii="仿宋_GB2312" w:eastAsia="仿宋_GB2312"/>
          <w:color w:val="000000" w:themeColor="text1"/>
          <w:sz w:val="32"/>
          <w:szCs w:val="32"/>
        </w:rPr>
        <w:t>二、</w:t>
      </w:r>
      <w:r>
        <w:rPr>
          <w:rFonts w:hint="eastAsia" w:ascii="仿宋_GB2312" w:eastAsia="仿宋_GB2312"/>
          <w:color w:val="000000" w:themeColor="text1"/>
          <w:sz w:val="32"/>
          <w:szCs w:val="32"/>
          <w:lang w:eastAsia="zh-CN"/>
        </w:rPr>
        <w:t>单位决算</w:t>
      </w:r>
      <w:r>
        <w:rPr>
          <w:rFonts w:hint="eastAsia" w:ascii="仿宋_GB2312" w:eastAsia="仿宋_GB2312"/>
          <w:color w:val="000000" w:themeColor="text1"/>
          <w:sz w:val="32"/>
          <w:szCs w:val="32"/>
        </w:rPr>
        <w:t>构成</w:t>
      </w:r>
    </w:p>
    <w:p>
      <w:pPr>
        <w:adjustRightInd w:val="0"/>
        <w:snapToGrid w:val="0"/>
        <w:spacing w:line="560" w:lineRule="exact"/>
        <w:ind w:right="-218" w:rightChars="-104"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柳州市道路运输发展中心为柳州市交通运输局管理的副处级级公益一类全额拨款事业单位。</w:t>
      </w:r>
    </w:p>
    <w:p>
      <w:pPr>
        <w:jc w:val="center"/>
        <w:rPr>
          <w:color w:val="000000" w:themeColor="text1"/>
        </w:rPr>
      </w:pPr>
    </w:p>
    <w:p>
      <w:pPr>
        <w:rPr>
          <w:rFonts w:ascii="仿宋_GB2312" w:eastAsia="仿宋_GB2312"/>
          <w:b/>
          <w:color w:val="000000" w:themeColor="text1"/>
          <w:sz w:val="32"/>
          <w:szCs w:val="32"/>
        </w:rPr>
      </w:pPr>
      <w:r>
        <w:rPr>
          <w:rFonts w:hint="eastAsia" w:ascii="仿宋_GB2312" w:eastAsia="仿宋_GB2312"/>
          <w:b/>
          <w:color w:val="000000" w:themeColor="text1"/>
          <w:sz w:val="32"/>
          <w:szCs w:val="32"/>
        </w:rPr>
        <w:t>第二部分：</w:t>
      </w:r>
      <w:r>
        <w:rPr>
          <w:rFonts w:hint="eastAsia" w:ascii="仿宋_GB2312" w:hAnsi="黑体" w:eastAsia="仿宋_GB2312"/>
          <w:b/>
          <w:bCs/>
          <w:color w:val="000000" w:themeColor="text1"/>
          <w:sz w:val="32"/>
          <w:szCs w:val="32"/>
        </w:rPr>
        <w:t>柳州市道路运输发展中心</w:t>
      </w:r>
      <w:r>
        <w:rPr>
          <w:rFonts w:hint="eastAsia" w:ascii="仿宋_GB2312" w:eastAsia="仿宋_GB2312"/>
          <w:b/>
          <w:color w:val="000000" w:themeColor="text1"/>
          <w:sz w:val="32"/>
          <w:szCs w:val="32"/>
        </w:rPr>
        <w:t>2020年</w:t>
      </w:r>
      <w:r>
        <w:rPr>
          <w:rFonts w:hint="eastAsia" w:ascii="仿宋_GB2312" w:eastAsia="仿宋_GB2312"/>
          <w:b/>
          <w:color w:val="000000" w:themeColor="text1"/>
          <w:sz w:val="32"/>
          <w:szCs w:val="32"/>
          <w:lang w:eastAsia="zh-CN"/>
        </w:rPr>
        <w:t>单位决算</w:t>
      </w:r>
      <w:r>
        <w:rPr>
          <w:rFonts w:hint="eastAsia" w:ascii="仿宋_GB2312" w:eastAsia="仿宋_GB2312"/>
          <w:b/>
          <w:color w:val="000000" w:themeColor="text1"/>
          <w:sz w:val="32"/>
          <w:szCs w:val="32"/>
        </w:rPr>
        <w:t>报表</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widowControl/>
        <w:jc w:val="left"/>
        <w:rPr>
          <w:color w:val="000000" w:themeColor="text1"/>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p>
    <w:p>
      <w:pPr>
        <w:rPr>
          <w:color w:val="000000" w:themeColor="text1"/>
        </w:rPr>
      </w:pPr>
    </w:p>
    <w:tbl>
      <w:tblPr>
        <w:tblStyle w:val="6"/>
        <w:tblW w:w="14120" w:type="dxa"/>
        <w:jc w:val="center"/>
        <w:tblLayout w:type="autofit"/>
        <w:tblCellMar>
          <w:top w:w="0" w:type="dxa"/>
          <w:left w:w="108" w:type="dxa"/>
          <w:bottom w:w="0" w:type="dxa"/>
          <w:right w:w="108" w:type="dxa"/>
        </w:tblCellMar>
      </w:tblPr>
      <w:tblGrid>
        <w:gridCol w:w="3844"/>
        <w:gridCol w:w="376"/>
        <w:gridCol w:w="580"/>
        <w:gridCol w:w="2260"/>
        <w:gridCol w:w="2595"/>
        <w:gridCol w:w="1418"/>
        <w:gridCol w:w="207"/>
        <w:gridCol w:w="580"/>
        <w:gridCol w:w="2260"/>
      </w:tblGrid>
      <w:tr>
        <w:tblPrEx>
          <w:tblCellMar>
            <w:top w:w="0" w:type="dxa"/>
            <w:left w:w="108" w:type="dxa"/>
            <w:bottom w:w="0" w:type="dxa"/>
            <w:right w:w="108" w:type="dxa"/>
          </w:tblCellMar>
        </w:tblPrEx>
        <w:trPr>
          <w:trHeight w:val="227" w:hRule="atLeast"/>
          <w:jc w:val="center"/>
        </w:trPr>
        <w:tc>
          <w:tcPr>
            <w:tcW w:w="4220" w:type="dxa"/>
            <w:gridSpan w:val="2"/>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58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4855" w:type="dxa"/>
            <w:gridSpan w:val="2"/>
            <w:tcBorders>
              <w:top w:val="nil"/>
              <w:left w:val="nil"/>
              <w:bottom w:val="nil"/>
              <w:right w:val="nil"/>
            </w:tcBorders>
            <w:shd w:val="clear" w:color="auto" w:fill="auto"/>
            <w:noWrap/>
            <w:vAlign w:val="bottom"/>
          </w:tcPr>
          <w:p>
            <w:pPr>
              <w:widowControl/>
              <w:spacing w:line="360" w:lineRule="auto"/>
              <w:jc w:val="center"/>
              <w:rPr>
                <w:rFonts w:ascii="宋体" w:hAnsi="宋体" w:cs="Arial"/>
                <w:color w:val="000000" w:themeColor="text1"/>
                <w:kern w:val="0"/>
                <w:sz w:val="30"/>
                <w:szCs w:val="30"/>
              </w:rPr>
            </w:pPr>
            <w:r>
              <w:rPr>
                <w:rFonts w:hint="eastAsia" w:ascii="方正小标宋简体" w:hAnsi="宋体" w:eastAsia="方正小标宋简体" w:cs="宋体"/>
                <w:color w:val="000000" w:themeColor="text1"/>
                <w:kern w:val="0"/>
                <w:sz w:val="36"/>
                <w:szCs w:val="36"/>
              </w:rPr>
              <w:t>表一：收入支出决算总表</w:t>
            </w:r>
          </w:p>
        </w:tc>
        <w:tc>
          <w:tcPr>
            <w:tcW w:w="1625" w:type="dxa"/>
            <w:gridSpan w:val="2"/>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58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226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r>
      <w:tr>
        <w:tblPrEx>
          <w:tblCellMar>
            <w:top w:w="0" w:type="dxa"/>
            <w:left w:w="108" w:type="dxa"/>
            <w:bottom w:w="0" w:type="dxa"/>
            <w:right w:w="108" w:type="dxa"/>
          </w:tblCellMar>
        </w:tblPrEx>
        <w:trPr>
          <w:trHeight w:val="227" w:hRule="atLeast"/>
          <w:jc w:val="center"/>
        </w:trPr>
        <w:tc>
          <w:tcPr>
            <w:tcW w:w="4220" w:type="dxa"/>
            <w:gridSpan w:val="2"/>
            <w:tcBorders>
              <w:top w:val="nil"/>
              <w:left w:val="nil"/>
              <w:bottom w:val="nil"/>
              <w:right w:val="nil"/>
            </w:tcBorders>
            <w:shd w:val="clear" w:color="auto" w:fill="auto"/>
            <w:noWrap/>
            <w:vAlign w:val="bottom"/>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部门：柳州市道路运输发展中心</w:t>
            </w:r>
          </w:p>
        </w:tc>
        <w:tc>
          <w:tcPr>
            <w:tcW w:w="580" w:type="dxa"/>
            <w:tcBorders>
              <w:top w:val="nil"/>
              <w:left w:val="nil"/>
              <w:bottom w:val="nil"/>
              <w:right w:val="nil"/>
            </w:tcBorders>
            <w:shd w:val="clear" w:color="auto" w:fill="auto"/>
            <w:noWrap/>
            <w:vAlign w:val="bottom"/>
          </w:tcPr>
          <w:p>
            <w:pPr>
              <w:widowControl/>
              <w:spacing w:line="360" w:lineRule="auto"/>
              <w:jc w:val="center"/>
              <w:rPr>
                <w:rFonts w:ascii="宋体" w:hAnsi="宋体" w:cs="Arial"/>
                <w:color w:val="000000" w:themeColor="text1"/>
                <w:kern w:val="0"/>
                <w:sz w:val="22"/>
                <w:szCs w:val="22"/>
              </w:rPr>
            </w:pPr>
          </w:p>
        </w:tc>
        <w:tc>
          <w:tcPr>
            <w:tcW w:w="2260" w:type="dxa"/>
            <w:tcBorders>
              <w:top w:val="nil"/>
              <w:left w:val="nil"/>
              <w:bottom w:val="nil"/>
              <w:right w:val="nil"/>
            </w:tcBorders>
            <w:shd w:val="clear" w:color="auto" w:fill="auto"/>
            <w:noWrap/>
            <w:vAlign w:val="bottom"/>
          </w:tcPr>
          <w:p>
            <w:pPr>
              <w:widowControl/>
              <w:spacing w:line="360" w:lineRule="auto"/>
              <w:jc w:val="center"/>
              <w:rPr>
                <w:rFonts w:ascii="宋体" w:hAnsi="宋体" w:cs="Arial"/>
                <w:color w:val="000000" w:themeColor="text1"/>
                <w:kern w:val="0"/>
                <w:sz w:val="22"/>
                <w:szCs w:val="22"/>
              </w:rPr>
            </w:pPr>
          </w:p>
        </w:tc>
        <w:tc>
          <w:tcPr>
            <w:tcW w:w="4220" w:type="dxa"/>
            <w:gridSpan w:val="3"/>
            <w:tcBorders>
              <w:top w:val="nil"/>
              <w:left w:val="nil"/>
              <w:bottom w:val="nil"/>
              <w:right w:val="nil"/>
            </w:tcBorders>
            <w:shd w:val="clear" w:color="auto" w:fill="auto"/>
            <w:noWrap/>
            <w:vAlign w:val="bottom"/>
          </w:tcPr>
          <w:p>
            <w:pPr>
              <w:widowControl/>
              <w:spacing w:line="360" w:lineRule="auto"/>
              <w:jc w:val="center"/>
              <w:rPr>
                <w:rFonts w:ascii="宋体" w:hAnsi="宋体" w:cs="Arial"/>
                <w:color w:val="000000" w:themeColor="text1"/>
                <w:kern w:val="0"/>
                <w:sz w:val="22"/>
                <w:szCs w:val="22"/>
              </w:rPr>
            </w:pPr>
          </w:p>
        </w:tc>
        <w:tc>
          <w:tcPr>
            <w:tcW w:w="580" w:type="dxa"/>
            <w:tcBorders>
              <w:top w:val="nil"/>
              <w:left w:val="nil"/>
              <w:bottom w:val="nil"/>
              <w:right w:val="nil"/>
            </w:tcBorders>
            <w:shd w:val="clear" w:color="auto" w:fill="auto"/>
            <w:noWrap/>
            <w:vAlign w:val="bottom"/>
          </w:tcPr>
          <w:p>
            <w:pPr>
              <w:widowControl/>
              <w:spacing w:line="360" w:lineRule="auto"/>
              <w:jc w:val="center"/>
              <w:rPr>
                <w:rFonts w:ascii="宋体" w:hAnsi="宋体" w:cs="Arial"/>
                <w:color w:val="000000" w:themeColor="text1"/>
                <w:kern w:val="0"/>
                <w:sz w:val="22"/>
                <w:szCs w:val="22"/>
              </w:rPr>
            </w:pPr>
          </w:p>
        </w:tc>
        <w:tc>
          <w:tcPr>
            <w:tcW w:w="2260" w:type="dxa"/>
            <w:tcBorders>
              <w:top w:val="nil"/>
              <w:left w:val="nil"/>
              <w:bottom w:val="nil"/>
              <w:right w:val="nil"/>
            </w:tcBorders>
            <w:shd w:val="clear" w:color="auto" w:fill="auto"/>
            <w:noWrap/>
            <w:vAlign w:val="bottom"/>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金额单位：万元</w:t>
            </w:r>
          </w:p>
        </w:tc>
      </w:tr>
      <w:tr>
        <w:tblPrEx>
          <w:tblCellMar>
            <w:top w:w="0" w:type="dxa"/>
            <w:left w:w="108" w:type="dxa"/>
            <w:bottom w:w="0" w:type="dxa"/>
            <w:right w:w="108" w:type="dxa"/>
          </w:tblCellMar>
        </w:tblPrEx>
        <w:trPr>
          <w:trHeight w:val="20" w:hRule="atLeast"/>
          <w:jc w:val="center"/>
        </w:trPr>
        <w:tc>
          <w:tcPr>
            <w:tcW w:w="70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收入</w:t>
            </w:r>
          </w:p>
        </w:tc>
        <w:tc>
          <w:tcPr>
            <w:tcW w:w="7060" w:type="dxa"/>
            <w:gridSpan w:val="5"/>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支出</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项目</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行次</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金额</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项目</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行次</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金额</w:t>
            </w:r>
          </w:p>
        </w:tc>
      </w:tr>
      <w:tr>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栏次</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栏次</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一、一般公共预算财政拨款收入</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4,603.46</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一、一般公共服务支出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32</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二、政府性基金预算财政拨款收入</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二、外交支出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33</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三、国有资本经营预算财政拨款收入</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三、国防支出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34</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四、上级补助收入</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四、公共安全支出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35</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五、事业收入</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五、教育支出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36</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六、经营收入</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6</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六、科学技术支出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37</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七、附属单位上缴收入</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7</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七、文化旅游体育与传媒支出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38</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八、其他收入</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8</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1.54</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八、社会保障和就业支出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39</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96.42</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9</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九、卫生健康支出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40</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17.81</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10</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十、节能环保支出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41</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11</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十一、城乡社区支出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42</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12</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十二、农林水支出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43</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13</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十三、交通运输支出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44</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4,533.96</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14</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十四、资源勘探工业信息等支出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45</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15</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十五、商业服务业等支出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46</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16</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十六、金融支出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47</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17</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十七、援助其他地区支出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48</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18</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十八、自然资源海洋气象等支出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49</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19</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十九、住房保障支出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50</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20</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二十、粮油物资储备支出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51</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21</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二十一、国有资本经营预算支出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52</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22</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二十二、灾害防治及应急管理支出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53</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23</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二十三、其他支出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54</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0.05</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b/>
                <w:bCs/>
                <w:color w:val="000000" w:themeColor="text1"/>
                <w:kern w:val="0"/>
                <w:sz w:val="20"/>
                <w:szCs w:val="20"/>
              </w:rPr>
            </w:pPr>
            <w:r>
              <w:rPr>
                <w:rFonts w:hint="eastAsia" w:ascii="宋体" w:hAnsi="宋体" w:cs="Arial"/>
                <w:b/>
                <w:bCs/>
                <w:color w:val="000000" w:themeColor="text1"/>
                <w:kern w:val="0"/>
                <w:sz w:val="20"/>
                <w:szCs w:val="20"/>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0"/>
                <w:szCs w:val="20"/>
              </w:rPr>
            </w:pPr>
            <w:r>
              <w:rPr>
                <w:rFonts w:hint="eastAsia" w:ascii="宋体" w:hAnsi="宋体" w:cs="Arial"/>
                <w:color w:val="000000" w:themeColor="text1"/>
                <w:kern w:val="0"/>
                <w:sz w:val="20"/>
                <w:szCs w:val="20"/>
              </w:rPr>
              <w:t>24</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0"/>
                <w:szCs w:val="20"/>
              </w:rPr>
            </w:pPr>
            <w:r>
              <w:rPr>
                <w:rFonts w:hint="eastAsia" w:ascii="宋体" w:hAnsi="宋体" w:cs="Arial"/>
                <w:color w:val="000000" w:themeColor="text1"/>
                <w:kern w:val="0"/>
                <w:sz w:val="20"/>
                <w:szCs w:val="20"/>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二十四、债务还本支出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55</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0"/>
                <w:szCs w:val="20"/>
              </w:rPr>
            </w:pPr>
            <w:r>
              <w:rPr>
                <w:rFonts w:hint="eastAsia" w:ascii="宋体" w:hAnsi="宋体" w:cs="Arial"/>
                <w:color w:val="000000" w:themeColor="text1"/>
                <w:kern w:val="0"/>
                <w:sz w:val="20"/>
                <w:szCs w:val="20"/>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0"/>
                <w:szCs w:val="20"/>
              </w:rPr>
            </w:pPr>
            <w:r>
              <w:rPr>
                <w:rFonts w:hint="eastAsia" w:ascii="宋体" w:hAnsi="宋体" w:cs="Arial"/>
                <w:color w:val="000000" w:themeColor="text1"/>
                <w:kern w:val="0"/>
                <w:sz w:val="20"/>
                <w:szCs w:val="20"/>
              </w:rPr>
              <w:t>25</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0"/>
                <w:szCs w:val="20"/>
              </w:rPr>
            </w:pPr>
            <w:r>
              <w:rPr>
                <w:rFonts w:hint="eastAsia" w:ascii="宋体" w:hAnsi="宋体" w:cs="Arial"/>
                <w:color w:val="000000" w:themeColor="text1"/>
                <w:kern w:val="0"/>
                <w:sz w:val="20"/>
                <w:szCs w:val="20"/>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二十五、债务付息支出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56</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0"/>
                <w:szCs w:val="20"/>
              </w:rPr>
            </w:pPr>
            <w:r>
              <w:rPr>
                <w:rFonts w:hint="eastAsia" w:ascii="宋体" w:hAnsi="宋体" w:cs="Arial"/>
                <w:color w:val="000000" w:themeColor="text1"/>
                <w:kern w:val="0"/>
                <w:sz w:val="20"/>
                <w:szCs w:val="20"/>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0"/>
                <w:szCs w:val="20"/>
              </w:rPr>
            </w:pPr>
            <w:r>
              <w:rPr>
                <w:rFonts w:hint="eastAsia" w:ascii="宋体" w:hAnsi="宋体" w:cs="Arial"/>
                <w:color w:val="000000" w:themeColor="text1"/>
                <w:kern w:val="0"/>
                <w:sz w:val="20"/>
                <w:szCs w:val="20"/>
              </w:rPr>
              <w:t>26</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0"/>
                <w:szCs w:val="20"/>
              </w:rPr>
            </w:pPr>
            <w:r>
              <w:rPr>
                <w:rFonts w:hint="eastAsia" w:ascii="宋体" w:hAnsi="宋体" w:cs="Arial"/>
                <w:color w:val="000000" w:themeColor="text1"/>
                <w:kern w:val="0"/>
                <w:sz w:val="20"/>
                <w:szCs w:val="20"/>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二十六、抗疫特别国债安排的支出</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57</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b/>
                <w:bCs/>
                <w:color w:val="000000" w:themeColor="text1"/>
                <w:kern w:val="0"/>
                <w:sz w:val="22"/>
                <w:szCs w:val="22"/>
              </w:rPr>
            </w:pPr>
            <w:r>
              <w:rPr>
                <w:rFonts w:hint="eastAsia" w:ascii="宋体" w:hAnsi="宋体" w:cs="Arial"/>
                <w:b/>
                <w:bCs/>
                <w:color w:val="000000" w:themeColor="text1"/>
                <w:kern w:val="0"/>
                <w:sz w:val="22"/>
                <w:szCs w:val="22"/>
              </w:rPr>
              <w:t>本年收入合计</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27</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4,605.00</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b/>
                <w:bCs/>
                <w:color w:val="000000" w:themeColor="text1"/>
                <w:kern w:val="0"/>
                <w:sz w:val="22"/>
                <w:szCs w:val="22"/>
              </w:rPr>
            </w:pPr>
            <w:r>
              <w:rPr>
                <w:rFonts w:hint="eastAsia" w:ascii="宋体" w:hAnsi="宋体" w:cs="Arial"/>
                <w:b/>
                <w:bCs/>
                <w:color w:val="000000" w:themeColor="text1"/>
                <w:kern w:val="0"/>
                <w:sz w:val="22"/>
                <w:szCs w:val="22"/>
              </w:rPr>
              <w:t>本年支出合计</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58</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4,685.81</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使用非财政拨款结余</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28</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结余分配</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59</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年初结转和结余</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29</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411.61</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年末结转和结余</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60</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330.80</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56"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30</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61</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CellMar>
            <w:top w:w="0" w:type="dxa"/>
            <w:left w:w="108" w:type="dxa"/>
            <w:bottom w:w="0" w:type="dxa"/>
            <w:right w:w="108" w:type="dxa"/>
          </w:tblCellMar>
        </w:tblPrEx>
        <w:trPr>
          <w:trHeight w:val="20" w:hRule="atLeast"/>
          <w:jc w:val="center"/>
        </w:trPr>
        <w:tc>
          <w:tcPr>
            <w:tcW w:w="3844"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b/>
                <w:bCs/>
                <w:color w:val="000000" w:themeColor="text1"/>
                <w:kern w:val="0"/>
                <w:sz w:val="22"/>
                <w:szCs w:val="22"/>
              </w:rPr>
            </w:pPr>
            <w:r>
              <w:rPr>
                <w:rFonts w:hint="eastAsia" w:ascii="宋体" w:hAnsi="宋体" w:cs="Arial"/>
                <w:b/>
                <w:bCs/>
                <w:color w:val="000000" w:themeColor="text1"/>
                <w:kern w:val="0"/>
                <w:sz w:val="22"/>
                <w:szCs w:val="22"/>
              </w:rPr>
              <w:t>总计</w:t>
            </w:r>
          </w:p>
        </w:tc>
        <w:tc>
          <w:tcPr>
            <w:tcW w:w="956" w:type="dxa"/>
            <w:gridSpan w:val="2"/>
            <w:tcBorders>
              <w:top w:val="nil"/>
              <w:left w:val="nil"/>
              <w:bottom w:val="single" w:color="000000" w:sz="8"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31</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5,016.61</w:t>
            </w:r>
          </w:p>
        </w:tc>
        <w:tc>
          <w:tcPr>
            <w:tcW w:w="4013"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b/>
                <w:bCs/>
                <w:color w:val="000000" w:themeColor="text1"/>
                <w:kern w:val="0"/>
                <w:sz w:val="22"/>
                <w:szCs w:val="22"/>
              </w:rPr>
            </w:pPr>
            <w:r>
              <w:rPr>
                <w:rFonts w:hint="eastAsia" w:ascii="宋体" w:hAnsi="宋体" w:cs="Arial"/>
                <w:b/>
                <w:bCs/>
                <w:color w:val="000000" w:themeColor="text1"/>
                <w:kern w:val="0"/>
                <w:sz w:val="22"/>
                <w:szCs w:val="22"/>
              </w:rPr>
              <w:t>总计</w:t>
            </w:r>
          </w:p>
        </w:tc>
        <w:tc>
          <w:tcPr>
            <w:tcW w:w="78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62</w:t>
            </w:r>
          </w:p>
        </w:tc>
        <w:tc>
          <w:tcPr>
            <w:tcW w:w="22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5,016.61</w:t>
            </w:r>
          </w:p>
        </w:tc>
      </w:tr>
      <w:tr>
        <w:tblPrEx>
          <w:tblCellMar>
            <w:top w:w="0" w:type="dxa"/>
            <w:left w:w="108" w:type="dxa"/>
            <w:bottom w:w="0" w:type="dxa"/>
            <w:right w:w="108" w:type="dxa"/>
          </w:tblCellMar>
        </w:tblPrEx>
        <w:trPr>
          <w:trHeight w:val="20" w:hRule="atLeast"/>
          <w:jc w:val="center"/>
        </w:trPr>
        <w:tc>
          <w:tcPr>
            <w:tcW w:w="14120" w:type="dxa"/>
            <w:gridSpan w:val="9"/>
            <w:tcBorders>
              <w:top w:val="nil"/>
              <w:left w:val="nil"/>
              <w:bottom w:val="nil"/>
              <w:right w:val="nil"/>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注：本表反映部门本年度的总收支和年末结转结余情况。本套报表金额单位转换时可能存在尾数误差。</w:t>
            </w:r>
          </w:p>
        </w:tc>
      </w:tr>
    </w:tbl>
    <w:p>
      <w:pPr>
        <w:widowControl/>
        <w:jc w:val="left"/>
        <w:rPr>
          <w:color w:val="000000" w:themeColor="text1"/>
        </w:rPr>
      </w:pPr>
      <w:r>
        <w:rPr>
          <w:color w:val="000000" w:themeColor="text1"/>
        </w:rPr>
        <w:br w:type="page"/>
      </w:r>
    </w:p>
    <w:p>
      <w:pPr>
        <w:rPr>
          <w:color w:val="000000" w:themeColor="text1"/>
        </w:rPr>
        <w:sectPr>
          <w:pgSz w:w="16838" w:h="11906" w:orient="landscape"/>
          <w:pgMar w:top="720" w:right="720" w:bottom="720" w:left="720" w:header="283" w:footer="283" w:gutter="0"/>
          <w:cols w:space="720" w:num="1"/>
          <w:docGrid w:type="lines" w:linePitch="312" w:charSpace="0"/>
        </w:sectPr>
      </w:pPr>
    </w:p>
    <w:tbl>
      <w:tblPr>
        <w:tblStyle w:val="6"/>
        <w:tblW w:w="14575" w:type="dxa"/>
        <w:jc w:val="center"/>
        <w:tblLayout w:type="autofit"/>
        <w:tblCellMar>
          <w:top w:w="0" w:type="dxa"/>
          <w:left w:w="108" w:type="dxa"/>
          <w:bottom w:w="0" w:type="dxa"/>
          <w:right w:w="108" w:type="dxa"/>
        </w:tblCellMar>
      </w:tblPr>
      <w:tblGrid>
        <w:gridCol w:w="340"/>
        <w:gridCol w:w="340"/>
        <w:gridCol w:w="340"/>
        <w:gridCol w:w="126"/>
        <w:gridCol w:w="4111"/>
        <w:gridCol w:w="1420"/>
        <w:gridCol w:w="1417"/>
        <w:gridCol w:w="1134"/>
        <w:gridCol w:w="1134"/>
        <w:gridCol w:w="1276"/>
        <w:gridCol w:w="848"/>
        <w:gridCol w:w="570"/>
        <w:gridCol w:w="102"/>
        <w:gridCol w:w="1417"/>
      </w:tblGrid>
      <w:tr>
        <w:tblPrEx>
          <w:tblCellMar>
            <w:top w:w="0" w:type="dxa"/>
            <w:left w:w="108" w:type="dxa"/>
            <w:bottom w:w="0" w:type="dxa"/>
            <w:right w:w="108" w:type="dxa"/>
          </w:tblCellMar>
        </w:tblPrEx>
        <w:trPr>
          <w:trHeight w:val="20" w:hRule="atLeast"/>
          <w:jc w:val="center"/>
        </w:trPr>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4237" w:type="dxa"/>
            <w:gridSpan w:val="2"/>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142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3685" w:type="dxa"/>
            <w:gridSpan w:val="3"/>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r>
              <w:rPr>
                <w:rFonts w:hint="eastAsia" w:ascii="方正小标宋简体" w:hAnsi="宋体" w:eastAsia="方正小标宋简体" w:cs="宋体"/>
                <w:color w:val="000000" w:themeColor="text1"/>
                <w:kern w:val="0"/>
                <w:sz w:val="36"/>
                <w:szCs w:val="36"/>
              </w:rPr>
              <w:t>表二：收入决算表</w:t>
            </w:r>
          </w:p>
        </w:tc>
        <w:tc>
          <w:tcPr>
            <w:tcW w:w="1276"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1520" w:type="dxa"/>
            <w:gridSpan w:val="3"/>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1417"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r>
      <w:tr>
        <w:tblPrEx>
          <w:tblCellMar>
            <w:top w:w="0" w:type="dxa"/>
            <w:left w:w="108" w:type="dxa"/>
            <w:bottom w:w="0" w:type="dxa"/>
            <w:right w:w="108" w:type="dxa"/>
          </w:tblCellMar>
        </w:tblPrEx>
        <w:trPr>
          <w:trHeight w:val="20" w:hRule="atLeast"/>
          <w:jc w:val="center"/>
        </w:trPr>
        <w:tc>
          <w:tcPr>
            <w:tcW w:w="5257" w:type="dxa"/>
            <w:gridSpan w:val="5"/>
            <w:tcBorders>
              <w:top w:val="nil"/>
              <w:left w:val="nil"/>
              <w:bottom w:val="nil"/>
              <w:right w:val="nil"/>
            </w:tcBorders>
            <w:shd w:val="clear" w:color="auto" w:fill="auto"/>
            <w:noWrap/>
            <w:vAlign w:val="bottom"/>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部门：柳州市道路运输发展中心</w:t>
            </w:r>
          </w:p>
        </w:tc>
        <w:tc>
          <w:tcPr>
            <w:tcW w:w="1420" w:type="dxa"/>
            <w:tcBorders>
              <w:top w:val="nil"/>
              <w:left w:val="nil"/>
              <w:bottom w:val="nil"/>
              <w:right w:val="nil"/>
            </w:tcBorders>
            <w:shd w:val="clear" w:color="auto" w:fill="auto"/>
            <w:noWrap/>
            <w:vAlign w:val="bottom"/>
          </w:tcPr>
          <w:p>
            <w:pPr>
              <w:widowControl/>
              <w:spacing w:line="360" w:lineRule="auto"/>
              <w:jc w:val="center"/>
              <w:rPr>
                <w:rFonts w:ascii="宋体" w:hAnsi="宋体" w:cs="Arial"/>
                <w:color w:val="000000" w:themeColor="text1"/>
                <w:kern w:val="0"/>
                <w:sz w:val="22"/>
                <w:szCs w:val="22"/>
              </w:rPr>
            </w:pPr>
          </w:p>
        </w:tc>
        <w:tc>
          <w:tcPr>
            <w:tcW w:w="2551" w:type="dxa"/>
            <w:gridSpan w:val="2"/>
            <w:tcBorders>
              <w:top w:val="nil"/>
              <w:left w:val="nil"/>
              <w:bottom w:val="nil"/>
              <w:right w:val="nil"/>
            </w:tcBorders>
            <w:shd w:val="clear" w:color="auto" w:fill="auto"/>
            <w:noWrap/>
            <w:vAlign w:val="bottom"/>
          </w:tcPr>
          <w:p>
            <w:pPr>
              <w:widowControl/>
              <w:spacing w:line="360" w:lineRule="auto"/>
              <w:jc w:val="center"/>
              <w:rPr>
                <w:rFonts w:ascii="宋体" w:hAnsi="宋体" w:cs="Arial"/>
                <w:color w:val="000000" w:themeColor="text1"/>
                <w:kern w:val="0"/>
                <w:sz w:val="22"/>
                <w:szCs w:val="22"/>
              </w:rPr>
            </w:pPr>
          </w:p>
        </w:tc>
        <w:tc>
          <w:tcPr>
            <w:tcW w:w="1134" w:type="dxa"/>
            <w:tcBorders>
              <w:top w:val="nil"/>
              <w:left w:val="nil"/>
              <w:bottom w:val="nil"/>
              <w:right w:val="nil"/>
            </w:tcBorders>
            <w:shd w:val="clear" w:color="auto" w:fill="auto"/>
            <w:noWrap/>
            <w:vAlign w:val="bottom"/>
          </w:tcPr>
          <w:p>
            <w:pPr>
              <w:widowControl/>
              <w:spacing w:line="360" w:lineRule="auto"/>
              <w:jc w:val="center"/>
              <w:rPr>
                <w:rFonts w:ascii="宋体" w:hAnsi="宋体" w:cs="Arial"/>
                <w:color w:val="000000" w:themeColor="text1"/>
                <w:kern w:val="0"/>
                <w:sz w:val="22"/>
                <w:szCs w:val="22"/>
              </w:rPr>
            </w:pPr>
          </w:p>
        </w:tc>
        <w:tc>
          <w:tcPr>
            <w:tcW w:w="1276" w:type="dxa"/>
            <w:tcBorders>
              <w:top w:val="nil"/>
              <w:left w:val="nil"/>
              <w:bottom w:val="nil"/>
              <w:right w:val="nil"/>
            </w:tcBorders>
            <w:shd w:val="clear" w:color="auto" w:fill="auto"/>
            <w:noWrap/>
            <w:vAlign w:val="bottom"/>
          </w:tcPr>
          <w:p>
            <w:pPr>
              <w:widowControl/>
              <w:spacing w:line="360" w:lineRule="auto"/>
              <w:jc w:val="center"/>
              <w:rPr>
                <w:rFonts w:ascii="宋体" w:hAnsi="宋体" w:cs="Arial"/>
                <w:color w:val="000000" w:themeColor="text1"/>
                <w:kern w:val="0"/>
                <w:sz w:val="22"/>
                <w:szCs w:val="22"/>
              </w:rPr>
            </w:pPr>
          </w:p>
        </w:tc>
        <w:tc>
          <w:tcPr>
            <w:tcW w:w="848" w:type="dxa"/>
            <w:tcBorders>
              <w:top w:val="nil"/>
              <w:left w:val="nil"/>
              <w:bottom w:val="nil"/>
              <w:right w:val="nil"/>
            </w:tcBorders>
            <w:shd w:val="clear" w:color="auto" w:fill="auto"/>
            <w:noWrap/>
            <w:vAlign w:val="bottom"/>
          </w:tcPr>
          <w:p>
            <w:pPr>
              <w:widowControl/>
              <w:spacing w:line="360" w:lineRule="auto"/>
              <w:jc w:val="center"/>
              <w:rPr>
                <w:rFonts w:ascii="宋体" w:hAnsi="宋体" w:cs="Arial"/>
                <w:color w:val="000000" w:themeColor="text1"/>
                <w:kern w:val="0"/>
                <w:sz w:val="22"/>
                <w:szCs w:val="22"/>
              </w:rPr>
            </w:pPr>
          </w:p>
        </w:tc>
        <w:tc>
          <w:tcPr>
            <w:tcW w:w="2089" w:type="dxa"/>
            <w:gridSpan w:val="3"/>
            <w:tcBorders>
              <w:top w:val="nil"/>
              <w:left w:val="nil"/>
              <w:bottom w:val="nil"/>
              <w:right w:val="nil"/>
            </w:tcBorders>
            <w:shd w:val="clear" w:color="auto" w:fill="auto"/>
            <w:noWrap/>
            <w:vAlign w:val="bottom"/>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金额单位：万元</w:t>
            </w:r>
          </w:p>
        </w:tc>
      </w:tr>
      <w:tr>
        <w:tblPrEx>
          <w:tblCellMar>
            <w:top w:w="0" w:type="dxa"/>
            <w:left w:w="108" w:type="dxa"/>
            <w:bottom w:w="0" w:type="dxa"/>
            <w:right w:w="108" w:type="dxa"/>
          </w:tblCellMar>
        </w:tblPrEx>
        <w:trPr>
          <w:trHeight w:val="20" w:hRule="atLeast"/>
          <w:jc w:val="center"/>
        </w:trPr>
        <w:tc>
          <w:tcPr>
            <w:tcW w:w="52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项目</w:t>
            </w:r>
          </w:p>
        </w:tc>
        <w:tc>
          <w:tcPr>
            <w:tcW w:w="14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本年收入合计</w:t>
            </w:r>
          </w:p>
        </w:tc>
        <w:tc>
          <w:tcPr>
            <w:tcW w:w="1417"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财政拨款收入</w:t>
            </w:r>
          </w:p>
        </w:tc>
        <w:tc>
          <w:tcPr>
            <w:tcW w:w="113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上级补助收入</w:t>
            </w:r>
          </w:p>
        </w:tc>
        <w:tc>
          <w:tcPr>
            <w:tcW w:w="113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事业收入</w:t>
            </w:r>
          </w:p>
        </w:tc>
        <w:tc>
          <w:tcPr>
            <w:tcW w:w="1276"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经营收入</w:t>
            </w:r>
          </w:p>
        </w:tc>
        <w:tc>
          <w:tcPr>
            <w:tcW w:w="1418"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附属单位上缴收入</w:t>
            </w:r>
          </w:p>
        </w:tc>
        <w:tc>
          <w:tcPr>
            <w:tcW w:w="151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其他收入</w:t>
            </w:r>
          </w:p>
        </w:tc>
      </w:tr>
      <w:tr>
        <w:tblPrEx>
          <w:tblCellMar>
            <w:top w:w="0" w:type="dxa"/>
            <w:left w:w="108" w:type="dxa"/>
            <w:bottom w:w="0" w:type="dxa"/>
            <w:right w:w="108" w:type="dxa"/>
          </w:tblCellMar>
        </w:tblPrEx>
        <w:trPr>
          <w:trHeight w:val="240" w:hRule="atLeast"/>
          <w:jc w:val="center"/>
        </w:trPr>
        <w:tc>
          <w:tcPr>
            <w:tcW w:w="1146" w:type="dxa"/>
            <w:gridSpan w:val="4"/>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功能分类科目编码</w:t>
            </w:r>
          </w:p>
        </w:tc>
        <w:tc>
          <w:tcPr>
            <w:tcW w:w="4111" w:type="dxa"/>
            <w:vMerge w:val="restart"/>
            <w:tcBorders>
              <w:top w:val="nil"/>
              <w:left w:val="nil"/>
              <w:bottom w:val="single" w:color="000000" w:sz="4" w:space="0"/>
              <w:right w:val="single" w:color="000000" w:sz="4" w:space="0"/>
            </w:tcBorders>
            <w:shd w:val="clear" w:color="auto" w:fill="auto"/>
            <w:noWrap/>
            <w:vAlign w:val="center"/>
          </w:tcPr>
          <w:p>
            <w:pPr>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科目名称</w:t>
            </w:r>
          </w:p>
        </w:tc>
        <w:tc>
          <w:tcPr>
            <w:tcW w:w="14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417"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13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134"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276"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418"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51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r>
      <w:tr>
        <w:tblPrEx>
          <w:tblCellMar>
            <w:top w:w="0" w:type="dxa"/>
            <w:left w:w="108" w:type="dxa"/>
            <w:bottom w:w="0" w:type="dxa"/>
            <w:right w:w="108" w:type="dxa"/>
          </w:tblCellMar>
        </w:tblPrEx>
        <w:trPr>
          <w:trHeight w:val="312" w:hRule="atLeast"/>
          <w:jc w:val="center"/>
        </w:trPr>
        <w:tc>
          <w:tcPr>
            <w:tcW w:w="1146" w:type="dxa"/>
            <w:gridSpan w:val="4"/>
            <w:vMerge w:val="continue"/>
            <w:tcBorders>
              <w:top w:val="nil"/>
              <w:left w:val="single" w:color="000000" w:sz="4" w:space="0"/>
              <w:bottom w:val="single" w:color="auto"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4111" w:type="dxa"/>
            <w:vMerge w:val="continue"/>
            <w:tcBorders>
              <w:top w:val="nil"/>
              <w:left w:val="nil"/>
              <w:bottom w:val="single" w:color="auto"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420" w:type="dxa"/>
            <w:vMerge w:val="continue"/>
            <w:tcBorders>
              <w:top w:val="single" w:color="000000" w:sz="4" w:space="0"/>
              <w:left w:val="nil"/>
              <w:bottom w:val="single" w:color="auto"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417" w:type="dxa"/>
            <w:vMerge w:val="continue"/>
            <w:tcBorders>
              <w:top w:val="single" w:color="000000" w:sz="4" w:space="0"/>
              <w:left w:val="nil"/>
              <w:bottom w:val="single" w:color="auto"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134" w:type="dxa"/>
            <w:vMerge w:val="continue"/>
            <w:tcBorders>
              <w:top w:val="single" w:color="000000" w:sz="4" w:space="0"/>
              <w:left w:val="nil"/>
              <w:bottom w:val="single" w:color="auto"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134" w:type="dxa"/>
            <w:vMerge w:val="continue"/>
            <w:tcBorders>
              <w:top w:val="single" w:color="000000" w:sz="4" w:space="0"/>
              <w:left w:val="nil"/>
              <w:bottom w:val="single" w:color="auto"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276" w:type="dxa"/>
            <w:vMerge w:val="continue"/>
            <w:tcBorders>
              <w:top w:val="single" w:color="000000" w:sz="4" w:space="0"/>
              <w:left w:val="nil"/>
              <w:bottom w:val="single" w:color="auto"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418" w:type="dxa"/>
            <w:gridSpan w:val="2"/>
            <w:vMerge w:val="continue"/>
            <w:tcBorders>
              <w:top w:val="single" w:color="000000" w:sz="4" w:space="0"/>
              <w:left w:val="nil"/>
              <w:bottom w:val="single" w:color="auto"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519" w:type="dxa"/>
            <w:gridSpan w:val="2"/>
            <w:vMerge w:val="continue"/>
            <w:tcBorders>
              <w:top w:val="single" w:color="000000" w:sz="4" w:space="0"/>
              <w:left w:val="nil"/>
              <w:bottom w:val="single" w:color="auto"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r>
      <w:tr>
        <w:tblPrEx>
          <w:tblCellMar>
            <w:top w:w="0" w:type="dxa"/>
            <w:left w:w="108" w:type="dxa"/>
            <w:bottom w:w="0" w:type="dxa"/>
            <w:right w:w="108" w:type="dxa"/>
          </w:tblCellMar>
        </w:tblPrEx>
        <w:trPr>
          <w:trHeight w:val="20" w:hRule="atLeast"/>
          <w:jc w:val="center"/>
        </w:trPr>
        <w:tc>
          <w:tcPr>
            <w:tcW w:w="525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栏次</w:t>
            </w:r>
          </w:p>
        </w:tc>
        <w:tc>
          <w:tcPr>
            <w:tcW w:w="1420"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w:t>
            </w:r>
          </w:p>
        </w:tc>
        <w:tc>
          <w:tcPr>
            <w:tcW w:w="1417"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w:t>
            </w:r>
          </w:p>
        </w:tc>
        <w:tc>
          <w:tcPr>
            <w:tcW w:w="1134"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w:t>
            </w:r>
          </w:p>
        </w:tc>
        <w:tc>
          <w:tcPr>
            <w:tcW w:w="1134"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w:t>
            </w:r>
          </w:p>
        </w:tc>
        <w:tc>
          <w:tcPr>
            <w:tcW w:w="1276"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w:t>
            </w:r>
          </w:p>
        </w:tc>
        <w:tc>
          <w:tcPr>
            <w:tcW w:w="1418" w:type="dxa"/>
            <w:gridSpan w:val="2"/>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6</w:t>
            </w:r>
          </w:p>
        </w:tc>
        <w:tc>
          <w:tcPr>
            <w:tcW w:w="1519" w:type="dxa"/>
            <w:gridSpan w:val="2"/>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7</w:t>
            </w:r>
          </w:p>
        </w:tc>
      </w:tr>
      <w:tr>
        <w:tblPrEx>
          <w:tblCellMar>
            <w:top w:w="0" w:type="dxa"/>
            <w:left w:w="108" w:type="dxa"/>
            <w:bottom w:w="0" w:type="dxa"/>
            <w:right w:w="108" w:type="dxa"/>
          </w:tblCellMar>
        </w:tblPrEx>
        <w:trPr>
          <w:trHeight w:val="227" w:hRule="atLeast"/>
          <w:jc w:val="center"/>
        </w:trPr>
        <w:tc>
          <w:tcPr>
            <w:tcW w:w="525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合计</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4,605.00</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4,603.46</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1.54</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208</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社会保障和就业支出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101.86</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101.86</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20805</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行政事业单位养老支出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101.86</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101.86</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2080502</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事业单位离退休</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33.35</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33.35</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2080505</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机关事业单位基本养老保险缴费支出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50.09</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50.09</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2080506</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机关事业单位职业年金缴费支出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18.42</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18.42</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210</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卫生健康支出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16.84</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16.84</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21011</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行政事业单位医疗</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16.26</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16.26</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2101102</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事业单位医疗</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16.26</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16.26</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21099</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其他卫生健康支出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0.58</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0.58</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2109901</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其他卫生健康支出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0.58</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0.58</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交通运输支出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4,447.18</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4,447.18</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21401</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公路水路运输</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673.02</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673.02</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2140112</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公路运输管理</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353.43</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353.43</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2140139</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取消政府还贷二级公路收费专项支出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319.59</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319.59</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21404</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成品油价格改革对交通运输的补贴</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3,774.17</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3,774.17</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2140402</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对农村道路客运的补贴</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1,049.86</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1,049.86</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2140403</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对出租车的补贴</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2,449.31</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2,449.31</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2140499</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成品油价格改革补贴其他支出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275.00</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275.00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221</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住房保障支出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22102</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住房改革支出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2210201</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住房公积金</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229</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其他支出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1.54</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1.54</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22999</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其他支出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1.54</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1.54</w:t>
            </w:r>
          </w:p>
        </w:tc>
      </w:tr>
      <w:tr>
        <w:tblPrEx>
          <w:tblCellMar>
            <w:top w:w="0" w:type="dxa"/>
            <w:left w:w="108" w:type="dxa"/>
            <w:bottom w:w="0" w:type="dxa"/>
            <w:right w:w="108" w:type="dxa"/>
          </w:tblCellMar>
        </w:tblPrEx>
        <w:trPr>
          <w:trHeight w:val="227"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2299901</w:t>
            </w:r>
          </w:p>
        </w:tc>
        <w:tc>
          <w:tcPr>
            <w:tcW w:w="411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其他支出</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1.54</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1.54</w:t>
            </w:r>
          </w:p>
        </w:tc>
      </w:tr>
      <w:tr>
        <w:tblPrEx>
          <w:tblCellMar>
            <w:top w:w="0" w:type="dxa"/>
            <w:left w:w="108" w:type="dxa"/>
            <w:bottom w:w="0" w:type="dxa"/>
            <w:right w:w="108" w:type="dxa"/>
          </w:tblCellMar>
        </w:tblPrEx>
        <w:trPr>
          <w:trHeight w:val="227" w:hRule="atLeast"/>
          <w:jc w:val="center"/>
        </w:trPr>
        <w:tc>
          <w:tcPr>
            <w:tcW w:w="14575" w:type="dxa"/>
            <w:gridSpan w:val="14"/>
            <w:tcBorders>
              <w:top w:val="nil"/>
              <w:left w:val="nil"/>
              <w:bottom w:val="nil"/>
              <w:right w:val="nil"/>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注：本表反映部门本年度取得的各项收入情况。</w:t>
            </w:r>
          </w:p>
        </w:tc>
      </w:tr>
    </w:tbl>
    <w:p>
      <w:pPr>
        <w:rPr>
          <w:color w:val="000000" w:themeColor="text1"/>
        </w:rPr>
      </w:pPr>
    </w:p>
    <w:p>
      <w:pPr>
        <w:rPr>
          <w:color w:val="000000" w:themeColor="text1"/>
        </w:rPr>
      </w:pPr>
    </w:p>
    <w:p>
      <w:pPr>
        <w:widowControl/>
        <w:jc w:val="left"/>
        <w:rPr>
          <w:color w:val="000000" w:themeColor="text1"/>
        </w:rPr>
      </w:pPr>
      <w:r>
        <w:rPr>
          <w:color w:val="000000" w:themeColor="text1"/>
        </w:rPr>
        <w:br w:type="page"/>
      </w:r>
    </w:p>
    <w:p>
      <w:pPr>
        <w:rPr>
          <w:color w:val="000000" w:themeColor="text1"/>
        </w:rPr>
        <w:sectPr>
          <w:footerReference r:id="rId9" w:type="default"/>
          <w:footerReference r:id="rId10" w:type="even"/>
          <w:pgSz w:w="16838" w:h="11906" w:orient="landscape"/>
          <w:pgMar w:top="720" w:right="720" w:bottom="720" w:left="720" w:header="851" w:footer="992" w:gutter="0"/>
          <w:pgNumType w:fmt="numberInDash"/>
          <w:cols w:space="720" w:num="1"/>
          <w:docGrid w:type="lines" w:linePitch="312" w:charSpace="0"/>
        </w:sectPr>
      </w:pPr>
    </w:p>
    <w:tbl>
      <w:tblPr>
        <w:tblStyle w:val="6"/>
        <w:tblW w:w="15760" w:type="dxa"/>
        <w:jc w:val="center"/>
        <w:tblLayout w:type="autofit"/>
        <w:tblCellMar>
          <w:top w:w="0" w:type="dxa"/>
          <w:left w:w="108" w:type="dxa"/>
          <w:bottom w:w="0" w:type="dxa"/>
          <w:right w:w="108" w:type="dxa"/>
        </w:tblCellMar>
      </w:tblPr>
      <w:tblGrid>
        <w:gridCol w:w="340"/>
        <w:gridCol w:w="340"/>
        <w:gridCol w:w="340"/>
        <w:gridCol w:w="126"/>
        <w:gridCol w:w="4678"/>
        <w:gridCol w:w="1843"/>
        <w:gridCol w:w="1417"/>
        <w:gridCol w:w="1701"/>
        <w:gridCol w:w="1560"/>
        <w:gridCol w:w="1615"/>
        <w:gridCol w:w="1800"/>
      </w:tblGrid>
      <w:tr>
        <w:tblPrEx>
          <w:tblCellMar>
            <w:top w:w="0" w:type="dxa"/>
            <w:left w:w="108" w:type="dxa"/>
            <w:bottom w:w="0" w:type="dxa"/>
            <w:right w:w="108" w:type="dxa"/>
          </w:tblCellMar>
        </w:tblPrEx>
        <w:trPr>
          <w:trHeight w:val="390" w:hRule="atLeast"/>
          <w:jc w:val="center"/>
        </w:trPr>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4804" w:type="dxa"/>
            <w:gridSpan w:val="2"/>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4961" w:type="dxa"/>
            <w:gridSpan w:val="3"/>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r>
              <w:rPr>
                <w:rFonts w:hint="eastAsia" w:ascii="方正小标宋简体" w:hAnsi="宋体" w:eastAsia="方正小标宋简体" w:cs="宋体"/>
                <w:color w:val="000000" w:themeColor="text1"/>
                <w:kern w:val="0"/>
                <w:sz w:val="36"/>
                <w:szCs w:val="36"/>
              </w:rPr>
              <w:t>表三：支出决算表</w:t>
            </w:r>
          </w:p>
        </w:tc>
        <w:tc>
          <w:tcPr>
            <w:tcW w:w="156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1615"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180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r>
      <w:tr>
        <w:tblPrEx>
          <w:tblCellMar>
            <w:top w:w="0" w:type="dxa"/>
            <w:left w:w="108" w:type="dxa"/>
            <w:bottom w:w="0" w:type="dxa"/>
            <w:right w:w="108" w:type="dxa"/>
          </w:tblCellMar>
        </w:tblPrEx>
        <w:trPr>
          <w:trHeight w:val="20" w:hRule="atLeast"/>
          <w:jc w:val="center"/>
        </w:trPr>
        <w:tc>
          <w:tcPr>
            <w:tcW w:w="5824" w:type="dxa"/>
            <w:gridSpan w:val="5"/>
            <w:tcBorders>
              <w:top w:val="nil"/>
              <w:left w:val="nil"/>
              <w:bottom w:val="nil"/>
              <w:right w:val="nil"/>
            </w:tcBorders>
            <w:shd w:val="clear" w:color="auto" w:fill="auto"/>
            <w:noWrap/>
            <w:vAlign w:val="bottom"/>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部门：柳州市道路运输发展中心</w:t>
            </w:r>
          </w:p>
        </w:tc>
        <w:tc>
          <w:tcPr>
            <w:tcW w:w="1843" w:type="dxa"/>
            <w:tcBorders>
              <w:top w:val="nil"/>
              <w:left w:val="nil"/>
              <w:bottom w:val="nil"/>
              <w:right w:val="nil"/>
            </w:tcBorders>
            <w:shd w:val="clear" w:color="auto" w:fill="auto"/>
            <w:noWrap/>
            <w:vAlign w:val="bottom"/>
          </w:tcPr>
          <w:p>
            <w:pPr>
              <w:widowControl/>
              <w:spacing w:line="360" w:lineRule="auto"/>
              <w:jc w:val="left"/>
              <w:rPr>
                <w:rFonts w:ascii="宋体" w:hAnsi="宋体" w:cs="Arial"/>
                <w:color w:val="000000" w:themeColor="text1"/>
                <w:kern w:val="0"/>
                <w:sz w:val="22"/>
                <w:szCs w:val="22"/>
              </w:rPr>
            </w:pPr>
          </w:p>
        </w:tc>
        <w:tc>
          <w:tcPr>
            <w:tcW w:w="1417" w:type="dxa"/>
            <w:tcBorders>
              <w:top w:val="nil"/>
              <w:left w:val="nil"/>
              <w:bottom w:val="nil"/>
              <w:right w:val="nil"/>
            </w:tcBorders>
            <w:shd w:val="clear" w:color="auto" w:fill="auto"/>
            <w:noWrap/>
            <w:vAlign w:val="bottom"/>
          </w:tcPr>
          <w:p>
            <w:pPr>
              <w:widowControl/>
              <w:spacing w:line="360" w:lineRule="auto"/>
              <w:jc w:val="left"/>
              <w:rPr>
                <w:rFonts w:ascii="宋体" w:hAnsi="宋体" w:cs="Arial"/>
                <w:color w:val="000000" w:themeColor="text1"/>
                <w:kern w:val="0"/>
                <w:sz w:val="22"/>
                <w:szCs w:val="22"/>
              </w:rPr>
            </w:pPr>
          </w:p>
        </w:tc>
        <w:tc>
          <w:tcPr>
            <w:tcW w:w="1701" w:type="dxa"/>
            <w:tcBorders>
              <w:top w:val="nil"/>
              <w:left w:val="nil"/>
              <w:bottom w:val="nil"/>
              <w:right w:val="nil"/>
            </w:tcBorders>
            <w:shd w:val="clear" w:color="auto" w:fill="auto"/>
            <w:noWrap/>
            <w:vAlign w:val="bottom"/>
          </w:tcPr>
          <w:p>
            <w:pPr>
              <w:widowControl/>
              <w:spacing w:line="360" w:lineRule="auto"/>
              <w:jc w:val="left"/>
              <w:rPr>
                <w:rFonts w:ascii="宋体" w:hAnsi="宋体" w:cs="Arial"/>
                <w:color w:val="000000" w:themeColor="text1"/>
                <w:kern w:val="0"/>
                <w:sz w:val="22"/>
                <w:szCs w:val="22"/>
              </w:rPr>
            </w:pPr>
          </w:p>
        </w:tc>
        <w:tc>
          <w:tcPr>
            <w:tcW w:w="1560" w:type="dxa"/>
            <w:tcBorders>
              <w:top w:val="nil"/>
              <w:left w:val="nil"/>
              <w:bottom w:val="nil"/>
              <w:right w:val="nil"/>
            </w:tcBorders>
            <w:shd w:val="clear" w:color="auto" w:fill="auto"/>
            <w:noWrap/>
            <w:vAlign w:val="bottom"/>
          </w:tcPr>
          <w:p>
            <w:pPr>
              <w:widowControl/>
              <w:spacing w:line="360" w:lineRule="auto"/>
              <w:jc w:val="left"/>
              <w:rPr>
                <w:rFonts w:ascii="宋体" w:hAnsi="宋体" w:cs="Arial"/>
                <w:color w:val="000000" w:themeColor="text1"/>
                <w:kern w:val="0"/>
                <w:sz w:val="22"/>
                <w:szCs w:val="22"/>
              </w:rPr>
            </w:pPr>
          </w:p>
        </w:tc>
        <w:tc>
          <w:tcPr>
            <w:tcW w:w="1615" w:type="dxa"/>
            <w:tcBorders>
              <w:top w:val="nil"/>
              <w:left w:val="nil"/>
              <w:bottom w:val="nil"/>
              <w:right w:val="nil"/>
            </w:tcBorders>
            <w:shd w:val="clear" w:color="auto" w:fill="auto"/>
            <w:noWrap/>
            <w:vAlign w:val="bottom"/>
          </w:tcPr>
          <w:p>
            <w:pPr>
              <w:widowControl/>
              <w:spacing w:line="360" w:lineRule="auto"/>
              <w:jc w:val="left"/>
              <w:rPr>
                <w:rFonts w:ascii="宋体" w:hAnsi="宋体" w:cs="Arial"/>
                <w:color w:val="000000" w:themeColor="text1"/>
                <w:kern w:val="0"/>
                <w:sz w:val="22"/>
                <w:szCs w:val="22"/>
              </w:rPr>
            </w:pPr>
          </w:p>
        </w:tc>
        <w:tc>
          <w:tcPr>
            <w:tcW w:w="1800" w:type="dxa"/>
            <w:tcBorders>
              <w:top w:val="nil"/>
              <w:left w:val="nil"/>
              <w:bottom w:val="nil"/>
              <w:right w:val="nil"/>
            </w:tcBorders>
            <w:shd w:val="clear" w:color="auto" w:fill="auto"/>
            <w:noWrap/>
            <w:vAlign w:val="bottom"/>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金额单位：万元</w:t>
            </w:r>
          </w:p>
        </w:tc>
      </w:tr>
      <w:tr>
        <w:tblPrEx>
          <w:tblCellMar>
            <w:top w:w="0" w:type="dxa"/>
            <w:left w:w="108" w:type="dxa"/>
            <w:bottom w:w="0" w:type="dxa"/>
            <w:right w:w="108" w:type="dxa"/>
          </w:tblCellMar>
        </w:tblPrEx>
        <w:trPr>
          <w:trHeight w:val="20" w:hRule="atLeast"/>
          <w:jc w:val="center"/>
        </w:trPr>
        <w:tc>
          <w:tcPr>
            <w:tcW w:w="58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项目</w:t>
            </w:r>
          </w:p>
        </w:tc>
        <w:tc>
          <w:tcPr>
            <w:tcW w:w="1843"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本年支出合计</w:t>
            </w:r>
          </w:p>
        </w:tc>
        <w:tc>
          <w:tcPr>
            <w:tcW w:w="1417"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基本支出</w:t>
            </w:r>
          </w:p>
        </w:tc>
        <w:tc>
          <w:tcPr>
            <w:tcW w:w="1701"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项目支出</w:t>
            </w:r>
          </w:p>
        </w:tc>
        <w:tc>
          <w:tcPr>
            <w:tcW w:w="156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上缴上级支出</w:t>
            </w:r>
          </w:p>
        </w:tc>
        <w:tc>
          <w:tcPr>
            <w:tcW w:w="161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经营支出</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对附属单位补助支出</w:t>
            </w:r>
          </w:p>
        </w:tc>
      </w:tr>
      <w:tr>
        <w:tblPrEx>
          <w:tblCellMar>
            <w:top w:w="0" w:type="dxa"/>
            <w:left w:w="108" w:type="dxa"/>
            <w:bottom w:w="0" w:type="dxa"/>
            <w:right w:w="108" w:type="dxa"/>
          </w:tblCellMar>
        </w:tblPrEx>
        <w:trPr>
          <w:trHeight w:val="240" w:hRule="atLeast"/>
          <w:jc w:val="center"/>
        </w:trPr>
        <w:tc>
          <w:tcPr>
            <w:tcW w:w="102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功能分类科目编码</w:t>
            </w:r>
          </w:p>
        </w:tc>
        <w:tc>
          <w:tcPr>
            <w:tcW w:w="4804" w:type="dxa"/>
            <w:gridSpan w:val="2"/>
            <w:vMerge w:val="restart"/>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科目名称</w:t>
            </w:r>
          </w:p>
        </w:tc>
        <w:tc>
          <w:tcPr>
            <w:tcW w:w="184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1417"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170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1615"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r>
      <w:tr>
        <w:tblPrEx>
          <w:tblCellMar>
            <w:top w:w="0" w:type="dxa"/>
            <w:left w:w="108" w:type="dxa"/>
            <w:bottom w:w="0" w:type="dxa"/>
            <w:right w:w="108" w:type="dxa"/>
          </w:tblCellMar>
        </w:tblPrEx>
        <w:trPr>
          <w:trHeight w:val="240" w:hRule="atLeast"/>
          <w:jc w:val="center"/>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4804" w:type="dxa"/>
            <w:gridSpan w:val="2"/>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184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1417"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170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1615"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r>
      <w:tr>
        <w:tblPrEx>
          <w:tblCellMar>
            <w:top w:w="0" w:type="dxa"/>
            <w:left w:w="108" w:type="dxa"/>
            <w:bottom w:w="0" w:type="dxa"/>
            <w:right w:w="108" w:type="dxa"/>
          </w:tblCellMar>
        </w:tblPrEx>
        <w:trPr>
          <w:trHeight w:val="240" w:hRule="atLeast"/>
          <w:jc w:val="center"/>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4804" w:type="dxa"/>
            <w:gridSpan w:val="2"/>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184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1417"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1701"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156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1615"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r>
      <w:tr>
        <w:tblPrEx>
          <w:tblCellMar>
            <w:top w:w="0" w:type="dxa"/>
            <w:left w:w="108" w:type="dxa"/>
            <w:bottom w:w="0" w:type="dxa"/>
            <w:right w:w="108" w:type="dxa"/>
          </w:tblCellMar>
        </w:tblPrEx>
        <w:trPr>
          <w:trHeight w:val="20" w:hRule="atLeast"/>
          <w:jc w:val="center"/>
        </w:trPr>
        <w:tc>
          <w:tcPr>
            <w:tcW w:w="5824"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栏次</w:t>
            </w:r>
          </w:p>
        </w:tc>
        <w:tc>
          <w:tcPr>
            <w:tcW w:w="1843"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w:t>
            </w:r>
          </w:p>
        </w:tc>
        <w:tc>
          <w:tcPr>
            <w:tcW w:w="1417"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w:t>
            </w:r>
          </w:p>
        </w:tc>
        <w:tc>
          <w:tcPr>
            <w:tcW w:w="1701"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w:t>
            </w:r>
          </w:p>
        </w:tc>
        <w:tc>
          <w:tcPr>
            <w:tcW w:w="1560"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w:t>
            </w:r>
          </w:p>
        </w:tc>
        <w:tc>
          <w:tcPr>
            <w:tcW w:w="1615"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w:t>
            </w:r>
          </w:p>
        </w:tc>
        <w:tc>
          <w:tcPr>
            <w:tcW w:w="1800"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6</w:t>
            </w:r>
          </w:p>
        </w:tc>
      </w:tr>
      <w:tr>
        <w:tblPrEx>
          <w:tblCellMar>
            <w:top w:w="0" w:type="dxa"/>
            <w:left w:w="108" w:type="dxa"/>
            <w:bottom w:w="0" w:type="dxa"/>
            <w:right w:w="108" w:type="dxa"/>
          </w:tblCellMar>
        </w:tblPrEx>
        <w:trPr>
          <w:trHeight w:val="20" w:hRule="atLeast"/>
          <w:jc w:val="center"/>
        </w:trPr>
        <w:tc>
          <w:tcPr>
            <w:tcW w:w="5824"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合计</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4,685.81</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503.43</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4,182.38</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208</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社会保障和就业支出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96.42</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96.42</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20805</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行政事业单位养老支出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96.42</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96.42</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2080502</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事业单位离退休</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33.35</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33.35</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2080505</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机关事业单位基本养老保险缴费支出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44.88</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44.88</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2080506</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机关事业单位职业年金缴费支出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18.18</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18.18</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210</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卫生健康支出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17.81</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17.81</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21011</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行政事业单位医疗</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17.23</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17.23</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2101102</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事业单位医疗</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17.23</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17.23</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21099</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其他卫生健康支出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0.58</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0.58</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2109901</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其他卫生健康支出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0.58</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0.58</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交通运输支出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4,533.96</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351.57</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4,182.38</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21401</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公路水路运输</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688.34</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351.57</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336.76</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2140112</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公路运输管理</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368.75</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351.57</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17.18</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2140139</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取消政府还贷二级公路收费专项支出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319.59</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319.59</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21404</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成品油价格改革对交通运输的补贴</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3,774.17</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3,774.17</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2140402</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对农村道路客运的补贴</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1,049.86</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1,049.86</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2140403</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对出租车的补贴</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2,449.31</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2,449.31</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2140499</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成品油价格改革补贴其他支出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275.00</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275.00</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21499</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其他交通运输支出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71.45</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71.45</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2149999</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其他交通运输支出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71.45</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71.45</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221</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住房保障支出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22102</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住房改革支出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2210201</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住房公积金</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229</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其他支出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0.05</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0.05</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22999</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其他支出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0.05</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0.05</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146"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2299901</w:t>
            </w:r>
          </w:p>
        </w:tc>
        <w:tc>
          <w:tcPr>
            <w:tcW w:w="467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其他支出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0.05</w:t>
            </w:r>
          </w:p>
        </w:tc>
        <w:tc>
          <w:tcPr>
            <w:tcW w:w="1417"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0.05</w:t>
            </w:r>
          </w:p>
        </w:tc>
        <w:tc>
          <w:tcPr>
            <w:tcW w:w="1701"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61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80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308" w:hRule="atLeast"/>
          <w:jc w:val="center"/>
        </w:trPr>
        <w:tc>
          <w:tcPr>
            <w:tcW w:w="15760" w:type="dxa"/>
            <w:gridSpan w:val="11"/>
            <w:tcBorders>
              <w:top w:val="nil"/>
              <w:left w:val="nil"/>
              <w:bottom w:val="nil"/>
              <w:right w:val="nil"/>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注：本表反映部门本年度各项支出情况。</w:t>
            </w:r>
          </w:p>
        </w:tc>
      </w:tr>
    </w:tbl>
    <w:p>
      <w:pPr>
        <w:rPr>
          <w:color w:val="000000" w:themeColor="text1"/>
        </w:rPr>
      </w:pPr>
    </w:p>
    <w:p>
      <w:pPr>
        <w:rPr>
          <w:color w:val="000000" w:themeColor="text1"/>
        </w:rPr>
      </w:pPr>
    </w:p>
    <w:p>
      <w:pPr>
        <w:widowControl/>
        <w:jc w:val="left"/>
        <w:rPr>
          <w:color w:val="000000" w:themeColor="text1"/>
        </w:rPr>
      </w:pPr>
      <w:r>
        <w:rPr>
          <w:color w:val="000000" w:themeColor="text1"/>
        </w:rPr>
        <w:br w:type="page"/>
      </w:r>
    </w:p>
    <w:p>
      <w:pPr>
        <w:rPr>
          <w:color w:val="000000" w:themeColor="text1"/>
        </w:rPr>
        <w:sectPr>
          <w:pgSz w:w="16838" w:h="11906" w:orient="landscape"/>
          <w:pgMar w:top="720" w:right="720" w:bottom="720" w:left="720" w:header="567" w:footer="567" w:gutter="0"/>
          <w:pgNumType w:fmt="numberInDash"/>
          <w:cols w:space="720" w:num="1"/>
          <w:docGrid w:type="lines" w:linePitch="312" w:charSpace="0"/>
        </w:sectPr>
      </w:pPr>
    </w:p>
    <w:tbl>
      <w:tblPr>
        <w:tblStyle w:val="6"/>
        <w:tblW w:w="15747" w:type="dxa"/>
        <w:jc w:val="center"/>
        <w:tblLayout w:type="autofit"/>
        <w:tblCellMar>
          <w:top w:w="0" w:type="dxa"/>
          <w:left w:w="108" w:type="dxa"/>
          <w:bottom w:w="0" w:type="dxa"/>
          <w:right w:w="108" w:type="dxa"/>
        </w:tblCellMar>
      </w:tblPr>
      <w:tblGrid>
        <w:gridCol w:w="3280"/>
        <w:gridCol w:w="580"/>
        <w:gridCol w:w="1255"/>
        <w:gridCol w:w="3686"/>
        <w:gridCol w:w="399"/>
        <w:gridCol w:w="310"/>
        <w:gridCol w:w="270"/>
        <w:gridCol w:w="1147"/>
        <w:gridCol w:w="533"/>
        <w:gridCol w:w="1026"/>
        <w:gridCol w:w="654"/>
        <w:gridCol w:w="906"/>
        <w:gridCol w:w="141"/>
        <w:gridCol w:w="1560"/>
      </w:tblGrid>
      <w:tr>
        <w:tblPrEx>
          <w:tblCellMar>
            <w:top w:w="0" w:type="dxa"/>
            <w:left w:w="108" w:type="dxa"/>
            <w:bottom w:w="0" w:type="dxa"/>
            <w:right w:w="108" w:type="dxa"/>
          </w:tblCellMar>
        </w:tblPrEx>
        <w:trPr>
          <w:trHeight w:val="20" w:hRule="atLeast"/>
          <w:jc w:val="center"/>
        </w:trPr>
        <w:tc>
          <w:tcPr>
            <w:tcW w:w="3280" w:type="dxa"/>
            <w:tcBorders>
              <w:top w:val="nil"/>
              <w:left w:val="nil"/>
              <w:bottom w:val="nil"/>
              <w:right w:val="nil"/>
            </w:tcBorders>
            <w:shd w:val="clear" w:color="auto" w:fill="auto"/>
            <w:noWrap/>
            <w:vAlign w:val="bottom"/>
          </w:tcPr>
          <w:p>
            <w:pPr>
              <w:widowControl/>
              <w:adjustRightInd w:val="0"/>
              <w:snapToGrid w:val="0"/>
              <w:spacing w:line="360" w:lineRule="auto"/>
              <w:jc w:val="left"/>
              <w:rPr>
                <w:rFonts w:ascii="Arial" w:hAnsi="Arial" w:cs="Arial"/>
                <w:color w:val="000000" w:themeColor="text1"/>
                <w:kern w:val="0"/>
                <w:sz w:val="20"/>
                <w:szCs w:val="20"/>
              </w:rPr>
            </w:pPr>
          </w:p>
        </w:tc>
        <w:tc>
          <w:tcPr>
            <w:tcW w:w="580" w:type="dxa"/>
            <w:tcBorders>
              <w:top w:val="nil"/>
              <w:left w:val="nil"/>
              <w:bottom w:val="nil"/>
              <w:right w:val="nil"/>
            </w:tcBorders>
            <w:shd w:val="clear" w:color="auto" w:fill="auto"/>
            <w:noWrap/>
            <w:vAlign w:val="bottom"/>
          </w:tcPr>
          <w:p>
            <w:pPr>
              <w:widowControl/>
              <w:adjustRightInd w:val="0"/>
              <w:snapToGrid w:val="0"/>
              <w:spacing w:line="360" w:lineRule="auto"/>
              <w:jc w:val="left"/>
              <w:rPr>
                <w:rFonts w:ascii="Arial" w:hAnsi="Arial" w:cs="Arial"/>
                <w:color w:val="000000" w:themeColor="text1"/>
                <w:kern w:val="0"/>
                <w:sz w:val="20"/>
                <w:szCs w:val="20"/>
              </w:rPr>
            </w:pPr>
          </w:p>
        </w:tc>
        <w:tc>
          <w:tcPr>
            <w:tcW w:w="7600" w:type="dxa"/>
            <w:gridSpan w:val="7"/>
            <w:tcBorders>
              <w:top w:val="nil"/>
              <w:left w:val="nil"/>
              <w:bottom w:val="nil"/>
              <w:right w:val="nil"/>
            </w:tcBorders>
            <w:shd w:val="clear" w:color="auto" w:fill="auto"/>
            <w:noWrap/>
            <w:vAlign w:val="bottom"/>
          </w:tcPr>
          <w:p>
            <w:pPr>
              <w:widowControl/>
              <w:adjustRightInd w:val="0"/>
              <w:snapToGrid w:val="0"/>
              <w:spacing w:line="360" w:lineRule="auto"/>
              <w:jc w:val="center"/>
              <w:rPr>
                <w:rFonts w:ascii="Arial" w:hAnsi="Arial" w:cs="Arial"/>
                <w:color w:val="000000" w:themeColor="text1"/>
                <w:kern w:val="0"/>
                <w:sz w:val="20"/>
                <w:szCs w:val="20"/>
              </w:rPr>
            </w:pPr>
            <w:r>
              <w:rPr>
                <w:rFonts w:hint="eastAsia" w:ascii="方正小标宋简体" w:hAnsi="宋体" w:eastAsia="方正小标宋简体" w:cs="宋体"/>
                <w:color w:val="000000" w:themeColor="text1"/>
                <w:kern w:val="0"/>
                <w:sz w:val="36"/>
                <w:szCs w:val="36"/>
              </w:rPr>
              <w:t>表四：财政拨款收入支出决算总表</w:t>
            </w:r>
          </w:p>
        </w:tc>
        <w:tc>
          <w:tcPr>
            <w:tcW w:w="1680" w:type="dxa"/>
            <w:gridSpan w:val="2"/>
            <w:tcBorders>
              <w:top w:val="nil"/>
              <w:left w:val="nil"/>
              <w:bottom w:val="nil"/>
              <w:right w:val="nil"/>
            </w:tcBorders>
            <w:shd w:val="clear" w:color="auto" w:fill="auto"/>
            <w:noWrap/>
            <w:vAlign w:val="bottom"/>
          </w:tcPr>
          <w:p>
            <w:pPr>
              <w:widowControl/>
              <w:adjustRightInd w:val="0"/>
              <w:snapToGrid w:val="0"/>
              <w:spacing w:line="360" w:lineRule="auto"/>
              <w:jc w:val="left"/>
              <w:rPr>
                <w:rFonts w:ascii="Arial" w:hAnsi="Arial" w:cs="Arial"/>
                <w:color w:val="000000" w:themeColor="text1"/>
                <w:kern w:val="0"/>
                <w:sz w:val="20"/>
                <w:szCs w:val="20"/>
              </w:rPr>
            </w:pPr>
          </w:p>
        </w:tc>
        <w:tc>
          <w:tcPr>
            <w:tcW w:w="1047" w:type="dxa"/>
            <w:gridSpan w:val="2"/>
            <w:tcBorders>
              <w:top w:val="nil"/>
              <w:left w:val="nil"/>
              <w:bottom w:val="nil"/>
              <w:right w:val="nil"/>
            </w:tcBorders>
            <w:shd w:val="clear" w:color="auto" w:fill="auto"/>
            <w:noWrap/>
            <w:vAlign w:val="bottom"/>
          </w:tcPr>
          <w:p>
            <w:pPr>
              <w:widowControl/>
              <w:adjustRightInd w:val="0"/>
              <w:snapToGrid w:val="0"/>
              <w:spacing w:line="360" w:lineRule="auto"/>
              <w:jc w:val="left"/>
              <w:rPr>
                <w:rFonts w:ascii="Arial" w:hAnsi="Arial" w:cs="Arial"/>
                <w:color w:val="000000" w:themeColor="text1"/>
                <w:kern w:val="0"/>
                <w:sz w:val="20"/>
                <w:szCs w:val="20"/>
              </w:rPr>
            </w:pPr>
          </w:p>
        </w:tc>
        <w:tc>
          <w:tcPr>
            <w:tcW w:w="1560" w:type="dxa"/>
            <w:tcBorders>
              <w:top w:val="nil"/>
              <w:left w:val="nil"/>
              <w:bottom w:val="nil"/>
              <w:right w:val="nil"/>
            </w:tcBorders>
            <w:shd w:val="clear" w:color="auto" w:fill="auto"/>
            <w:noWrap/>
            <w:vAlign w:val="bottom"/>
          </w:tcPr>
          <w:p>
            <w:pPr>
              <w:widowControl/>
              <w:adjustRightInd w:val="0"/>
              <w:snapToGrid w:val="0"/>
              <w:spacing w:line="360" w:lineRule="auto"/>
              <w:jc w:val="left"/>
              <w:rPr>
                <w:rFonts w:ascii="Arial" w:hAnsi="Arial" w:cs="Arial"/>
                <w:color w:val="000000" w:themeColor="text1"/>
                <w:kern w:val="0"/>
                <w:sz w:val="20"/>
                <w:szCs w:val="20"/>
              </w:rPr>
            </w:pPr>
          </w:p>
        </w:tc>
      </w:tr>
      <w:tr>
        <w:tblPrEx>
          <w:tblCellMar>
            <w:top w:w="0" w:type="dxa"/>
            <w:left w:w="108" w:type="dxa"/>
            <w:bottom w:w="0" w:type="dxa"/>
            <w:right w:w="108" w:type="dxa"/>
          </w:tblCellMar>
        </w:tblPrEx>
        <w:trPr>
          <w:trHeight w:val="20" w:hRule="atLeast"/>
          <w:jc w:val="center"/>
        </w:trPr>
        <w:tc>
          <w:tcPr>
            <w:tcW w:w="3280" w:type="dxa"/>
            <w:tcBorders>
              <w:top w:val="nil"/>
              <w:left w:val="nil"/>
              <w:bottom w:val="nil"/>
              <w:right w:val="nil"/>
            </w:tcBorders>
            <w:shd w:val="clear" w:color="auto" w:fill="auto"/>
            <w:noWrap/>
            <w:vAlign w:val="bottom"/>
          </w:tcPr>
          <w:p>
            <w:pPr>
              <w:widowControl/>
              <w:adjustRightInd w:val="0"/>
              <w:snapToGrid w:val="0"/>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部门：柳州市道路运输发展中心</w:t>
            </w:r>
          </w:p>
        </w:tc>
        <w:tc>
          <w:tcPr>
            <w:tcW w:w="580" w:type="dxa"/>
            <w:tcBorders>
              <w:top w:val="nil"/>
              <w:left w:val="nil"/>
              <w:bottom w:val="nil"/>
              <w:right w:val="nil"/>
            </w:tcBorders>
            <w:shd w:val="clear" w:color="auto" w:fill="auto"/>
            <w:noWrap/>
            <w:vAlign w:val="bottom"/>
          </w:tcPr>
          <w:p>
            <w:pPr>
              <w:widowControl/>
              <w:adjustRightInd w:val="0"/>
              <w:snapToGrid w:val="0"/>
              <w:spacing w:line="360" w:lineRule="auto"/>
              <w:jc w:val="left"/>
              <w:rPr>
                <w:rFonts w:ascii="Arial" w:hAnsi="Arial" w:cs="Arial"/>
                <w:color w:val="000000" w:themeColor="text1"/>
                <w:kern w:val="0"/>
                <w:sz w:val="22"/>
                <w:szCs w:val="22"/>
              </w:rPr>
            </w:pPr>
          </w:p>
        </w:tc>
        <w:tc>
          <w:tcPr>
            <w:tcW w:w="1255" w:type="dxa"/>
            <w:tcBorders>
              <w:top w:val="nil"/>
              <w:left w:val="nil"/>
              <w:bottom w:val="nil"/>
              <w:right w:val="nil"/>
            </w:tcBorders>
            <w:shd w:val="clear" w:color="auto" w:fill="auto"/>
            <w:noWrap/>
            <w:vAlign w:val="bottom"/>
          </w:tcPr>
          <w:p>
            <w:pPr>
              <w:widowControl/>
              <w:adjustRightInd w:val="0"/>
              <w:snapToGrid w:val="0"/>
              <w:spacing w:line="360" w:lineRule="auto"/>
              <w:jc w:val="left"/>
              <w:rPr>
                <w:rFonts w:ascii="Arial" w:hAnsi="Arial" w:cs="Arial"/>
                <w:color w:val="000000" w:themeColor="text1"/>
                <w:kern w:val="0"/>
                <w:sz w:val="22"/>
                <w:szCs w:val="22"/>
              </w:rPr>
            </w:pPr>
          </w:p>
        </w:tc>
        <w:tc>
          <w:tcPr>
            <w:tcW w:w="4085" w:type="dxa"/>
            <w:gridSpan w:val="2"/>
            <w:tcBorders>
              <w:top w:val="nil"/>
              <w:left w:val="nil"/>
              <w:bottom w:val="nil"/>
              <w:right w:val="nil"/>
            </w:tcBorders>
            <w:shd w:val="clear" w:color="auto" w:fill="auto"/>
            <w:noWrap/>
            <w:vAlign w:val="bottom"/>
          </w:tcPr>
          <w:p>
            <w:pPr>
              <w:widowControl/>
              <w:adjustRightInd w:val="0"/>
              <w:snapToGrid w:val="0"/>
              <w:spacing w:line="360" w:lineRule="auto"/>
              <w:jc w:val="left"/>
              <w:rPr>
                <w:rFonts w:ascii="Arial" w:hAnsi="Arial" w:cs="Arial"/>
                <w:color w:val="000000" w:themeColor="text1"/>
                <w:kern w:val="0"/>
                <w:sz w:val="22"/>
                <w:szCs w:val="22"/>
              </w:rPr>
            </w:pPr>
          </w:p>
        </w:tc>
        <w:tc>
          <w:tcPr>
            <w:tcW w:w="580" w:type="dxa"/>
            <w:gridSpan w:val="2"/>
            <w:tcBorders>
              <w:top w:val="nil"/>
              <w:left w:val="nil"/>
              <w:bottom w:val="nil"/>
              <w:right w:val="nil"/>
            </w:tcBorders>
            <w:shd w:val="clear" w:color="auto" w:fill="auto"/>
            <w:noWrap/>
            <w:vAlign w:val="bottom"/>
          </w:tcPr>
          <w:p>
            <w:pPr>
              <w:widowControl/>
              <w:adjustRightInd w:val="0"/>
              <w:snapToGrid w:val="0"/>
              <w:spacing w:line="360" w:lineRule="auto"/>
              <w:jc w:val="left"/>
              <w:rPr>
                <w:rFonts w:ascii="Arial" w:hAnsi="Arial" w:cs="Arial"/>
                <w:color w:val="000000" w:themeColor="text1"/>
                <w:kern w:val="0"/>
                <w:sz w:val="22"/>
                <w:szCs w:val="22"/>
              </w:rPr>
            </w:pPr>
          </w:p>
        </w:tc>
        <w:tc>
          <w:tcPr>
            <w:tcW w:w="1680" w:type="dxa"/>
            <w:gridSpan w:val="2"/>
            <w:tcBorders>
              <w:top w:val="nil"/>
              <w:left w:val="nil"/>
              <w:bottom w:val="nil"/>
              <w:right w:val="nil"/>
            </w:tcBorders>
            <w:shd w:val="clear" w:color="auto" w:fill="auto"/>
            <w:noWrap/>
            <w:vAlign w:val="bottom"/>
          </w:tcPr>
          <w:p>
            <w:pPr>
              <w:widowControl/>
              <w:adjustRightInd w:val="0"/>
              <w:snapToGrid w:val="0"/>
              <w:spacing w:line="360" w:lineRule="auto"/>
              <w:jc w:val="left"/>
              <w:rPr>
                <w:rFonts w:ascii="Arial" w:hAnsi="Arial" w:cs="Arial"/>
                <w:color w:val="000000" w:themeColor="text1"/>
                <w:kern w:val="0"/>
                <w:sz w:val="22"/>
                <w:szCs w:val="22"/>
              </w:rPr>
            </w:pPr>
          </w:p>
        </w:tc>
        <w:tc>
          <w:tcPr>
            <w:tcW w:w="1680" w:type="dxa"/>
            <w:gridSpan w:val="2"/>
            <w:tcBorders>
              <w:top w:val="nil"/>
              <w:left w:val="nil"/>
              <w:bottom w:val="nil"/>
              <w:right w:val="nil"/>
            </w:tcBorders>
            <w:shd w:val="clear" w:color="auto" w:fill="auto"/>
            <w:noWrap/>
            <w:vAlign w:val="bottom"/>
          </w:tcPr>
          <w:p>
            <w:pPr>
              <w:widowControl/>
              <w:adjustRightInd w:val="0"/>
              <w:snapToGrid w:val="0"/>
              <w:spacing w:line="360" w:lineRule="auto"/>
              <w:jc w:val="left"/>
              <w:rPr>
                <w:rFonts w:ascii="Arial" w:hAnsi="Arial" w:cs="Arial"/>
                <w:color w:val="000000" w:themeColor="text1"/>
                <w:kern w:val="0"/>
                <w:sz w:val="22"/>
                <w:szCs w:val="22"/>
              </w:rPr>
            </w:pPr>
          </w:p>
        </w:tc>
        <w:tc>
          <w:tcPr>
            <w:tcW w:w="2607" w:type="dxa"/>
            <w:gridSpan w:val="3"/>
            <w:tcBorders>
              <w:top w:val="nil"/>
              <w:left w:val="nil"/>
              <w:bottom w:val="nil"/>
              <w:right w:val="nil"/>
            </w:tcBorders>
            <w:shd w:val="clear" w:color="auto" w:fill="auto"/>
            <w:noWrap/>
            <w:vAlign w:val="bottom"/>
          </w:tcPr>
          <w:p>
            <w:pPr>
              <w:widowControl/>
              <w:adjustRightInd w:val="0"/>
              <w:snapToGrid w:val="0"/>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金额单位：万元</w:t>
            </w:r>
          </w:p>
        </w:tc>
      </w:tr>
      <w:tr>
        <w:tblPrEx>
          <w:tblCellMar>
            <w:top w:w="0" w:type="dxa"/>
            <w:left w:w="108" w:type="dxa"/>
            <w:bottom w:w="0" w:type="dxa"/>
            <w:right w:w="108" w:type="dxa"/>
          </w:tblCellMar>
        </w:tblPrEx>
        <w:trPr>
          <w:trHeight w:val="20" w:hRule="atLeast"/>
          <w:jc w:val="center"/>
        </w:trPr>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收     入</w:t>
            </w:r>
          </w:p>
        </w:tc>
        <w:tc>
          <w:tcPr>
            <w:tcW w:w="10632" w:type="dxa"/>
            <w:gridSpan w:val="11"/>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支     出</w:t>
            </w:r>
          </w:p>
        </w:tc>
      </w:tr>
      <w:tr>
        <w:tblPrEx>
          <w:tblCellMar>
            <w:top w:w="0" w:type="dxa"/>
            <w:left w:w="108" w:type="dxa"/>
            <w:bottom w:w="0" w:type="dxa"/>
            <w:right w:w="108" w:type="dxa"/>
          </w:tblCellMar>
        </w:tblPrEx>
        <w:trPr>
          <w:trHeight w:val="312" w:hRule="atLeast"/>
          <w:jc w:val="center"/>
        </w:trPr>
        <w:tc>
          <w:tcPr>
            <w:tcW w:w="3280" w:type="dxa"/>
            <w:tcBorders>
              <w:top w:val="nil"/>
              <w:left w:val="single" w:color="000000" w:sz="4" w:space="0"/>
              <w:bottom w:val="single" w:color="auto"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项目</w:t>
            </w:r>
          </w:p>
        </w:tc>
        <w:tc>
          <w:tcPr>
            <w:tcW w:w="580" w:type="dxa"/>
            <w:tcBorders>
              <w:top w:val="nil"/>
              <w:left w:val="nil"/>
              <w:bottom w:val="single" w:color="auto"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行次</w:t>
            </w:r>
          </w:p>
        </w:tc>
        <w:tc>
          <w:tcPr>
            <w:tcW w:w="1255" w:type="dxa"/>
            <w:tcBorders>
              <w:top w:val="nil"/>
              <w:left w:val="nil"/>
              <w:bottom w:val="single" w:color="auto"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金额</w:t>
            </w:r>
          </w:p>
        </w:tc>
        <w:tc>
          <w:tcPr>
            <w:tcW w:w="3686" w:type="dxa"/>
            <w:tcBorders>
              <w:top w:val="nil"/>
              <w:left w:val="nil"/>
              <w:bottom w:val="single" w:color="auto"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项目</w:t>
            </w:r>
          </w:p>
        </w:tc>
        <w:tc>
          <w:tcPr>
            <w:tcW w:w="709" w:type="dxa"/>
            <w:gridSpan w:val="2"/>
            <w:tcBorders>
              <w:top w:val="nil"/>
              <w:left w:val="nil"/>
              <w:bottom w:val="single" w:color="auto"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行次</w:t>
            </w:r>
          </w:p>
        </w:tc>
        <w:tc>
          <w:tcPr>
            <w:tcW w:w="1417" w:type="dxa"/>
            <w:gridSpan w:val="2"/>
            <w:tcBorders>
              <w:top w:val="nil"/>
              <w:left w:val="nil"/>
              <w:bottom w:val="single" w:color="auto"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合计</w:t>
            </w:r>
          </w:p>
        </w:tc>
        <w:tc>
          <w:tcPr>
            <w:tcW w:w="1559" w:type="dxa"/>
            <w:gridSpan w:val="2"/>
            <w:tcBorders>
              <w:top w:val="nil"/>
              <w:left w:val="nil"/>
              <w:bottom w:val="single" w:color="auto"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一般公共预算财政拨款</w:t>
            </w:r>
          </w:p>
        </w:tc>
        <w:tc>
          <w:tcPr>
            <w:tcW w:w="1560" w:type="dxa"/>
            <w:gridSpan w:val="2"/>
            <w:tcBorders>
              <w:top w:val="nil"/>
              <w:left w:val="nil"/>
              <w:bottom w:val="single" w:color="auto"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政府性基金预算财政拨款</w:t>
            </w:r>
          </w:p>
        </w:tc>
        <w:tc>
          <w:tcPr>
            <w:tcW w:w="1701" w:type="dxa"/>
            <w:gridSpan w:val="2"/>
            <w:tcBorders>
              <w:top w:val="nil"/>
              <w:left w:val="nil"/>
              <w:bottom w:val="single" w:color="auto"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国有资本经营预算财政拨款</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栏次</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栏次</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一、一般公共预算财政拨款</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4,603.46</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一、一般公共服务支出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33</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二、政府性基金预算财政拨款</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二、外交支出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34</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三、国有资本经营财政拨款</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三、国防支出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35</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四、公共安全支出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36</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五、教育支出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37</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6</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六、科学技术支出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38</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7</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七、文化旅游体育与传媒支出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39</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8</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八、社会保障和就业支出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40</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96.42</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96.42</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9</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九、卫生健康支出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41</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17.81</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17.81</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10</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十、节能环保支出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42</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11</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十一、城乡社区支出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43</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12</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十二、农林水支出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44</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13</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十三、交通运输支出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45</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4,462.51</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4,462.51</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14</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十四、资源勘探工业信息等支出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46</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15</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十五、商业服务业等支出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47</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16</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十六、金融支出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48</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17</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十七、援助其他地区支出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49</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18</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十八、自然资源海洋气象等支出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50</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19</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十九、住房保障支出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51</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20</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二十、粮油物资储备支出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52</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21</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二十一、国有资本经营预算支出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53</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22</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二十二、灾害防治及应急管理支出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54</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23</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二十三、其他支出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55</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24</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二十四、债务还本支出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56</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25</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二十五、债务付息支出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57</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26</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二十六、抗疫特别国债安排的支出</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58</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本年收入合计</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27</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4,603.46</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本年支出合计</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59</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4,614.31</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4,614.31</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年初财政拨款结转和结余</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28</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227.53</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年末财政拨款结转和结余</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60</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216.68</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216.68</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一般公共预算财政拨款</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29</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227.53</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61</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政府性基金预算财政拨款</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30</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62</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国有资本经营预算财政拨款</w:t>
            </w:r>
          </w:p>
        </w:tc>
        <w:tc>
          <w:tcPr>
            <w:tcW w:w="5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31</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63</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CellMar>
            <w:top w:w="0" w:type="dxa"/>
            <w:left w:w="108" w:type="dxa"/>
            <w:bottom w:w="0" w:type="dxa"/>
            <w:right w:w="108" w:type="dxa"/>
          </w:tblCellMar>
        </w:tblPrEx>
        <w:trPr>
          <w:trHeight w:val="20" w:hRule="atLeast"/>
          <w:jc w:val="center"/>
        </w:trPr>
        <w:tc>
          <w:tcPr>
            <w:tcW w:w="3280"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总计</w:t>
            </w:r>
          </w:p>
        </w:tc>
        <w:tc>
          <w:tcPr>
            <w:tcW w:w="580" w:type="dxa"/>
            <w:tcBorders>
              <w:top w:val="nil"/>
              <w:left w:val="nil"/>
              <w:bottom w:val="single" w:color="000000" w:sz="8"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32</w:t>
            </w:r>
          </w:p>
        </w:tc>
        <w:tc>
          <w:tcPr>
            <w:tcW w:w="125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4,830.99</w:t>
            </w:r>
          </w:p>
        </w:tc>
        <w:tc>
          <w:tcPr>
            <w:tcW w:w="368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总计</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64</w:t>
            </w:r>
          </w:p>
        </w:tc>
        <w:tc>
          <w:tcPr>
            <w:tcW w:w="141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4,830.99</w:t>
            </w:r>
          </w:p>
        </w:tc>
        <w:tc>
          <w:tcPr>
            <w:tcW w:w="155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4,830.99</w:t>
            </w:r>
          </w:p>
        </w:tc>
        <w:tc>
          <w:tcPr>
            <w:tcW w:w="1560"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701"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4046" w:type="dxa"/>
            <w:gridSpan w:val="12"/>
            <w:tcBorders>
              <w:top w:val="nil"/>
              <w:left w:val="nil"/>
              <w:bottom w:val="nil"/>
              <w:right w:val="nil"/>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注：本表反映部门本年度一般公共预算财政拨款、政府性基金预算财政拨款和国有资本经营预算财政拨款的总收支和年末结转结余情况。</w:t>
            </w:r>
          </w:p>
        </w:tc>
        <w:tc>
          <w:tcPr>
            <w:tcW w:w="1701" w:type="dxa"/>
            <w:gridSpan w:val="2"/>
            <w:tcBorders>
              <w:top w:val="nil"/>
              <w:left w:val="nil"/>
              <w:bottom w:val="nil"/>
              <w:right w:val="nil"/>
            </w:tcBorders>
            <w:shd w:val="clear" w:color="auto" w:fill="auto"/>
            <w:noWrap/>
            <w:vAlign w:val="center"/>
          </w:tcPr>
          <w:p>
            <w:pPr>
              <w:widowControl/>
              <w:spacing w:line="360" w:lineRule="auto"/>
              <w:jc w:val="left"/>
              <w:rPr>
                <w:rFonts w:ascii="宋体" w:hAnsi="宋体" w:cs="Arial"/>
                <w:color w:val="000000" w:themeColor="text1"/>
                <w:kern w:val="0"/>
                <w:sz w:val="22"/>
                <w:szCs w:val="22"/>
              </w:rPr>
            </w:pPr>
          </w:p>
        </w:tc>
      </w:tr>
    </w:tbl>
    <w:p>
      <w:pPr>
        <w:widowControl/>
        <w:jc w:val="left"/>
        <w:rPr>
          <w:color w:val="000000" w:themeColor="text1"/>
        </w:rPr>
      </w:pPr>
      <w:r>
        <w:rPr>
          <w:color w:val="000000" w:themeColor="text1"/>
        </w:rPr>
        <w:br w:type="page"/>
      </w:r>
    </w:p>
    <w:p>
      <w:pPr>
        <w:rPr>
          <w:color w:val="000000" w:themeColor="text1"/>
        </w:rPr>
        <w:sectPr>
          <w:pgSz w:w="16838" w:h="11906" w:orient="landscape"/>
          <w:pgMar w:top="720" w:right="720" w:bottom="720" w:left="720" w:header="567" w:footer="567" w:gutter="0"/>
          <w:pgNumType w:fmt="numberInDash"/>
          <w:cols w:space="720" w:num="1"/>
          <w:docGrid w:type="lines" w:linePitch="312" w:charSpace="0"/>
        </w:sectPr>
      </w:pPr>
    </w:p>
    <w:tbl>
      <w:tblPr>
        <w:tblStyle w:val="6"/>
        <w:tblW w:w="14896" w:type="dxa"/>
        <w:jc w:val="center"/>
        <w:tblLayout w:type="autofit"/>
        <w:tblCellMar>
          <w:top w:w="0" w:type="dxa"/>
          <w:left w:w="108" w:type="dxa"/>
          <w:bottom w:w="0" w:type="dxa"/>
          <w:right w:w="108" w:type="dxa"/>
        </w:tblCellMar>
      </w:tblPr>
      <w:tblGrid>
        <w:gridCol w:w="340"/>
        <w:gridCol w:w="340"/>
        <w:gridCol w:w="340"/>
        <w:gridCol w:w="410"/>
        <w:gridCol w:w="4819"/>
        <w:gridCol w:w="971"/>
        <w:gridCol w:w="2006"/>
        <w:gridCol w:w="254"/>
        <w:gridCol w:w="2298"/>
        <w:gridCol w:w="3118"/>
      </w:tblGrid>
      <w:tr>
        <w:tblPrEx>
          <w:tblCellMar>
            <w:top w:w="0" w:type="dxa"/>
            <w:left w:w="108" w:type="dxa"/>
            <w:bottom w:w="0" w:type="dxa"/>
            <w:right w:w="108" w:type="dxa"/>
          </w:tblCellMar>
        </w:tblPrEx>
        <w:trPr>
          <w:trHeight w:val="390" w:hRule="atLeast"/>
          <w:jc w:val="center"/>
        </w:trPr>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13876" w:type="dxa"/>
            <w:gridSpan w:val="7"/>
            <w:tcBorders>
              <w:top w:val="nil"/>
              <w:left w:val="nil"/>
              <w:bottom w:val="nil"/>
              <w:right w:val="nil"/>
            </w:tcBorders>
            <w:shd w:val="clear" w:color="auto" w:fill="auto"/>
            <w:noWrap/>
            <w:vAlign w:val="bottom"/>
          </w:tcPr>
          <w:p>
            <w:pPr>
              <w:widowControl/>
              <w:spacing w:line="360" w:lineRule="auto"/>
              <w:jc w:val="center"/>
              <w:rPr>
                <w:rFonts w:ascii="Arial" w:hAnsi="Arial" w:cs="Arial"/>
                <w:color w:val="000000" w:themeColor="text1"/>
                <w:kern w:val="0"/>
                <w:sz w:val="20"/>
                <w:szCs w:val="20"/>
              </w:rPr>
            </w:pPr>
            <w:r>
              <w:rPr>
                <w:rFonts w:hint="eastAsia" w:ascii="方正小标宋简体" w:hAnsi="宋体" w:eastAsia="方正小标宋简体" w:cs="宋体"/>
                <w:color w:val="000000" w:themeColor="text1"/>
                <w:kern w:val="0"/>
                <w:sz w:val="36"/>
                <w:szCs w:val="36"/>
              </w:rPr>
              <w:t>表五：一般公共预算财政拨款支出决算表</w:t>
            </w:r>
          </w:p>
        </w:tc>
      </w:tr>
      <w:tr>
        <w:tblPrEx>
          <w:tblCellMar>
            <w:top w:w="0" w:type="dxa"/>
            <w:left w:w="108" w:type="dxa"/>
            <w:bottom w:w="0" w:type="dxa"/>
            <w:right w:w="108" w:type="dxa"/>
          </w:tblCellMar>
        </w:tblPrEx>
        <w:trPr>
          <w:trHeight w:val="255" w:hRule="atLeast"/>
          <w:jc w:val="center"/>
        </w:trPr>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2"/>
                <w:szCs w:val="22"/>
              </w:rPr>
            </w:pPr>
          </w:p>
        </w:tc>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2"/>
                <w:szCs w:val="22"/>
              </w:rPr>
            </w:pPr>
          </w:p>
        </w:tc>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2"/>
                <w:szCs w:val="22"/>
              </w:rPr>
            </w:pPr>
          </w:p>
        </w:tc>
        <w:tc>
          <w:tcPr>
            <w:tcW w:w="5229" w:type="dxa"/>
            <w:gridSpan w:val="2"/>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2"/>
                <w:szCs w:val="22"/>
              </w:rPr>
            </w:pPr>
          </w:p>
        </w:tc>
        <w:tc>
          <w:tcPr>
            <w:tcW w:w="971"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2"/>
                <w:szCs w:val="22"/>
              </w:rPr>
            </w:pPr>
          </w:p>
        </w:tc>
        <w:tc>
          <w:tcPr>
            <w:tcW w:w="2260" w:type="dxa"/>
            <w:gridSpan w:val="2"/>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2"/>
                <w:szCs w:val="22"/>
              </w:rPr>
            </w:pPr>
          </w:p>
        </w:tc>
        <w:tc>
          <w:tcPr>
            <w:tcW w:w="5416" w:type="dxa"/>
            <w:gridSpan w:val="2"/>
            <w:tcBorders>
              <w:top w:val="nil"/>
              <w:left w:val="nil"/>
              <w:bottom w:val="nil"/>
              <w:right w:val="nil"/>
            </w:tcBorders>
            <w:shd w:val="clear" w:color="auto" w:fill="auto"/>
            <w:noWrap/>
            <w:vAlign w:val="bottom"/>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公开05表</w:t>
            </w:r>
          </w:p>
        </w:tc>
      </w:tr>
      <w:tr>
        <w:tblPrEx>
          <w:tblCellMar>
            <w:top w:w="0" w:type="dxa"/>
            <w:left w:w="108" w:type="dxa"/>
            <w:bottom w:w="0" w:type="dxa"/>
            <w:right w:w="108" w:type="dxa"/>
          </w:tblCellMar>
        </w:tblPrEx>
        <w:trPr>
          <w:trHeight w:val="255" w:hRule="atLeast"/>
          <w:jc w:val="center"/>
        </w:trPr>
        <w:tc>
          <w:tcPr>
            <w:tcW w:w="6249" w:type="dxa"/>
            <w:gridSpan w:val="5"/>
            <w:tcBorders>
              <w:top w:val="nil"/>
              <w:left w:val="nil"/>
              <w:bottom w:val="nil"/>
              <w:right w:val="nil"/>
            </w:tcBorders>
            <w:shd w:val="clear" w:color="auto" w:fill="auto"/>
            <w:noWrap/>
            <w:vAlign w:val="bottom"/>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部门：柳州市道路运输发展中心</w:t>
            </w:r>
          </w:p>
        </w:tc>
        <w:tc>
          <w:tcPr>
            <w:tcW w:w="971"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2"/>
                <w:szCs w:val="22"/>
              </w:rPr>
            </w:pPr>
          </w:p>
        </w:tc>
        <w:tc>
          <w:tcPr>
            <w:tcW w:w="2260" w:type="dxa"/>
            <w:gridSpan w:val="2"/>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2"/>
                <w:szCs w:val="22"/>
              </w:rPr>
            </w:pPr>
          </w:p>
        </w:tc>
        <w:tc>
          <w:tcPr>
            <w:tcW w:w="5416" w:type="dxa"/>
            <w:gridSpan w:val="2"/>
            <w:tcBorders>
              <w:top w:val="nil"/>
              <w:left w:val="nil"/>
              <w:bottom w:val="nil"/>
              <w:right w:val="nil"/>
            </w:tcBorders>
            <w:shd w:val="clear" w:color="auto" w:fill="auto"/>
            <w:noWrap/>
            <w:vAlign w:val="bottom"/>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金额单位：万元</w:t>
            </w:r>
          </w:p>
        </w:tc>
      </w:tr>
      <w:tr>
        <w:tblPrEx>
          <w:tblCellMar>
            <w:top w:w="0" w:type="dxa"/>
            <w:left w:w="108" w:type="dxa"/>
            <w:bottom w:w="0" w:type="dxa"/>
            <w:right w:w="108" w:type="dxa"/>
          </w:tblCellMar>
        </w:tblPrEx>
        <w:trPr>
          <w:trHeight w:val="20" w:hRule="atLeast"/>
          <w:jc w:val="center"/>
        </w:trPr>
        <w:tc>
          <w:tcPr>
            <w:tcW w:w="62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项目</w:t>
            </w:r>
          </w:p>
        </w:tc>
        <w:tc>
          <w:tcPr>
            <w:tcW w:w="8647" w:type="dxa"/>
            <w:gridSpan w:val="5"/>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本年支出</w:t>
            </w:r>
          </w:p>
        </w:tc>
      </w:tr>
      <w:tr>
        <w:tblPrEx>
          <w:tblCellMar>
            <w:top w:w="0" w:type="dxa"/>
            <w:left w:w="108" w:type="dxa"/>
            <w:bottom w:w="0" w:type="dxa"/>
            <w:right w:w="108" w:type="dxa"/>
          </w:tblCellMar>
        </w:tblPrEx>
        <w:trPr>
          <w:trHeight w:val="240" w:hRule="atLeast"/>
          <w:jc w:val="center"/>
        </w:trPr>
        <w:tc>
          <w:tcPr>
            <w:tcW w:w="1430" w:type="dxa"/>
            <w:gridSpan w:val="4"/>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功能分类科目编码</w:t>
            </w:r>
          </w:p>
        </w:tc>
        <w:tc>
          <w:tcPr>
            <w:tcW w:w="4819" w:type="dxa"/>
            <w:vMerge w:val="restart"/>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科目名称</w:t>
            </w:r>
          </w:p>
        </w:tc>
        <w:tc>
          <w:tcPr>
            <w:tcW w:w="2977" w:type="dxa"/>
            <w:gridSpan w:val="2"/>
            <w:vMerge w:val="restart"/>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小计</w:t>
            </w:r>
          </w:p>
        </w:tc>
        <w:tc>
          <w:tcPr>
            <w:tcW w:w="2552" w:type="dxa"/>
            <w:gridSpan w:val="2"/>
            <w:vMerge w:val="restart"/>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基本支出</w:t>
            </w:r>
          </w:p>
        </w:tc>
        <w:tc>
          <w:tcPr>
            <w:tcW w:w="3118" w:type="dxa"/>
            <w:vMerge w:val="restart"/>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项目支出</w:t>
            </w:r>
          </w:p>
        </w:tc>
      </w:tr>
      <w:tr>
        <w:tblPrEx>
          <w:tblCellMar>
            <w:top w:w="0" w:type="dxa"/>
            <w:left w:w="108" w:type="dxa"/>
            <w:bottom w:w="0" w:type="dxa"/>
            <w:right w:w="108" w:type="dxa"/>
          </w:tblCellMar>
        </w:tblPrEx>
        <w:trPr>
          <w:trHeight w:val="240" w:hRule="atLeast"/>
          <w:jc w:val="center"/>
        </w:trPr>
        <w:tc>
          <w:tcPr>
            <w:tcW w:w="1430"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4819"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2977" w:type="dxa"/>
            <w:gridSpan w:val="2"/>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2552" w:type="dxa"/>
            <w:gridSpan w:val="2"/>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3118"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r>
      <w:tr>
        <w:tblPrEx>
          <w:tblCellMar>
            <w:top w:w="0" w:type="dxa"/>
            <w:left w:w="108" w:type="dxa"/>
            <w:bottom w:w="0" w:type="dxa"/>
            <w:right w:w="108" w:type="dxa"/>
          </w:tblCellMar>
        </w:tblPrEx>
        <w:trPr>
          <w:trHeight w:val="240" w:hRule="atLeast"/>
          <w:jc w:val="center"/>
        </w:trPr>
        <w:tc>
          <w:tcPr>
            <w:tcW w:w="1430"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4819"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2977" w:type="dxa"/>
            <w:gridSpan w:val="2"/>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2552" w:type="dxa"/>
            <w:gridSpan w:val="2"/>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c>
          <w:tcPr>
            <w:tcW w:w="3118"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p>
        </w:tc>
      </w:tr>
      <w:tr>
        <w:tblPrEx>
          <w:tblCellMar>
            <w:top w:w="0" w:type="dxa"/>
            <w:left w:w="108" w:type="dxa"/>
            <w:bottom w:w="0" w:type="dxa"/>
            <w:right w:w="108" w:type="dxa"/>
          </w:tblCellMar>
        </w:tblPrEx>
        <w:trPr>
          <w:trHeight w:val="20" w:hRule="atLeast"/>
          <w:jc w:val="center"/>
        </w:trPr>
        <w:tc>
          <w:tcPr>
            <w:tcW w:w="6249"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栏次</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w:t>
            </w:r>
          </w:p>
        </w:tc>
      </w:tr>
      <w:tr>
        <w:tblPrEx>
          <w:tblCellMar>
            <w:top w:w="0" w:type="dxa"/>
            <w:left w:w="108" w:type="dxa"/>
            <w:bottom w:w="0" w:type="dxa"/>
            <w:right w:w="108" w:type="dxa"/>
          </w:tblCellMar>
        </w:tblPrEx>
        <w:trPr>
          <w:trHeight w:val="20" w:hRule="atLeast"/>
          <w:jc w:val="center"/>
        </w:trPr>
        <w:tc>
          <w:tcPr>
            <w:tcW w:w="6249"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合计</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4,614.31</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503.38</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4,110.93</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208</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社会保障和就业支出</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96.42</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96.42</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20805</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行政事业单位养老支出</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96.42</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96.42</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2080502</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事业单位离退休</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33.35</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33.35</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2080505</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机关事业单位基本养老保险缴费支出</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44.88</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44.88</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2080506</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机关事业单位职业年金缴费支出</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18.18</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18.18</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210</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卫生健康支出</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17.81</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17.81</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21011</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行政事业单位医疗</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17.23</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17.23</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2101102</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事业单位医疗</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17.23</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17.23</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21099</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其他卫生健康支出</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0.58</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0.58</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2109901</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其他卫生健康支出</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0.58</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0.58</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交通运输支出</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4,462.51</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351.57</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4,110.93</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21401</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公路水路运输</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688.34</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351.57</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336.76</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2140112</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公路运输管理</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368.75</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351.57</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17.18</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2140139</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取消政府还贷二级公路收费专项支出</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319.59</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319.59</w:t>
            </w:r>
          </w:p>
        </w:tc>
      </w:tr>
      <w:tr>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21404</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成品油价格改革对交通运输的补贴</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3,774.17</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3,774.17</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2140402</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对农村道路客运的补贴</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1,049.86</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1,049.86</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2140403</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对出租车的补贴</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2,449.31</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2,449.31</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2140499</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成品油价格改革补贴其他支出</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275.00</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275.00</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221</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住房保障支出</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22102</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住房改革支出</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43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2210201</w:t>
            </w:r>
          </w:p>
        </w:tc>
        <w:tc>
          <w:tcPr>
            <w:tcW w:w="481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住房公积金</w:t>
            </w:r>
          </w:p>
        </w:tc>
        <w:tc>
          <w:tcPr>
            <w:tcW w:w="2977"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2552"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CellMar>
            <w:top w:w="0" w:type="dxa"/>
            <w:left w:w="108" w:type="dxa"/>
            <w:bottom w:w="0" w:type="dxa"/>
            <w:right w:w="108" w:type="dxa"/>
          </w:tblCellMar>
        </w:tblPrEx>
        <w:trPr>
          <w:trHeight w:val="20" w:hRule="atLeast"/>
          <w:jc w:val="center"/>
        </w:trPr>
        <w:tc>
          <w:tcPr>
            <w:tcW w:w="14896" w:type="dxa"/>
            <w:gridSpan w:val="10"/>
            <w:tcBorders>
              <w:top w:val="nil"/>
              <w:left w:val="nil"/>
              <w:bottom w:val="nil"/>
              <w:right w:val="nil"/>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注：本表反映部门本年度一般公共预算财政拨款支出情况。</w:t>
            </w:r>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widowControl/>
        <w:jc w:val="left"/>
        <w:rPr>
          <w:color w:val="000000" w:themeColor="text1"/>
        </w:rPr>
      </w:pPr>
      <w:r>
        <w:rPr>
          <w:color w:val="000000" w:themeColor="text1"/>
        </w:rPr>
        <w:br w:type="page"/>
      </w:r>
    </w:p>
    <w:p>
      <w:pPr>
        <w:rPr>
          <w:color w:val="000000" w:themeColor="text1"/>
        </w:rPr>
        <w:sectPr>
          <w:pgSz w:w="16838" w:h="11906" w:orient="landscape"/>
          <w:pgMar w:top="720" w:right="720" w:bottom="720" w:left="720" w:header="567" w:footer="567" w:gutter="0"/>
          <w:pgNumType w:fmt="numberInDash"/>
          <w:cols w:space="720" w:num="1"/>
          <w:docGrid w:type="lines" w:linePitch="312" w:charSpace="0"/>
        </w:sectPr>
      </w:pPr>
    </w:p>
    <w:tbl>
      <w:tblPr>
        <w:tblStyle w:val="6"/>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922"/>
        <w:gridCol w:w="905"/>
        <w:gridCol w:w="1054"/>
        <w:gridCol w:w="2375"/>
        <w:gridCol w:w="923"/>
        <w:gridCol w:w="1054"/>
        <w:gridCol w:w="2770"/>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14000" w:type="dxa"/>
            <w:gridSpan w:val="9"/>
            <w:tcBorders/>
            <w:shd w:val="clear" w:color="auto" w:fill="auto"/>
            <w:noWrap/>
            <w:vAlign w:val="bottom"/>
          </w:tcPr>
          <w:p>
            <w:pPr>
              <w:widowControl/>
              <w:spacing w:line="360" w:lineRule="auto"/>
              <w:jc w:val="center"/>
              <w:rPr>
                <w:rFonts w:hint="eastAsia" w:ascii="方正小标宋简体" w:hAnsi="宋体" w:eastAsia="方正小标宋简体" w:cs="宋体"/>
                <w:color w:val="000000" w:themeColor="text1"/>
                <w:kern w:val="0"/>
                <w:sz w:val="36"/>
                <w:szCs w:val="36"/>
              </w:rPr>
            </w:pPr>
            <w:r>
              <w:rPr>
                <w:rFonts w:hint="eastAsia" w:ascii="方正小标宋简体" w:hAnsi="宋体" w:eastAsia="方正小标宋简体" w:cs="宋体"/>
                <w:color w:val="000000" w:themeColor="text1"/>
                <w:kern w:val="0"/>
                <w:sz w:val="36"/>
                <w:szCs w:val="36"/>
              </w:rPr>
              <w:t>表六：一般公共预算财政拨款基本支出决算表</w:t>
            </w:r>
          </w:p>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部门：柳州市道路运输发展中心</w:t>
            </w:r>
          </w:p>
          <w:p>
            <w:pPr>
              <w:widowControl/>
              <w:spacing w:line="360" w:lineRule="auto"/>
              <w:jc w:val="right"/>
              <w:rPr>
                <w:rFonts w:ascii="Arial" w:hAnsi="Arial" w:cs="Arial"/>
                <w:color w:val="000000" w:themeColor="text1"/>
                <w:kern w:val="0"/>
                <w:sz w:val="20"/>
                <w:szCs w:val="20"/>
              </w:rPr>
            </w:pPr>
            <w:r>
              <w:rPr>
                <w:rFonts w:hint="eastAsia" w:ascii="宋体" w:hAnsi="宋体" w:cs="Arial"/>
                <w:color w:val="000000" w:themeColor="text1"/>
                <w:kern w:val="0"/>
                <w:sz w:val="22"/>
                <w:szCs w:val="22"/>
              </w:rPr>
              <w:t>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9" w:hRule="atLeast"/>
          <w:jc w:val="center"/>
        </w:trPr>
        <w:tc>
          <w:tcPr>
            <w:tcW w:w="4892" w:type="dxa"/>
            <w:gridSpan w:val="3"/>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人员经费</w:t>
            </w:r>
          </w:p>
        </w:tc>
        <w:tc>
          <w:tcPr>
            <w:tcW w:w="9108" w:type="dxa"/>
            <w:gridSpan w:val="6"/>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30" w:hRule="atLeast"/>
          <w:jc w:val="center"/>
        </w:trPr>
        <w:tc>
          <w:tcPr>
            <w:tcW w:w="1065" w:type="dxa"/>
            <w:vMerge w:val="restart"/>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科目编码</w:t>
            </w:r>
          </w:p>
        </w:tc>
        <w:tc>
          <w:tcPr>
            <w:tcW w:w="2922" w:type="dxa"/>
            <w:vMerge w:val="restart"/>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科目名称</w:t>
            </w:r>
          </w:p>
        </w:tc>
        <w:tc>
          <w:tcPr>
            <w:tcW w:w="905" w:type="dxa"/>
            <w:vMerge w:val="restart"/>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决算数</w:t>
            </w:r>
          </w:p>
        </w:tc>
        <w:tc>
          <w:tcPr>
            <w:tcW w:w="1054" w:type="dxa"/>
            <w:vMerge w:val="restart"/>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科目编码</w:t>
            </w:r>
          </w:p>
        </w:tc>
        <w:tc>
          <w:tcPr>
            <w:tcW w:w="2375" w:type="dxa"/>
            <w:vMerge w:val="restart"/>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科目名称</w:t>
            </w:r>
          </w:p>
        </w:tc>
        <w:tc>
          <w:tcPr>
            <w:tcW w:w="923" w:type="dxa"/>
            <w:vMerge w:val="restart"/>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决算数</w:t>
            </w:r>
          </w:p>
        </w:tc>
        <w:tc>
          <w:tcPr>
            <w:tcW w:w="1054" w:type="dxa"/>
            <w:vMerge w:val="restart"/>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科目编码</w:t>
            </w:r>
          </w:p>
        </w:tc>
        <w:tc>
          <w:tcPr>
            <w:tcW w:w="2770" w:type="dxa"/>
            <w:vMerge w:val="restart"/>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科目名称</w:t>
            </w:r>
          </w:p>
        </w:tc>
        <w:tc>
          <w:tcPr>
            <w:tcW w:w="932" w:type="dxa"/>
            <w:vMerge w:val="restart"/>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9" w:hRule="atLeast"/>
          <w:jc w:val="center"/>
        </w:trPr>
        <w:tc>
          <w:tcPr>
            <w:tcW w:w="1065" w:type="dxa"/>
            <w:vMerge w:val="continue"/>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2922" w:type="dxa"/>
            <w:vMerge w:val="continue"/>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905" w:type="dxa"/>
            <w:vMerge w:val="continue"/>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054" w:type="dxa"/>
            <w:vMerge w:val="continue"/>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2375" w:type="dxa"/>
            <w:vMerge w:val="continue"/>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923" w:type="dxa"/>
            <w:vMerge w:val="continue"/>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054" w:type="dxa"/>
            <w:vMerge w:val="continue"/>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2770" w:type="dxa"/>
            <w:vMerge w:val="continue"/>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932" w:type="dxa"/>
            <w:vMerge w:val="continue"/>
            <w:shd w:val="clear" w:color="auto" w:fill="auto"/>
            <w:vAlign w:val="center"/>
          </w:tcPr>
          <w:p>
            <w:pPr>
              <w:widowControl/>
              <w:spacing w:line="360" w:lineRule="auto"/>
              <w:jc w:val="left"/>
              <w:rPr>
                <w:rFonts w:ascii="宋体" w:hAnsi="宋体" w:cs="Arial"/>
                <w:color w:val="000000" w:themeColor="text1"/>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6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301</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工资福利支出</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435.35</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商品和服务支出</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39.10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307</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债务利息及费用支出</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6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30101</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基本工资</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113.17</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30201</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办公费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8.41</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30701</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国内债务付息</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30102</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津贴补贴</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4.34</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30202</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印刷费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0.55</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30702</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国外债务付息</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30103</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奖金</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0.60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30203</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咨询费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310</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资本性支出</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30106</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伙食补助费</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9.41</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30204</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手续费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0.13</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31001</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房屋建筑物购建</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6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30107</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绩效工资</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187.84</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30205</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水费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31002</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办公设备购置</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6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30108</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机关事业单位基本养老保险缴费</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44.88</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30206</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电费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31003</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专用设备购置</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47"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30109</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职业年金缴费</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18.18</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30207</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邮电费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2.14</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31005</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基础设施建设</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47"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30110</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职工基本医疗保险缴费</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16.98</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30208</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取暖费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31006</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大型修缮</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6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30111</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公务员医疗补助缴费</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30209</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物业管理费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0.47</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31007</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信息网络及软件购置更新</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30112</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其他社会保障缴费</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1.78</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30211</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差旅费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7.12</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31008</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物资储备</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6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30113</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住房公积金</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37.58</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30212</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因公出国（境）费用</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31009</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土地补偿</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30114</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医疗费</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30213</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维修（护）费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31010</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安置补助</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6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30199</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其他工资福利支出</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0.58</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30214</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租赁费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31011</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地上附着物和青苗补偿</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47"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303</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对个人和家庭的补助</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28.93</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30215</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会议费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0.15</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31012</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拆迁补偿</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30301</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离休费</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30216</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培训费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0.17</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31013</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公务用车购置</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47"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30302</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退休费</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8.23</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30217</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公务接待费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31019</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其他交通工具购置</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47"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30303</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退职（役）费</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30218</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专用材料费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31021</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文物和陈列品购置</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30304</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抚恤金</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30224</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被装购置费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31022</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无形资产购置</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47"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30305</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生活补助</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20.70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30225</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专用燃料费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31099</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其他资本性支出</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30306</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救济费</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30226</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劳务费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399</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其他支出</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30307</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医疗费补助</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30227</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委托业务费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39906</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赠与</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30308</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助学金</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30228</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工会经费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5.29</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39907</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国家赔偿费用支出</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61"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30309</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奖励金</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30229</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福利费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39908</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对民间非营利组织和群众性自治组织补贴</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6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30310</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个人农业生产补贴</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30231</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公务用车运行维护费</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6.19</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39999</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其他支出</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30311</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代缴社会保险费</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30239</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其他交通费用</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6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30399</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其他对个人和家庭的补助</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30240</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税金及附加费用</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69" w:hRule="atLeast"/>
          <w:jc w:val="center"/>
        </w:trPr>
        <w:tc>
          <w:tcPr>
            <w:tcW w:w="106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2922"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30299</w:t>
            </w:r>
          </w:p>
        </w:tc>
        <w:tc>
          <w:tcPr>
            <w:tcW w:w="2375"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xml:space="preserve">  其他商品和服务支出</w:t>
            </w:r>
          </w:p>
        </w:tc>
        <w:tc>
          <w:tcPr>
            <w:tcW w:w="923"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8.49</w:t>
            </w:r>
          </w:p>
        </w:tc>
        <w:tc>
          <w:tcPr>
            <w:tcW w:w="1054"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2770" w:type="dxa"/>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69" w:hRule="atLeast"/>
          <w:jc w:val="center"/>
        </w:trPr>
        <w:tc>
          <w:tcPr>
            <w:tcW w:w="3987" w:type="dxa"/>
            <w:gridSpan w:val="2"/>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人员经费合计</w:t>
            </w:r>
          </w:p>
        </w:tc>
        <w:tc>
          <w:tcPr>
            <w:tcW w:w="905"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464.28</w:t>
            </w:r>
          </w:p>
        </w:tc>
        <w:tc>
          <w:tcPr>
            <w:tcW w:w="8176" w:type="dxa"/>
            <w:gridSpan w:val="5"/>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公用经费合计</w:t>
            </w:r>
          </w:p>
        </w:tc>
        <w:tc>
          <w:tcPr>
            <w:tcW w:w="932" w:type="dxa"/>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39.10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00" w:hRule="atLeast"/>
          <w:jc w:val="center"/>
        </w:trPr>
        <w:tc>
          <w:tcPr>
            <w:tcW w:w="14000" w:type="dxa"/>
            <w:gridSpan w:val="9"/>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注：本表反映部门本年度一般公共预算财政拨款基本支出明细情况。</w:t>
            </w:r>
          </w:p>
        </w:tc>
      </w:tr>
    </w:tbl>
    <w:p>
      <w:pPr>
        <w:rPr>
          <w:color w:val="000000" w:themeColor="text1"/>
        </w:rPr>
      </w:pPr>
    </w:p>
    <w:p>
      <w:pPr>
        <w:widowControl/>
        <w:jc w:val="left"/>
        <w:rPr>
          <w:color w:val="000000" w:themeColor="text1"/>
        </w:rPr>
      </w:pPr>
      <w:r>
        <w:rPr>
          <w:color w:val="000000" w:themeColor="text1"/>
        </w:rPr>
        <w:br w:type="page"/>
      </w:r>
    </w:p>
    <w:p>
      <w:pPr>
        <w:rPr>
          <w:color w:val="000000" w:themeColor="text1"/>
        </w:rPr>
        <w:sectPr>
          <w:pgSz w:w="16838" w:h="11906" w:orient="landscape"/>
          <w:pgMar w:top="720" w:right="720" w:bottom="720" w:left="720" w:header="567" w:footer="567" w:gutter="0"/>
          <w:pgNumType w:fmt="numberInDash"/>
          <w:cols w:space="720" w:num="1"/>
          <w:docGrid w:type="lines" w:linePitch="312" w:charSpace="0"/>
        </w:sectPr>
      </w:pPr>
    </w:p>
    <w:tbl>
      <w:tblPr>
        <w:tblStyle w:val="6"/>
        <w:tblW w:w="15038" w:type="dxa"/>
        <w:jc w:val="center"/>
        <w:tblLayout w:type="fixed"/>
        <w:tblCellMar>
          <w:top w:w="0" w:type="dxa"/>
          <w:left w:w="108" w:type="dxa"/>
          <w:bottom w:w="0" w:type="dxa"/>
          <w:right w:w="108" w:type="dxa"/>
        </w:tblCellMar>
      </w:tblPr>
      <w:tblGrid>
        <w:gridCol w:w="1146"/>
        <w:gridCol w:w="1276"/>
        <w:gridCol w:w="1276"/>
        <w:gridCol w:w="1276"/>
        <w:gridCol w:w="1275"/>
        <w:gridCol w:w="1134"/>
        <w:gridCol w:w="1418"/>
        <w:gridCol w:w="1139"/>
        <w:gridCol w:w="1420"/>
        <w:gridCol w:w="1268"/>
        <w:gridCol w:w="1276"/>
        <w:gridCol w:w="1134"/>
      </w:tblGrid>
      <w:tr>
        <w:tblPrEx>
          <w:tblCellMar>
            <w:top w:w="0" w:type="dxa"/>
            <w:left w:w="108" w:type="dxa"/>
            <w:bottom w:w="0" w:type="dxa"/>
            <w:right w:w="108" w:type="dxa"/>
          </w:tblCellMar>
        </w:tblPrEx>
        <w:trPr>
          <w:trHeight w:val="1092" w:hRule="atLeast"/>
          <w:jc w:val="center"/>
        </w:trPr>
        <w:tc>
          <w:tcPr>
            <w:tcW w:w="15038" w:type="dxa"/>
            <w:gridSpan w:val="12"/>
            <w:tcBorders>
              <w:top w:val="nil"/>
              <w:left w:val="nil"/>
              <w:bottom w:val="nil"/>
              <w:right w:val="nil"/>
            </w:tcBorders>
            <w:shd w:val="clear" w:color="auto" w:fill="auto"/>
            <w:noWrap/>
            <w:vAlign w:val="bottom"/>
          </w:tcPr>
          <w:p>
            <w:pPr>
              <w:widowControl/>
              <w:spacing w:line="360" w:lineRule="auto"/>
              <w:jc w:val="center"/>
              <w:rPr>
                <w:rFonts w:ascii="Arial" w:hAnsi="Arial" w:cs="Arial"/>
                <w:color w:val="000000" w:themeColor="text1"/>
                <w:kern w:val="0"/>
                <w:sz w:val="20"/>
                <w:szCs w:val="20"/>
              </w:rPr>
            </w:pPr>
            <w:r>
              <w:rPr>
                <w:rFonts w:hint="eastAsia" w:ascii="方正小标宋简体" w:hAnsi="宋体" w:eastAsia="方正小标宋简体" w:cs="宋体"/>
                <w:color w:val="000000" w:themeColor="text1"/>
                <w:kern w:val="0"/>
                <w:sz w:val="36"/>
                <w:szCs w:val="36"/>
              </w:rPr>
              <w:t>表七：一般公共预算财政拨款“三公”经费支出决算表</w:t>
            </w:r>
          </w:p>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部门：柳州市道路运输发展中心</w:t>
            </w:r>
          </w:p>
          <w:p>
            <w:pPr>
              <w:widowControl/>
              <w:spacing w:line="360" w:lineRule="auto"/>
              <w:jc w:val="right"/>
              <w:rPr>
                <w:rFonts w:ascii="宋体" w:hAnsi="宋体" w:cs="Arial"/>
                <w:color w:val="000000" w:themeColor="text1"/>
                <w:kern w:val="0"/>
                <w:sz w:val="20"/>
                <w:szCs w:val="20"/>
              </w:rPr>
            </w:pPr>
            <w:r>
              <w:rPr>
                <w:rFonts w:hint="eastAsia" w:ascii="宋体" w:hAnsi="宋体" w:cs="Arial"/>
                <w:color w:val="000000" w:themeColor="text1"/>
                <w:kern w:val="0"/>
                <w:sz w:val="22"/>
                <w:szCs w:val="22"/>
              </w:rPr>
              <w:t>金额单位：万元</w:t>
            </w:r>
          </w:p>
        </w:tc>
      </w:tr>
      <w:tr>
        <w:tblPrEx>
          <w:tblCellMar>
            <w:top w:w="0" w:type="dxa"/>
            <w:left w:w="108" w:type="dxa"/>
            <w:bottom w:w="0" w:type="dxa"/>
            <w:right w:w="108" w:type="dxa"/>
          </w:tblCellMar>
        </w:tblPrEx>
        <w:trPr>
          <w:wAfter w:w="0" w:type="auto"/>
          <w:trHeight w:val="308" w:hRule="atLeast"/>
          <w:jc w:val="center"/>
        </w:trPr>
        <w:tc>
          <w:tcPr>
            <w:tcW w:w="73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预算数</w:t>
            </w:r>
          </w:p>
        </w:tc>
        <w:tc>
          <w:tcPr>
            <w:tcW w:w="7655" w:type="dxa"/>
            <w:gridSpan w:val="6"/>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决算数</w:t>
            </w:r>
          </w:p>
        </w:tc>
      </w:tr>
      <w:tr>
        <w:tblPrEx>
          <w:tblCellMar>
            <w:top w:w="0" w:type="dxa"/>
            <w:left w:w="108" w:type="dxa"/>
            <w:bottom w:w="0" w:type="dxa"/>
            <w:right w:w="108" w:type="dxa"/>
          </w:tblCellMar>
        </w:tblPrEx>
        <w:trPr>
          <w:wAfter w:w="0" w:type="auto"/>
          <w:trHeight w:val="308" w:hRule="atLeast"/>
          <w:jc w:val="center"/>
        </w:trPr>
        <w:tc>
          <w:tcPr>
            <w:tcW w:w="114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合计</w:t>
            </w:r>
          </w:p>
        </w:tc>
        <w:tc>
          <w:tcPr>
            <w:tcW w:w="1276" w:type="dxa"/>
            <w:vMerge w:val="restart"/>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因公出国（境）费</w:t>
            </w:r>
          </w:p>
        </w:tc>
        <w:tc>
          <w:tcPr>
            <w:tcW w:w="3827" w:type="dxa"/>
            <w:gridSpan w:val="3"/>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公务用车购置及运行费</w:t>
            </w:r>
          </w:p>
        </w:tc>
        <w:tc>
          <w:tcPr>
            <w:tcW w:w="1134" w:type="dxa"/>
            <w:vMerge w:val="restart"/>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公务接待费</w:t>
            </w:r>
          </w:p>
        </w:tc>
        <w:tc>
          <w:tcPr>
            <w:tcW w:w="1418" w:type="dxa"/>
            <w:vMerge w:val="restart"/>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合计</w:t>
            </w:r>
          </w:p>
        </w:tc>
        <w:tc>
          <w:tcPr>
            <w:tcW w:w="1139" w:type="dxa"/>
            <w:vMerge w:val="restart"/>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因公出国（境）费</w:t>
            </w:r>
          </w:p>
        </w:tc>
        <w:tc>
          <w:tcPr>
            <w:tcW w:w="3964" w:type="dxa"/>
            <w:gridSpan w:val="3"/>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公务用车购置及运行费</w:t>
            </w:r>
          </w:p>
        </w:tc>
        <w:tc>
          <w:tcPr>
            <w:tcW w:w="1134" w:type="dxa"/>
            <w:vMerge w:val="restart"/>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公务接待费</w:t>
            </w:r>
          </w:p>
        </w:tc>
      </w:tr>
      <w:tr>
        <w:tblPrEx>
          <w:tblCellMar>
            <w:top w:w="0" w:type="dxa"/>
            <w:left w:w="108" w:type="dxa"/>
            <w:bottom w:w="0" w:type="dxa"/>
            <w:right w:w="108" w:type="dxa"/>
          </w:tblCellMar>
        </w:tblPrEx>
        <w:trPr>
          <w:wAfter w:w="0" w:type="auto"/>
          <w:trHeight w:val="615" w:hRule="atLeast"/>
          <w:jc w:val="center"/>
        </w:trPr>
        <w:tc>
          <w:tcPr>
            <w:tcW w:w="114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276"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276"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小计</w:t>
            </w:r>
          </w:p>
        </w:tc>
        <w:tc>
          <w:tcPr>
            <w:tcW w:w="1276"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公务用车购置费</w:t>
            </w:r>
          </w:p>
        </w:tc>
        <w:tc>
          <w:tcPr>
            <w:tcW w:w="1275"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公务用车运行费</w:t>
            </w:r>
          </w:p>
        </w:tc>
        <w:tc>
          <w:tcPr>
            <w:tcW w:w="1134"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418"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139"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420"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小计</w:t>
            </w:r>
          </w:p>
        </w:tc>
        <w:tc>
          <w:tcPr>
            <w:tcW w:w="1268"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公务用车购置费</w:t>
            </w:r>
          </w:p>
        </w:tc>
        <w:tc>
          <w:tcPr>
            <w:tcW w:w="1276"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公务用车运行费</w:t>
            </w:r>
          </w:p>
        </w:tc>
        <w:tc>
          <w:tcPr>
            <w:tcW w:w="1134"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r>
      <w:tr>
        <w:tblPrEx>
          <w:tblCellMar>
            <w:top w:w="0" w:type="dxa"/>
            <w:left w:w="108" w:type="dxa"/>
            <w:bottom w:w="0" w:type="dxa"/>
            <w:right w:w="108" w:type="dxa"/>
          </w:tblCellMar>
        </w:tblPrEx>
        <w:trPr>
          <w:wAfter w:w="0" w:type="auto"/>
          <w:trHeight w:val="308" w:hRule="atLeast"/>
          <w:jc w:val="center"/>
        </w:trPr>
        <w:tc>
          <w:tcPr>
            <w:tcW w:w="1146" w:type="dxa"/>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w:t>
            </w:r>
          </w:p>
        </w:tc>
        <w:tc>
          <w:tcPr>
            <w:tcW w:w="1276"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w:t>
            </w:r>
          </w:p>
        </w:tc>
        <w:tc>
          <w:tcPr>
            <w:tcW w:w="1276"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w:t>
            </w:r>
          </w:p>
        </w:tc>
        <w:tc>
          <w:tcPr>
            <w:tcW w:w="1276"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w:t>
            </w:r>
          </w:p>
        </w:tc>
        <w:tc>
          <w:tcPr>
            <w:tcW w:w="1275"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w:t>
            </w:r>
          </w:p>
        </w:tc>
        <w:tc>
          <w:tcPr>
            <w:tcW w:w="1134"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6</w:t>
            </w:r>
          </w:p>
        </w:tc>
        <w:tc>
          <w:tcPr>
            <w:tcW w:w="1418"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7</w:t>
            </w:r>
          </w:p>
        </w:tc>
        <w:tc>
          <w:tcPr>
            <w:tcW w:w="1139"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8</w:t>
            </w:r>
          </w:p>
        </w:tc>
        <w:tc>
          <w:tcPr>
            <w:tcW w:w="1420"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9</w:t>
            </w:r>
          </w:p>
        </w:tc>
        <w:tc>
          <w:tcPr>
            <w:tcW w:w="1268"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10</w:t>
            </w:r>
          </w:p>
        </w:tc>
        <w:tc>
          <w:tcPr>
            <w:tcW w:w="1276"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11</w:t>
            </w:r>
          </w:p>
        </w:tc>
        <w:tc>
          <w:tcPr>
            <w:tcW w:w="1134" w:type="dxa"/>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12</w:t>
            </w:r>
          </w:p>
        </w:tc>
      </w:tr>
      <w:tr>
        <w:tblPrEx>
          <w:tblCellMar>
            <w:top w:w="0" w:type="dxa"/>
            <w:left w:w="108" w:type="dxa"/>
            <w:bottom w:w="0" w:type="dxa"/>
            <w:right w:w="108" w:type="dxa"/>
          </w:tblCellMar>
        </w:tblPrEx>
        <w:trPr>
          <w:wAfter w:w="0" w:type="auto"/>
          <w:trHeight w:val="308" w:hRule="atLeast"/>
          <w:jc w:val="center"/>
        </w:trPr>
        <w:tc>
          <w:tcPr>
            <w:tcW w:w="1146"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15.45</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10.00</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5.45</w:t>
            </w:r>
          </w:p>
        </w:tc>
        <w:tc>
          <w:tcPr>
            <w:tcW w:w="14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7.54</w:t>
            </w:r>
          </w:p>
        </w:tc>
        <w:tc>
          <w:tcPr>
            <w:tcW w:w="1139"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42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6.19</w:t>
            </w:r>
          </w:p>
        </w:tc>
        <w:tc>
          <w:tcPr>
            <w:tcW w:w="126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6.19</w:t>
            </w:r>
          </w:p>
        </w:tc>
        <w:tc>
          <w:tcPr>
            <w:tcW w:w="1134"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1.35</w:t>
            </w:r>
          </w:p>
        </w:tc>
      </w:tr>
      <w:tr>
        <w:tblPrEx>
          <w:tblCellMar>
            <w:top w:w="0" w:type="dxa"/>
            <w:left w:w="108" w:type="dxa"/>
            <w:bottom w:w="0" w:type="dxa"/>
            <w:right w:w="108" w:type="dxa"/>
          </w:tblCellMar>
        </w:tblPrEx>
        <w:trPr>
          <w:wAfter w:w="0" w:type="auto"/>
          <w:trHeight w:val="615" w:hRule="atLeast"/>
          <w:jc w:val="center"/>
        </w:trPr>
        <w:tc>
          <w:tcPr>
            <w:tcW w:w="15038" w:type="dxa"/>
            <w:gridSpan w:val="12"/>
            <w:tcBorders>
              <w:top w:val="nil"/>
              <w:left w:val="nil"/>
              <w:bottom w:val="nil"/>
              <w:right w:val="nil"/>
            </w:tcBorders>
            <w:shd w:val="clear" w:color="auto" w:fill="auto"/>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sectPr>
          <w:pgSz w:w="16838" w:h="11906" w:orient="landscape"/>
          <w:pgMar w:top="720" w:right="720" w:bottom="720" w:left="720" w:header="567" w:footer="567" w:gutter="0"/>
          <w:pgNumType w:fmt="numberInDash"/>
          <w:cols w:space="720" w:num="1"/>
          <w:docGrid w:type="lines" w:linePitch="312" w:charSpace="0"/>
        </w:sectPr>
      </w:pPr>
    </w:p>
    <w:tbl>
      <w:tblPr>
        <w:tblStyle w:val="6"/>
        <w:tblW w:w="15040" w:type="dxa"/>
        <w:jc w:val="center"/>
        <w:tblLayout w:type="autofit"/>
        <w:tblCellMar>
          <w:top w:w="0" w:type="dxa"/>
          <w:left w:w="108" w:type="dxa"/>
          <w:bottom w:w="0" w:type="dxa"/>
          <w:right w:w="108" w:type="dxa"/>
        </w:tblCellMar>
      </w:tblPr>
      <w:tblGrid>
        <w:gridCol w:w="340"/>
        <w:gridCol w:w="340"/>
        <w:gridCol w:w="340"/>
        <w:gridCol w:w="3940"/>
        <w:gridCol w:w="1680"/>
        <w:gridCol w:w="1680"/>
        <w:gridCol w:w="1680"/>
        <w:gridCol w:w="1680"/>
        <w:gridCol w:w="1680"/>
        <w:gridCol w:w="1680"/>
      </w:tblGrid>
      <w:tr>
        <w:tblPrEx>
          <w:tblCellMar>
            <w:top w:w="0" w:type="dxa"/>
            <w:left w:w="108" w:type="dxa"/>
            <w:bottom w:w="0" w:type="dxa"/>
            <w:right w:w="108" w:type="dxa"/>
          </w:tblCellMar>
        </w:tblPrEx>
        <w:trPr>
          <w:trHeight w:val="390" w:hRule="atLeast"/>
          <w:jc w:val="center"/>
        </w:trPr>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12340" w:type="dxa"/>
            <w:gridSpan w:val="6"/>
            <w:tcBorders>
              <w:top w:val="nil"/>
              <w:left w:val="nil"/>
              <w:bottom w:val="nil"/>
              <w:right w:val="nil"/>
            </w:tcBorders>
            <w:shd w:val="clear" w:color="auto" w:fill="auto"/>
            <w:noWrap/>
            <w:vAlign w:val="bottom"/>
          </w:tcPr>
          <w:p>
            <w:pPr>
              <w:widowControl/>
              <w:spacing w:line="360" w:lineRule="auto"/>
              <w:jc w:val="center"/>
              <w:rPr>
                <w:rFonts w:ascii="方正小标宋简体" w:hAnsi="宋体" w:eastAsia="方正小标宋简体" w:cs="宋体"/>
                <w:color w:val="000000" w:themeColor="text1"/>
                <w:kern w:val="0"/>
                <w:sz w:val="36"/>
                <w:szCs w:val="36"/>
              </w:rPr>
            </w:pPr>
            <w:r>
              <w:rPr>
                <w:rFonts w:hint="eastAsia" w:ascii="方正小标宋简体" w:hAnsi="宋体" w:eastAsia="方正小标宋简体" w:cs="宋体"/>
                <w:color w:val="000000" w:themeColor="text1"/>
                <w:kern w:val="0"/>
                <w:sz w:val="36"/>
                <w:szCs w:val="36"/>
              </w:rPr>
              <w:t>表八：政府性基金预算财政拨款收入支出决算表</w:t>
            </w:r>
          </w:p>
        </w:tc>
        <w:tc>
          <w:tcPr>
            <w:tcW w:w="168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r>
      <w:tr>
        <w:tblPrEx>
          <w:tblCellMar>
            <w:top w:w="0" w:type="dxa"/>
            <w:left w:w="108" w:type="dxa"/>
            <w:bottom w:w="0" w:type="dxa"/>
            <w:right w:w="108" w:type="dxa"/>
          </w:tblCellMar>
        </w:tblPrEx>
        <w:trPr>
          <w:trHeight w:val="255" w:hRule="atLeast"/>
          <w:jc w:val="center"/>
        </w:trPr>
        <w:tc>
          <w:tcPr>
            <w:tcW w:w="4960" w:type="dxa"/>
            <w:gridSpan w:val="4"/>
            <w:tcBorders>
              <w:top w:val="nil"/>
              <w:left w:val="nil"/>
              <w:bottom w:val="nil"/>
              <w:right w:val="nil"/>
            </w:tcBorders>
            <w:shd w:val="clear" w:color="auto" w:fill="auto"/>
            <w:noWrap/>
            <w:vAlign w:val="bottom"/>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部门：柳州市道路运输发展中心</w:t>
            </w:r>
          </w:p>
        </w:tc>
        <w:tc>
          <w:tcPr>
            <w:tcW w:w="168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2"/>
                <w:szCs w:val="22"/>
              </w:rPr>
            </w:pPr>
          </w:p>
        </w:tc>
        <w:tc>
          <w:tcPr>
            <w:tcW w:w="168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2"/>
                <w:szCs w:val="22"/>
              </w:rPr>
            </w:pPr>
          </w:p>
        </w:tc>
        <w:tc>
          <w:tcPr>
            <w:tcW w:w="168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2"/>
                <w:szCs w:val="22"/>
              </w:rPr>
            </w:pPr>
          </w:p>
        </w:tc>
        <w:tc>
          <w:tcPr>
            <w:tcW w:w="168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2"/>
                <w:szCs w:val="22"/>
              </w:rPr>
            </w:pPr>
          </w:p>
        </w:tc>
        <w:tc>
          <w:tcPr>
            <w:tcW w:w="168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2"/>
                <w:szCs w:val="22"/>
              </w:rPr>
            </w:pPr>
          </w:p>
        </w:tc>
        <w:tc>
          <w:tcPr>
            <w:tcW w:w="1680" w:type="dxa"/>
            <w:tcBorders>
              <w:top w:val="nil"/>
              <w:left w:val="nil"/>
              <w:bottom w:val="nil"/>
              <w:right w:val="nil"/>
            </w:tcBorders>
            <w:shd w:val="clear" w:color="auto" w:fill="auto"/>
            <w:noWrap/>
            <w:vAlign w:val="bottom"/>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金额单位：万元</w:t>
            </w:r>
          </w:p>
        </w:tc>
      </w:tr>
      <w:tr>
        <w:tblPrEx>
          <w:tblCellMar>
            <w:top w:w="0" w:type="dxa"/>
            <w:left w:w="108" w:type="dxa"/>
            <w:bottom w:w="0" w:type="dxa"/>
            <w:right w:w="108" w:type="dxa"/>
          </w:tblCellMar>
        </w:tblPrEx>
        <w:trPr>
          <w:trHeight w:val="308" w:hRule="atLeast"/>
          <w:jc w:val="center"/>
        </w:trPr>
        <w:tc>
          <w:tcPr>
            <w:tcW w:w="4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项目</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本年收入</w:t>
            </w:r>
          </w:p>
        </w:tc>
        <w:tc>
          <w:tcPr>
            <w:tcW w:w="504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本年支出</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2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功能分类科目编码</w:t>
            </w:r>
          </w:p>
        </w:tc>
        <w:tc>
          <w:tcPr>
            <w:tcW w:w="3940" w:type="dxa"/>
            <w:vMerge w:val="restart"/>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科目名称</w:t>
            </w: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680" w:type="dxa"/>
            <w:vMerge w:val="restart"/>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小计</w:t>
            </w:r>
          </w:p>
        </w:tc>
        <w:tc>
          <w:tcPr>
            <w:tcW w:w="1680" w:type="dxa"/>
            <w:vMerge w:val="restart"/>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基本支出</w:t>
            </w:r>
          </w:p>
        </w:tc>
        <w:tc>
          <w:tcPr>
            <w:tcW w:w="1680" w:type="dxa"/>
            <w:vMerge w:val="restart"/>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项目支出</w:t>
            </w: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r>
      <w:tr>
        <w:tblPrEx>
          <w:tblCellMar>
            <w:top w:w="0" w:type="dxa"/>
            <w:left w:w="108" w:type="dxa"/>
            <w:bottom w:w="0" w:type="dxa"/>
            <w:right w:w="108" w:type="dxa"/>
          </w:tblCellMar>
        </w:tblPrEx>
        <w:trPr>
          <w:trHeight w:val="312" w:hRule="atLeast"/>
          <w:jc w:val="center"/>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3940"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680"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680"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680"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r>
      <w:tr>
        <w:tblPrEx>
          <w:tblCellMar>
            <w:top w:w="0" w:type="dxa"/>
            <w:left w:w="108" w:type="dxa"/>
            <w:bottom w:w="0" w:type="dxa"/>
            <w:right w:w="108" w:type="dxa"/>
          </w:tblCellMar>
        </w:tblPrEx>
        <w:trPr>
          <w:trHeight w:val="312" w:hRule="atLeast"/>
          <w:jc w:val="center"/>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3940"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680"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680"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680"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r>
      <w:tr>
        <w:tblPrEx>
          <w:tblCellMar>
            <w:top w:w="0" w:type="dxa"/>
            <w:left w:w="108" w:type="dxa"/>
            <w:bottom w:w="0" w:type="dxa"/>
            <w:right w:w="108" w:type="dxa"/>
          </w:tblCellMar>
        </w:tblPrEx>
        <w:trPr>
          <w:trHeight w:val="308" w:hRule="atLeast"/>
          <w:jc w:val="center"/>
        </w:trPr>
        <w:tc>
          <w:tcPr>
            <w:tcW w:w="496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栏次</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4</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5</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6</w:t>
            </w:r>
          </w:p>
        </w:tc>
      </w:tr>
      <w:tr>
        <w:tblPrEx>
          <w:tblCellMar>
            <w:top w:w="0" w:type="dxa"/>
            <w:left w:w="108" w:type="dxa"/>
            <w:bottom w:w="0" w:type="dxa"/>
            <w:right w:w="108" w:type="dxa"/>
          </w:tblCellMar>
        </w:tblPrEx>
        <w:trPr>
          <w:trHeight w:val="308" w:hRule="atLeast"/>
          <w:jc w:val="center"/>
        </w:trPr>
        <w:tc>
          <w:tcPr>
            <w:tcW w:w="496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合计</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b/>
                <w:bCs/>
                <w:color w:val="000000" w:themeColor="text1"/>
                <w:kern w:val="0"/>
                <w:sz w:val="22"/>
                <w:szCs w:val="22"/>
              </w:rPr>
            </w:pPr>
            <w:r>
              <w:rPr>
                <w:rFonts w:hint="eastAsia" w:ascii="宋体" w:hAnsi="宋体" w:cs="Arial"/>
                <w:b/>
                <w:bCs/>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b/>
                <w:bCs/>
                <w:color w:val="000000" w:themeColor="text1"/>
                <w:kern w:val="0"/>
                <w:sz w:val="22"/>
                <w:szCs w:val="22"/>
              </w:rPr>
            </w:pPr>
            <w:r>
              <w:rPr>
                <w:rFonts w:hint="eastAsia" w:ascii="宋体" w:hAnsi="宋体" w:cs="Arial"/>
                <w:b/>
                <w:bCs/>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b/>
                <w:bCs/>
                <w:color w:val="000000" w:themeColor="text1"/>
                <w:kern w:val="0"/>
                <w:sz w:val="22"/>
                <w:szCs w:val="22"/>
              </w:rPr>
            </w:pPr>
            <w:r>
              <w:rPr>
                <w:rFonts w:hint="eastAsia" w:ascii="宋体" w:hAnsi="宋体" w:cs="Arial"/>
                <w:b/>
                <w:bCs/>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b/>
                <w:bCs/>
                <w:color w:val="000000" w:themeColor="text1"/>
                <w:kern w:val="0"/>
                <w:sz w:val="22"/>
                <w:szCs w:val="22"/>
              </w:rPr>
            </w:pPr>
            <w:r>
              <w:rPr>
                <w:rFonts w:hint="eastAsia" w:ascii="宋体" w:hAnsi="宋体" w:cs="Arial"/>
                <w:b/>
                <w:bCs/>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b/>
                <w:bCs/>
                <w:color w:val="000000" w:themeColor="text1"/>
                <w:kern w:val="0"/>
                <w:sz w:val="22"/>
                <w:szCs w:val="22"/>
              </w:rPr>
            </w:pPr>
            <w:r>
              <w:rPr>
                <w:rFonts w:hint="eastAsia" w:ascii="宋体" w:hAnsi="宋体" w:cs="Arial"/>
                <w:b/>
                <w:bCs/>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b/>
                <w:bCs/>
                <w:color w:val="000000" w:themeColor="text1"/>
                <w:kern w:val="0"/>
                <w:sz w:val="22"/>
                <w:szCs w:val="22"/>
              </w:rPr>
            </w:pPr>
            <w:r>
              <w:rPr>
                <w:rFonts w:hint="eastAsia" w:ascii="宋体" w:hAnsi="宋体" w:cs="Arial"/>
                <w:b/>
                <w:bCs/>
                <w:color w:val="000000" w:themeColor="text1"/>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168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CellMar>
            <w:top w:w="0" w:type="dxa"/>
            <w:left w:w="108" w:type="dxa"/>
            <w:bottom w:w="0" w:type="dxa"/>
            <w:right w:w="108" w:type="dxa"/>
          </w:tblCellMar>
        </w:tblPrEx>
        <w:trPr>
          <w:trHeight w:val="308" w:hRule="atLeast"/>
          <w:jc w:val="center"/>
        </w:trPr>
        <w:tc>
          <w:tcPr>
            <w:tcW w:w="15040" w:type="dxa"/>
            <w:gridSpan w:val="10"/>
            <w:tcBorders>
              <w:top w:val="nil"/>
              <w:left w:val="nil"/>
              <w:bottom w:val="nil"/>
              <w:right w:val="nil"/>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注：本表反映部门本年度政府性基金预算财政拨款收入、支出及结转和结余情况。柳州市道路运输发展中心没有政府性基金预算财政拨款收入，也没有政府性基金预算财政拨款安排的支出，故本表无数据。</w:t>
            </w:r>
          </w:p>
        </w:tc>
      </w:tr>
    </w:tbl>
    <w:p>
      <w:pPr>
        <w:widowControl/>
        <w:jc w:val="left"/>
        <w:rPr>
          <w:color w:val="000000" w:themeColor="text1"/>
        </w:rPr>
      </w:pPr>
      <w:r>
        <w:rPr>
          <w:color w:val="000000" w:themeColor="text1"/>
        </w:rPr>
        <w:br w:type="page"/>
      </w:r>
    </w:p>
    <w:p>
      <w:pPr>
        <w:spacing w:line="560" w:lineRule="exact"/>
        <w:rPr>
          <w:color w:val="000000" w:themeColor="text1"/>
        </w:rPr>
        <w:sectPr>
          <w:pgSz w:w="16838" w:h="11906" w:orient="landscape"/>
          <w:pgMar w:top="1797" w:right="1440" w:bottom="1797" w:left="1440" w:header="851" w:footer="992" w:gutter="0"/>
          <w:pgNumType w:fmt="numberInDash"/>
          <w:cols w:space="720" w:num="1"/>
          <w:docGrid w:type="lines" w:linePitch="312" w:charSpace="0"/>
        </w:sectPr>
      </w:pPr>
    </w:p>
    <w:tbl>
      <w:tblPr>
        <w:tblStyle w:val="6"/>
        <w:tblW w:w="14332" w:type="dxa"/>
        <w:jc w:val="center"/>
        <w:tblLayout w:type="autofit"/>
        <w:tblCellMar>
          <w:top w:w="0" w:type="dxa"/>
          <w:left w:w="108" w:type="dxa"/>
          <w:bottom w:w="0" w:type="dxa"/>
          <w:right w:w="108" w:type="dxa"/>
        </w:tblCellMar>
      </w:tblPr>
      <w:tblGrid>
        <w:gridCol w:w="340"/>
        <w:gridCol w:w="340"/>
        <w:gridCol w:w="340"/>
        <w:gridCol w:w="3940"/>
        <w:gridCol w:w="1680"/>
        <w:gridCol w:w="1455"/>
        <w:gridCol w:w="225"/>
        <w:gridCol w:w="2894"/>
        <w:gridCol w:w="3118"/>
      </w:tblGrid>
      <w:tr>
        <w:tblPrEx>
          <w:tblCellMar>
            <w:top w:w="0" w:type="dxa"/>
            <w:left w:w="108" w:type="dxa"/>
            <w:bottom w:w="0" w:type="dxa"/>
            <w:right w:w="108" w:type="dxa"/>
          </w:tblCellMar>
        </w:tblPrEx>
        <w:trPr>
          <w:trHeight w:val="390" w:hRule="atLeast"/>
          <w:jc w:val="center"/>
        </w:trPr>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34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0"/>
                <w:szCs w:val="20"/>
              </w:rPr>
            </w:pPr>
          </w:p>
        </w:tc>
        <w:tc>
          <w:tcPr>
            <w:tcW w:w="13312" w:type="dxa"/>
            <w:gridSpan w:val="6"/>
            <w:tcBorders>
              <w:top w:val="nil"/>
              <w:left w:val="nil"/>
              <w:bottom w:val="nil"/>
              <w:right w:val="nil"/>
            </w:tcBorders>
            <w:shd w:val="clear" w:color="auto" w:fill="auto"/>
            <w:noWrap/>
            <w:vAlign w:val="bottom"/>
          </w:tcPr>
          <w:p>
            <w:pPr>
              <w:widowControl/>
              <w:spacing w:line="360" w:lineRule="auto"/>
              <w:jc w:val="center"/>
              <w:rPr>
                <w:rFonts w:ascii="Arial" w:hAnsi="Arial" w:cs="Arial"/>
                <w:color w:val="000000" w:themeColor="text1"/>
                <w:kern w:val="0"/>
                <w:sz w:val="20"/>
                <w:szCs w:val="20"/>
              </w:rPr>
            </w:pPr>
            <w:r>
              <w:rPr>
                <w:rFonts w:hint="eastAsia" w:ascii="方正小标宋简体" w:hAnsi="宋体" w:eastAsia="方正小标宋简体" w:cs="宋体"/>
                <w:color w:val="000000" w:themeColor="text1"/>
                <w:kern w:val="0"/>
                <w:sz w:val="36"/>
                <w:szCs w:val="36"/>
              </w:rPr>
              <w:t>表九：国有资本经营预算财政拨款支出决算表</w:t>
            </w:r>
          </w:p>
        </w:tc>
      </w:tr>
      <w:tr>
        <w:tblPrEx>
          <w:tblCellMar>
            <w:top w:w="0" w:type="dxa"/>
            <w:left w:w="108" w:type="dxa"/>
            <w:bottom w:w="0" w:type="dxa"/>
            <w:right w:w="108" w:type="dxa"/>
          </w:tblCellMar>
        </w:tblPrEx>
        <w:trPr>
          <w:trHeight w:val="255" w:hRule="atLeast"/>
          <w:jc w:val="center"/>
        </w:trPr>
        <w:tc>
          <w:tcPr>
            <w:tcW w:w="4960" w:type="dxa"/>
            <w:gridSpan w:val="4"/>
            <w:tcBorders>
              <w:top w:val="nil"/>
              <w:left w:val="nil"/>
              <w:bottom w:val="nil"/>
              <w:right w:val="nil"/>
            </w:tcBorders>
            <w:shd w:val="clear" w:color="auto" w:fill="auto"/>
            <w:noWrap/>
            <w:vAlign w:val="bottom"/>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部门：柳州市道路运输发展中心</w:t>
            </w:r>
          </w:p>
        </w:tc>
        <w:tc>
          <w:tcPr>
            <w:tcW w:w="1680" w:type="dxa"/>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2"/>
                <w:szCs w:val="22"/>
              </w:rPr>
            </w:pPr>
          </w:p>
        </w:tc>
        <w:tc>
          <w:tcPr>
            <w:tcW w:w="1680" w:type="dxa"/>
            <w:gridSpan w:val="2"/>
            <w:tcBorders>
              <w:top w:val="nil"/>
              <w:left w:val="nil"/>
              <w:bottom w:val="nil"/>
              <w:right w:val="nil"/>
            </w:tcBorders>
            <w:shd w:val="clear" w:color="auto" w:fill="auto"/>
            <w:noWrap/>
            <w:vAlign w:val="bottom"/>
          </w:tcPr>
          <w:p>
            <w:pPr>
              <w:widowControl/>
              <w:spacing w:line="360" w:lineRule="auto"/>
              <w:jc w:val="left"/>
              <w:rPr>
                <w:rFonts w:ascii="Arial" w:hAnsi="Arial" w:cs="Arial"/>
                <w:color w:val="000000" w:themeColor="text1"/>
                <w:kern w:val="0"/>
                <w:sz w:val="22"/>
                <w:szCs w:val="22"/>
              </w:rPr>
            </w:pPr>
          </w:p>
        </w:tc>
        <w:tc>
          <w:tcPr>
            <w:tcW w:w="6012" w:type="dxa"/>
            <w:gridSpan w:val="2"/>
            <w:tcBorders>
              <w:top w:val="nil"/>
              <w:left w:val="nil"/>
              <w:bottom w:val="nil"/>
              <w:right w:val="nil"/>
            </w:tcBorders>
            <w:shd w:val="clear" w:color="auto" w:fill="auto"/>
            <w:noWrap/>
            <w:vAlign w:val="bottom"/>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金额单位：万元</w:t>
            </w:r>
          </w:p>
        </w:tc>
      </w:tr>
      <w:tr>
        <w:tblPrEx>
          <w:tblCellMar>
            <w:top w:w="0" w:type="dxa"/>
            <w:left w:w="108" w:type="dxa"/>
            <w:bottom w:w="0" w:type="dxa"/>
            <w:right w:w="108" w:type="dxa"/>
          </w:tblCellMar>
        </w:tblPrEx>
        <w:trPr>
          <w:trHeight w:val="308" w:hRule="atLeast"/>
          <w:jc w:val="center"/>
        </w:trPr>
        <w:tc>
          <w:tcPr>
            <w:tcW w:w="4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项目</w:t>
            </w:r>
          </w:p>
        </w:tc>
        <w:tc>
          <w:tcPr>
            <w:tcW w:w="9372" w:type="dxa"/>
            <w:gridSpan w:val="5"/>
            <w:tcBorders>
              <w:top w:val="single" w:color="000000" w:sz="4" w:space="0"/>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本年支出</w:t>
            </w:r>
          </w:p>
        </w:tc>
      </w:tr>
      <w:tr>
        <w:tblPrEx>
          <w:tblCellMar>
            <w:top w:w="0" w:type="dxa"/>
            <w:left w:w="108" w:type="dxa"/>
            <w:bottom w:w="0" w:type="dxa"/>
            <w:right w:w="108" w:type="dxa"/>
          </w:tblCellMar>
        </w:tblPrEx>
        <w:trPr>
          <w:trHeight w:val="312" w:hRule="atLeast"/>
          <w:jc w:val="center"/>
        </w:trPr>
        <w:tc>
          <w:tcPr>
            <w:tcW w:w="102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功能分类科目编码</w:t>
            </w:r>
          </w:p>
        </w:tc>
        <w:tc>
          <w:tcPr>
            <w:tcW w:w="3940" w:type="dxa"/>
            <w:vMerge w:val="restart"/>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科目名称</w:t>
            </w:r>
          </w:p>
        </w:tc>
        <w:tc>
          <w:tcPr>
            <w:tcW w:w="3135" w:type="dxa"/>
            <w:gridSpan w:val="2"/>
            <w:vMerge w:val="restart"/>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合计</w:t>
            </w:r>
          </w:p>
        </w:tc>
        <w:tc>
          <w:tcPr>
            <w:tcW w:w="3119" w:type="dxa"/>
            <w:gridSpan w:val="2"/>
            <w:vMerge w:val="restart"/>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基本支出</w:t>
            </w:r>
          </w:p>
        </w:tc>
        <w:tc>
          <w:tcPr>
            <w:tcW w:w="3118" w:type="dxa"/>
            <w:vMerge w:val="restart"/>
            <w:tcBorders>
              <w:top w:val="nil"/>
              <w:left w:val="nil"/>
              <w:bottom w:val="single" w:color="000000" w:sz="4" w:space="0"/>
              <w:right w:val="single" w:color="000000" w:sz="4" w:space="0"/>
            </w:tcBorders>
            <w:shd w:val="clear" w:color="auto" w:fill="auto"/>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项目支出</w:t>
            </w:r>
          </w:p>
        </w:tc>
      </w:tr>
      <w:tr>
        <w:tblPrEx>
          <w:tblCellMar>
            <w:top w:w="0" w:type="dxa"/>
            <w:left w:w="108" w:type="dxa"/>
            <w:bottom w:w="0" w:type="dxa"/>
            <w:right w:w="108" w:type="dxa"/>
          </w:tblCellMar>
        </w:tblPrEx>
        <w:trPr>
          <w:trHeight w:val="312" w:hRule="atLeast"/>
          <w:jc w:val="center"/>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3940"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3135" w:type="dxa"/>
            <w:gridSpan w:val="2"/>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3119" w:type="dxa"/>
            <w:gridSpan w:val="2"/>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3118"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r>
      <w:tr>
        <w:tblPrEx>
          <w:tblCellMar>
            <w:top w:w="0" w:type="dxa"/>
            <w:left w:w="108" w:type="dxa"/>
            <w:bottom w:w="0" w:type="dxa"/>
            <w:right w:w="108" w:type="dxa"/>
          </w:tblCellMar>
        </w:tblPrEx>
        <w:trPr>
          <w:trHeight w:val="312" w:hRule="atLeast"/>
          <w:jc w:val="center"/>
        </w:trPr>
        <w:tc>
          <w:tcPr>
            <w:tcW w:w="102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3940"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3135" w:type="dxa"/>
            <w:gridSpan w:val="2"/>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3119" w:type="dxa"/>
            <w:gridSpan w:val="2"/>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c>
          <w:tcPr>
            <w:tcW w:w="3118" w:type="dxa"/>
            <w:vMerge w:val="continue"/>
            <w:tcBorders>
              <w:top w:val="nil"/>
              <w:left w:val="nil"/>
              <w:bottom w:val="single" w:color="000000" w:sz="4" w:space="0"/>
              <w:right w:val="single" w:color="000000" w:sz="4" w:space="0"/>
            </w:tcBorders>
            <w:shd w:val="clear" w:color="auto" w:fill="auto"/>
            <w:vAlign w:val="center"/>
          </w:tcPr>
          <w:p>
            <w:pPr>
              <w:widowControl/>
              <w:spacing w:line="360" w:lineRule="auto"/>
              <w:jc w:val="left"/>
              <w:rPr>
                <w:rFonts w:ascii="宋体" w:hAnsi="宋体" w:cs="Arial"/>
                <w:color w:val="000000" w:themeColor="text1"/>
                <w:kern w:val="0"/>
                <w:sz w:val="22"/>
                <w:szCs w:val="22"/>
              </w:rPr>
            </w:pPr>
          </w:p>
        </w:tc>
      </w:tr>
      <w:tr>
        <w:tblPrEx>
          <w:tblCellMar>
            <w:top w:w="0" w:type="dxa"/>
            <w:left w:w="108" w:type="dxa"/>
            <w:bottom w:w="0" w:type="dxa"/>
            <w:right w:w="108" w:type="dxa"/>
          </w:tblCellMar>
        </w:tblPrEx>
        <w:trPr>
          <w:trHeight w:val="308" w:hRule="atLeast"/>
          <w:jc w:val="center"/>
        </w:trPr>
        <w:tc>
          <w:tcPr>
            <w:tcW w:w="496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栏次</w:t>
            </w:r>
          </w:p>
        </w:tc>
        <w:tc>
          <w:tcPr>
            <w:tcW w:w="3135"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1</w:t>
            </w:r>
          </w:p>
        </w:tc>
        <w:tc>
          <w:tcPr>
            <w:tcW w:w="31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2</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3</w:t>
            </w:r>
          </w:p>
        </w:tc>
      </w:tr>
      <w:tr>
        <w:tblPrEx>
          <w:tblCellMar>
            <w:top w:w="0" w:type="dxa"/>
            <w:left w:w="108" w:type="dxa"/>
            <w:bottom w:w="0" w:type="dxa"/>
            <w:right w:w="108" w:type="dxa"/>
          </w:tblCellMar>
        </w:tblPrEx>
        <w:trPr>
          <w:trHeight w:val="308" w:hRule="atLeast"/>
          <w:jc w:val="center"/>
        </w:trPr>
        <w:tc>
          <w:tcPr>
            <w:tcW w:w="4960"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Arial"/>
                <w:color w:val="000000" w:themeColor="text1"/>
                <w:kern w:val="0"/>
                <w:sz w:val="22"/>
                <w:szCs w:val="22"/>
              </w:rPr>
            </w:pPr>
            <w:r>
              <w:rPr>
                <w:rFonts w:hint="eastAsia" w:ascii="宋体" w:hAnsi="宋体" w:cs="Arial"/>
                <w:color w:val="000000" w:themeColor="text1"/>
                <w:kern w:val="0"/>
                <w:sz w:val="22"/>
                <w:szCs w:val="22"/>
              </w:rPr>
              <w:t>合计</w:t>
            </w:r>
          </w:p>
        </w:tc>
        <w:tc>
          <w:tcPr>
            <w:tcW w:w="3135"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b/>
                <w:bCs/>
                <w:color w:val="000000" w:themeColor="text1"/>
                <w:kern w:val="0"/>
                <w:sz w:val="22"/>
                <w:szCs w:val="22"/>
              </w:rPr>
            </w:pPr>
            <w:r>
              <w:rPr>
                <w:rFonts w:hint="eastAsia" w:ascii="宋体" w:hAnsi="宋体" w:cs="Arial"/>
                <w:b/>
                <w:bCs/>
                <w:color w:val="000000" w:themeColor="text1"/>
                <w:kern w:val="0"/>
                <w:sz w:val="22"/>
                <w:szCs w:val="22"/>
              </w:rPr>
              <w:t>　</w:t>
            </w:r>
          </w:p>
        </w:tc>
        <w:tc>
          <w:tcPr>
            <w:tcW w:w="31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b/>
                <w:bCs/>
                <w:color w:val="000000" w:themeColor="text1"/>
                <w:kern w:val="0"/>
                <w:sz w:val="22"/>
                <w:szCs w:val="22"/>
              </w:rPr>
            </w:pPr>
            <w:r>
              <w:rPr>
                <w:rFonts w:hint="eastAsia" w:ascii="宋体" w:hAnsi="宋体" w:cs="Arial"/>
                <w:b/>
                <w:bCs/>
                <w:color w:val="000000" w:themeColor="text1"/>
                <w:kern w:val="0"/>
                <w:sz w:val="22"/>
                <w:szCs w:val="22"/>
              </w:rPr>
              <w:t>　</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b/>
                <w:bCs/>
                <w:color w:val="000000" w:themeColor="text1"/>
                <w:kern w:val="0"/>
                <w:sz w:val="22"/>
                <w:szCs w:val="22"/>
              </w:rPr>
            </w:pPr>
            <w:r>
              <w:rPr>
                <w:rFonts w:hint="eastAsia" w:ascii="宋体" w:hAnsi="宋体" w:cs="Arial"/>
                <w:b/>
                <w:bCs/>
                <w:color w:val="000000" w:themeColor="text1"/>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35"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35"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35"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35"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35"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CellMar>
            <w:top w:w="0" w:type="dxa"/>
            <w:left w:w="108" w:type="dxa"/>
            <w:bottom w:w="0" w:type="dxa"/>
            <w:right w:w="108" w:type="dxa"/>
          </w:tblCellMar>
        </w:tblPrEx>
        <w:trPr>
          <w:trHeight w:val="308" w:hRule="atLeast"/>
          <w:jc w:val="center"/>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940" w:type="dxa"/>
            <w:tcBorders>
              <w:top w:val="nil"/>
              <w:left w:val="nil"/>
              <w:bottom w:val="single" w:color="000000" w:sz="4" w:space="0"/>
              <w:right w:val="single" w:color="000000" w:sz="4" w:space="0"/>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35"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19" w:type="dxa"/>
            <w:gridSpan w:val="2"/>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c>
          <w:tcPr>
            <w:tcW w:w="3118" w:type="dxa"/>
            <w:tcBorders>
              <w:top w:val="nil"/>
              <w:left w:val="nil"/>
              <w:bottom w:val="single" w:color="000000" w:sz="4" w:space="0"/>
              <w:right w:val="single" w:color="000000" w:sz="4" w:space="0"/>
            </w:tcBorders>
            <w:shd w:val="clear" w:color="auto" w:fill="auto"/>
            <w:noWrap/>
            <w:vAlign w:val="center"/>
          </w:tcPr>
          <w:p>
            <w:pPr>
              <w:widowControl/>
              <w:spacing w:line="360" w:lineRule="auto"/>
              <w:jc w:val="right"/>
              <w:rPr>
                <w:rFonts w:ascii="宋体" w:hAnsi="宋体" w:cs="Arial"/>
                <w:color w:val="000000" w:themeColor="text1"/>
                <w:kern w:val="0"/>
                <w:sz w:val="22"/>
                <w:szCs w:val="22"/>
              </w:rPr>
            </w:pPr>
            <w:r>
              <w:rPr>
                <w:rFonts w:hint="eastAsia" w:ascii="宋体" w:hAnsi="宋体" w:cs="Arial"/>
                <w:color w:val="000000" w:themeColor="text1"/>
                <w:kern w:val="0"/>
                <w:sz w:val="22"/>
                <w:szCs w:val="22"/>
              </w:rPr>
              <w:t>　</w:t>
            </w:r>
          </w:p>
        </w:tc>
      </w:tr>
      <w:tr>
        <w:tblPrEx>
          <w:tblCellMar>
            <w:top w:w="0" w:type="dxa"/>
            <w:left w:w="108" w:type="dxa"/>
            <w:bottom w:w="0" w:type="dxa"/>
            <w:right w:w="108" w:type="dxa"/>
          </w:tblCellMar>
        </w:tblPrEx>
        <w:trPr>
          <w:trHeight w:val="308" w:hRule="atLeast"/>
          <w:jc w:val="center"/>
        </w:trPr>
        <w:tc>
          <w:tcPr>
            <w:tcW w:w="14332" w:type="dxa"/>
            <w:gridSpan w:val="9"/>
            <w:tcBorders>
              <w:top w:val="nil"/>
              <w:left w:val="nil"/>
              <w:bottom w:val="nil"/>
              <w:right w:val="nil"/>
            </w:tcBorders>
            <w:shd w:val="clear" w:color="auto" w:fill="auto"/>
            <w:noWrap/>
            <w:vAlign w:val="center"/>
          </w:tcPr>
          <w:p>
            <w:pPr>
              <w:widowControl/>
              <w:spacing w:line="360" w:lineRule="auto"/>
              <w:jc w:val="left"/>
              <w:rPr>
                <w:rFonts w:ascii="宋体" w:hAnsi="宋体" w:cs="Arial"/>
                <w:color w:val="000000" w:themeColor="text1"/>
                <w:kern w:val="0"/>
                <w:sz w:val="22"/>
                <w:szCs w:val="22"/>
              </w:rPr>
            </w:pPr>
            <w:r>
              <w:rPr>
                <w:rFonts w:hint="eastAsia" w:ascii="宋体" w:hAnsi="宋体" w:cs="Arial"/>
                <w:color w:val="000000" w:themeColor="text1"/>
                <w:kern w:val="0"/>
                <w:sz w:val="22"/>
                <w:szCs w:val="22"/>
              </w:rPr>
              <w:t>注：本表反映部门本年度国有资本经营预算财政拨款支出情况。柳州市道路运输发展中心没有国有资本经营预算财政拨款收入，也没有国有资本经营预算财政拨款安排的支出，故本表无数据。</w:t>
            </w:r>
          </w:p>
        </w:tc>
      </w:tr>
    </w:tbl>
    <w:p>
      <w:pPr>
        <w:spacing w:line="560" w:lineRule="exact"/>
        <w:ind w:firstLine="0"/>
        <w:rPr>
          <w:color w:val="000000" w:themeColor="text1"/>
        </w:rPr>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color w:val="000000" w:themeColor="text1"/>
          <w:sz w:val="32"/>
          <w:szCs w:val="32"/>
        </w:rPr>
      </w:pPr>
      <w:r>
        <w:rPr>
          <w:rFonts w:hint="eastAsia" w:ascii="仿宋_GB2312" w:eastAsia="仿宋_GB2312"/>
          <w:b/>
          <w:color w:val="000000" w:themeColor="text1"/>
          <w:sz w:val="32"/>
          <w:szCs w:val="32"/>
        </w:rPr>
        <w:t>第三部分：</w:t>
      </w:r>
      <w:r>
        <w:rPr>
          <w:rFonts w:hint="eastAsia" w:ascii="仿宋_GB2312" w:hAnsi="黑体" w:eastAsia="仿宋_GB2312"/>
          <w:b/>
          <w:bCs/>
          <w:color w:val="000000" w:themeColor="text1"/>
          <w:sz w:val="32"/>
          <w:szCs w:val="32"/>
        </w:rPr>
        <w:t>柳州市道路运输发展中心</w:t>
      </w:r>
      <w:r>
        <w:rPr>
          <w:rFonts w:hint="eastAsia" w:ascii="仿宋_GB2312" w:eastAsia="仿宋_GB2312"/>
          <w:b/>
          <w:color w:val="000000" w:themeColor="text1"/>
          <w:sz w:val="32"/>
          <w:szCs w:val="32"/>
        </w:rPr>
        <w:t>2020年度</w:t>
      </w:r>
      <w:r>
        <w:rPr>
          <w:rFonts w:hint="eastAsia" w:ascii="仿宋_GB2312" w:eastAsia="仿宋_GB2312"/>
          <w:b/>
          <w:color w:val="000000" w:themeColor="text1"/>
          <w:sz w:val="32"/>
          <w:szCs w:val="32"/>
          <w:lang w:eastAsia="zh-CN"/>
        </w:rPr>
        <w:t>单位决算</w:t>
      </w:r>
      <w:r>
        <w:rPr>
          <w:rFonts w:hint="eastAsia" w:ascii="仿宋_GB2312" w:eastAsia="仿宋_GB2312"/>
          <w:b/>
          <w:color w:val="000000" w:themeColor="text1"/>
          <w:sz w:val="32"/>
          <w:szCs w:val="32"/>
        </w:rPr>
        <w:t>情况说明</w:t>
      </w:r>
    </w:p>
    <w:p>
      <w:pPr>
        <w:autoSpaceDE w:val="0"/>
        <w:autoSpaceDN w:val="0"/>
        <w:adjustRightInd w:val="0"/>
        <w:spacing w:line="580" w:lineRule="exact"/>
        <w:ind w:firstLine="643" w:firstLineChars="200"/>
        <w:jc w:val="left"/>
        <w:rPr>
          <w:rFonts w:ascii="仿宋_GB2312" w:eastAsia="仿宋_GB2312" w:cs="仿宋_GB2312"/>
          <w:b/>
          <w:color w:val="000000" w:themeColor="text1"/>
          <w:kern w:val="0"/>
          <w:sz w:val="32"/>
          <w:szCs w:val="32"/>
        </w:rPr>
      </w:pPr>
      <w:r>
        <w:rPr>
          <w:rFonts w:hint="eastAsia" w:ascii="仿宋_GB2312" w:eastAsia="仿宋_GB2312" w:cs="仿宋_GB2312"/>
          <w:b/>
          <w:color w:val="000000" w:themeColor="text1"/>
          <w:kern w:val="0"/>
          <w:sz w:val="32"/>
          <w:szCs w:val="32"/>
        </w:rPr>
        <w:t>一、</w:t>
      </w:r>
      <w:r>
        <w:rPr>
          <w:rFonts w:hint="eastAsia" w:eastAsia="仿宋_GB2312"/>
          <w:b/>
          <w:color w:val="000000" w:themeColor="text1"/>
          <w:kern w:val="0"/>
          <w:sz w:val="32"/>
          <w:szCs w:val="32"/>
        </w:rPr>
        <w:t>2020</w:t>
      </w:r>
      <w:r>
        <w:rPr>
          <w:rFonts w:hint="eastAsia" w:ascii="仿宋_GB2312" w:eastAsia="仿宋_GB2312" w:cs="仿宋_GB2312"/>
          <w:b/>
          <w:color w:val="000000" w:themeColor="text1"/>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2020年度收入总计5016.61万元，支出总计5016.61万元，与2019年相比，收、支分别降低211.76万元；分别降低4.05%。</w:t>
      </w:r>
    </w:p>
    <w:p>
      <w:pPr>
        <w:autoSpaceDE w:val="0"/>
        <w:autoSpaceDN w:val="0"/>
        <w:adjustRightInd w:val="0"/>
        <w:spacing w:line="580" w:lineRule="exact"/>
        <w:ind w:firstLine="643" w:firstLineChars="200"/>
        <w:jc w:val="left"/>
        <w:rPr>
          <w:rFonts w:ascii="仿宋_GB2312" w:eastAsia="仿宋_GB2312" w:cs="仿宋_GB2312"/>
          <w:b/>
          <w:color w:val="000000" w:themeColor="text1"/>
          <w:kern w:val="0"/>
          <w:sz w:val="32"/>
          <w:szCs w:val="32"/>
        </w:rPr>
      </w:pPr>
      <w:r>
        <w:rPr>
          <w:rFonts w:hint="eastAsia" w:ascii="仿宋_GB2312" w:eastAsia="仿宋_GB2312" w:cs="仿宋_GB2312"/>
          <w:b/>
          <w:color w:val="000000" w:themeColor="text1"/>
          <w:kern w:val="0"/>
          <w:sz w:val="32"/>
          <w:szCs w:val="32"/>
        </w:rPr>
        <w:t>二、</w:t>
      </w:r>
      <w:r>
        <w:rPr>
          <w:rFonts w:hint="eastAsia" w:eastAsia="仿宋_GB2312"/>
          <w:b/>
          <w:color w:val="000000" w:themeColor="text1"/>
          <w:kern w:val="0"/>
          <w:sz w:val="32"/>
          <w:szCs w:val="32"/>
        </w:rPr>
        <w:t>2020</w:t>
      </w:r>
      <w:r>
        <w:rPr>
          <w:rFonts w:hint="eastAsia" w:ascii="仿宋_GB2312" w:eastAsia="仿宋_GB2312" w:cs="仿宋_GB2312"/>
          <w:b/>
          <w:color w:val="000000" w:themeColor="text1"/>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color w:val="000000" w:themeColor="text1"/>
          <w:kern w:val="0"/>
          <w:sz w:val="32"/>
          <w:szCs w:val="32"/>
        </w:rPr>
      </w:pPr>
      <w:r>
        <w:rPr>
          <w:rFonts w:hint="eastAsia" w:ascii="仿宋_GB2312" w:eastAsia="仿宋_GB2312" w:cs="仿宋_GB2312"/>
          <w:bCs/>
          <w:color w:val="000000" w:themeColor="text1"/>
          <w:kern w:val="0"/>
          <w:sz w:val="32"/>
          <w:szCs w:val="32"/>
        </w:rPr>
        <w:t>本年收入总计4605.00万元 ，其中：一般公共预算财政拨款收入4603.46万元；占比99.97% ；政府</w:t>
      </w:r>
      <w:r>
        <w:rPr>
          <w:rFonts w:hint="eastAsia" w:ascii="仿宋_GB2312" w:eastAsia="仿宋_GB2312" w:cs="仿宋_GB2312"/>
          <w:bCs/>
          <w:color w:val="000000" w:themeColor="text1"/>
          <w:kern w:val="0"/>
          <w:sz w:val="32"/>
          <w:szCs w:val="32"/>
          <w:lang w:val="en-US" w:eastAsia="zh-CN"/>
        </w:rPr>
        <w:t>性</w:t>
      </w:r>
      <w:r>
        <w:rPr>
          <w:rFonts w:hint="eastAsia" w:ascii="仿宋_GB2312" w:eastAsia="仿宋_GB2312" w:cs="仿宋_GB2312"/>
          <w:bCs/>
          <w:color w:val="000000" w:themeColor="text1"/>
          <w:kern w:val="0"/>
          <w:sz w:val="32"/>
          <w:szCs w:val="32"/>
        </w:rPr>
        <w:t>基金预算财政拨款收入0万元；占比0%；上级补助收入0万元，占比0%；事业收入0万元，占比0%；事业单位经营收入0万元，占比0%；其他收入1.54万元，占比0.03%。</w:t>
      </w:r>
    </w:p>
    <w:p>
      <w:pPr>
        <w:autoSpaceDE w:val="0"/>
        <w:autoSpaceDN w:val="0"/>
        <w:adjustRightInd w:val="0"/>
        <w:spacing w:line="580" w:lineRule="exact"/>
        <w:ind w:firstLine="643" w:firstLineChars="200"/>
        <w:jc w:val="left"/>
        <w:rPr>
          <w:rFonts w:ascii="仿宋_GB2312" w:eastAsia="仿宋_GB2312" w:cs="仿宋_GB2312"/>
          <w:b/>
          <w:color w:val="000000" w:themeColor="text1"/>
          <w:kern w:val="0"/>
          <w:sz w:val="32"/>
          <w:szCs w:val="32"/>
        </w:rPr>
      </w:pPr>
      <w:r>
        <w:rPr>
          <w:rFonts w:hint="eastAsia" w:ascii="仿宋_GB2312" w:eastAsia="仿宋_GB2312" w:cs="仿宋_GB2312"/>
          <w:b/>
          <w:color w:val="000000" w:themeColor="text1"/>
          <w:kern w:val="0"/>
          <w:sz w:val="32"/>
          <w:szCs w:val="32"/>
        </w:rPr>
        <w:t>三、</w:t>
      </w:r>
      <w:r>
        <w:rPr>
          <w:rFonts w:hint="eastAsia" w:eastAsia="仿宋_GB2312"/>
          <w:b/>
          <w:color w:val="000000" w:themeColor="text1"/>
          <w:kern w:val="0"/>
          <w:sz w:val="32"/>
          <w:szCs w:val="32"/>
        </w:rPr>
        <w:t>2020</w:t>
      </w:r>
      <w:r>
        <w:rPr>
          <w:rFonts w:hint="eastAsia" w:ascii="仿宋_GB2312" w:eastAsia="仿宋_GB2312" w:cs="仿宋_GB2312"/>
          <w:b/>
          <w:color w:val="000000" w:themeColor="text1"/>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本年支出合计 4685.81万元，其中：基本支出503.43万元，占 10.74%；项目支出4182.38万元，占89.26%；经营支出0万元，占0%；上缴上级支出0万元，占0%。</w:t>
      </w:r>
    </w:p>
    <w:p>
      <w:pPr>
        <w:autoSpaceDE w:val="0"/>
        <w:autoSpaceDN w:val="0"/>
        <w:adjustRightInd w:val="0"/>
        <w:spacing w:line="580" w:lineRule="exact"/>
        <w:ind w:firstLine="643" w:firstLineChars="200"/>
        <w:jc w:val="left"/>
        <w:rPr>
          <w:rFonts w:ascii="仿宋_GB2312" w:eastAsia="仿宋_GB2312" w:cs="仿宋_GB2312"/>
          <w:b/>
          <w:color w:val="000000" w:themeColor="text1"/>
          <w:kern w:val="0"/>
          <w:sz w:val="32"/>
          <w:szCs w:val="32"/>
        </w:rPr>
      </w:pPr>
      <w:r>
        <w:rPr>
          <w:rFonts w:hint="eastAsia" w:ascii="仿宋_GB2312" w:eastAsia="仿宋_GB2312" w:cs="仿宋_GB2312"/>
          <w:b/>
          <w:color w:val="000000" w:themeColor="text1"/>
          <w:kern w:val="0"/>
          <w:sz w:val="32"/>
          <w:szCs w:val="32"/>
        </w:rPr>
        <w:t>四、</w:t>
      </w:r>
      <w:r>
        <w:rPr>
          <w:rFonts w:hint="eastAsia" w:eastAsia="仿宋_GB2312"/>
          <w:b/>
          <w:color w:val="000000" w:themeColor="text1"/>
          <w:kern w:val="0"/>
          <w:sz w:val="32"/>
          <w:szCs w:val="32"/>
        </w:rPr>
        <w:t>2020</w:t>
      </w:r>
      <w:r>
        <w:rPr>
          <w:rFonts w:hint="eastAsia" w:ascii="仿宋_GB2312" w:eastAsia="仿宋_GB2312" w:cs="仿宋_GB2312"/>
          <w:b/>
          <w:color w:val="000000" w:themeColor="text1"/>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本部门 2020年度财政拨款收、支总决算4830.99万元、4830.99万元。与 2019 年相比，财政拨款收、支总计各降低180.62万元，降低3.6%。</w:t>
      </w:r>
    </w:p>
    <w:p>
      <w:pPr>
        <w:autoSpaceDE w:val="0"/>
        <w:autoSpaceDN w:val="0"/>
        <w:adjustRightInd w:val="0"/>
        <w:spacing w:line="580" w:lineRule="exact"/>
        <w:ind w:firstLine="643" w:firstLineChars="200"/>
        <w:jc w:val="left"/>
        <w:rPr>
          <w:rFonts w:eastAsia="仿宋_GB2312"/>
          <w:b/>
          <w:color w:val="000000" w:themeColor="text1"/>
          <w:kern w:val="0"/>
          <w:sz w:val="32"/>
          <w:szCs w:val="32"/>
        </w:rPr>
      </w:pPr>
      <w:r>
        <w:rPr>
          <w:rFonts w:hint="eastAsia" w:ascii="仿宋_GB2312" w:eastAsia="仿宋_GB2312" w:cs="仿宋_GB2312"/>
          <w:b/>
          <w:color w:val="000000" w:themeColor="text1"/>
          <w:kern w:val="0"/>
          <w:sz w:val="32"/>
          <w:szCs w:val="32"/>
        </w:rPr>
        <w:t>五、</w:t>
      </w:r>
      <w:r>
        <w:rPr>
          <w:rFonts w:hint="eastAsia" w:eastAsia="仿宋_GB2312"/>
          <w:b/>
          <w:color w:val="000000" w:themeColor="text1"/>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部门 2020年度财政拨款支出4614.31万元，占本年支出合计的91.98%。与 2019 年相比，财政拨款支出减少161.34万元，下降3.38%。</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2020 年度财政拨款支出4614.31万元，主要用于以下方面：社会保障和就业（类）支出96.42万元，占2.09%；卫生健康（类）支出 17.81万元， 占0.39%； 交通运输（类）支出4462.51 万元，占96.71%；住房保障（类）支出37.58万元，占0.81%。</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2020 年度财政拨款支出年初预算为 827.94万元，支出决算为4614.31万元，完成年初预算的557.32%。决算数大于预算数的主要原因：一是年中追加安排财政拨款支出预算，涉及项目有2018年度农村客运行业成品油价格补贴资金、下达2020年上半年经营性道路客货运输驾驶员从业资格考试经费、下达2020年增人增资经费预算、下达市本级新冠肺炎疫情防控联防联控人员临时性工作补助资金等。其中： </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1.社会保障和就业支出（类）行政事业单位养老支出（款）事业单位离退休（项）。年初预算为32.15万元，支出决算为33.35万元，完成年初预算的103.73%。决算数大于预算数的主要原因是：年中追加安排财政拨款支出预算，涉及项目有2020年增人增资经费预算。</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2.社会保障和就业支出（类）行政事业单位养老支出（款）机关事业单位基本养老保险缴费支出（项）。年初预算为42.34万元，支出决算为44.88万元，完成年初预算的105.99%。决算数大于预算数的主要原因是：年中追加安排财政拨款支出预算，涉及项目有2020年增人增资经费预算。</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3.社会保障和就业支出（类）行政事业单位养老支出（款）机关事业单位职业年金缴费支出（项）。年初预算为21.17万元，支出决算为18.18万元，完成年初预算的85.88%。决算数小于预算数的主要原因是：人员及岗位调整，养老保险在正常范围内有所变动。</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4.卫生健康支出（类）行政事业单位医疗（款）事业单位医疗（项）。年初预算为20.04万元，支出决算为17.23万元，完成年初预算的85.98%。决算数小于预算数的主要原因是：人员及岗位调整，养老保险在正常范围内有所变动。</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5.卫生健康支出（类）其他卫生健康支出（款）其他卫生健康支出（项）。年初预算为0万元，支出决算为0.58万元。决算数大于预算数的主要原因是:年中追加安排财政拨款支出预算，涉及项目有下达市本级新冠肺炎疫情防控联防联控人员临时性工作补助资金。</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6.交通运输支出（类）公路水路运输（款）公路运输管理（项）。年初预算为327.93万元，支出决算为368.75万元，完成年初预算的112.45%。决算数大于预算数的主要原因是：年中追加安排财政拨款支出预算，涉及项目有2020年增人增资经费预算。</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7.交通运输支出（类）公路水路运输（款）取消政府还贷二级公路收费专项支出（项）。年初预算为352.54万元，支出决算为319.59万元，完成年初预算的90.65%。决算数小于预算数的主要原因是项目支出略有结余。</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8.交通运输支出（类）公路水路运输（款）对农村道路客运的补贴（项）。年初预算为0元，支出决算为1049.86万元，决算数大于预算数的主要原因是：年中追加安排财政拨款支出预算，涉及项目是2018年度广西农村客运、出租车等行业成品油价格补贴资金。</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9.交通运输支出（类）成品油价格改革对交通运输的补贴（款）对出租车的补贴（项）。年初预算为0万元，支出决算为2449.31万元。决算数大于预算数的主要原因是：年中追加安排财政拨款支出预算，涉及项目是2018年度广西农村客运、出租车等行业成品油价格补贴资金。 </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10.交通运输支出（类）成品油价格改革对交通运输的补贴（款）成品油价格改革补贴其他支出（项）。年初预算为0万元，支出决算为275.00万元。决算数大于预算数的主要原因是：年中追加安排财政拨款支出预算，涉及项目是2018年度广西农村客运、出租车等行业成品油价格补贴资金。</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11.住房保障支出（类）住房改革支出（款）住房公积金（项）。年初预算为31.75万元，支出决算为37.58万元，完成年初预算的118.36%。决算数大于预算数的主要原因是：年中追加安排财政拨款支出预算，涉及项目有2020年增人增资经费预算。</w:t>
      </w:r>
    </w:p>
    <w:p>
      <w:pPr>
        <w:autoSpaceDE w:val="0"/>
        <w:autoSpaceDN w:val="0"/>
        <w:adjustRightInd w:val="0"/>
        <w:spacing w:line="580" w:lineRule="exact"/>
        <w:ind w:firstLine="640" w:firstLineChars="200"/>
        <w:jc w:val="left"/>
        <w:rPr>
          <w:rFonts w:ascii="仿宋_GB2312" w:eastAsia="仿宋_GB2312" w:cs="仿宋_GB2312"/>
          <w:b/>
          <w:color w:val="000000" w:themeColor="text1"/>
          <w:kern w:val="0"/>
          <w:sz w:val="32"/>
          <w:szCs w:val="32"/>
        </w:rPr>
      </w:pPr>
      <w:r>
        <w:rPr>
          <w:rFonts w:hint="eastAsia" w:ascii="仿宋_GB2312" w:eastAsia="仿宋_GB2312" w:cs="仿宋_GB2312"/>
          <w:bCs/>
          <w:color w:val="000000" w:themeColor="text1"/>
          <w:kern w:val="0"/>
          <w:sz w:val="32"/>
          <w:szCs w:val="32"/>
        </w:rPr>
        <w:t>六、</w:t>
      </w:r>
      <w:r>
        <w:rPr>
          <w:rFonts w:hint="eastAsia" w:ascii="仿宋_GB2312" w:eastAsia="仿宋_GB2312" w:cs="仿宋_GB2312"/>
          <w:b/>
          <w:color w:val="000000" w:themeColor="text1"/>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2020年度财政拨款基本支出503.38万元，其中：</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人员经费464.28万元，主要包括：基本工资、津贴补贴、奖金、伙食补助费、绩效工资、机关事业单位基本养老保险缴费、职业年金缴费、职工基本医疗保险缴费、其他社会保障缴费、住房公积金、其他工资福利支出、退休费、生活补助；</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公用经费39.10万元，主要 包括：办公费、印刷费、手续费、邮电 费、物业管理费、差旅费、会议费、培训费、公务接待费、工会经费、公务用车运行维护费、其他商品和服务支出。</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七、</w:t>
      </w:r>
      <w:r>
        <w:rPr>
          <w:rFonts w:hint="eastAsia" w:ascii="仿宋_GB2312" w:eastAsia="仿宋_GB2312" w:cs="仿宋_GB2312"/>
          <w:b/>
          <w:color w:val="000000" w:themeColor="text1"/>
          <w:kern w:val="0"/>
          <w:sz w:val="32"/>
          <w:szCs w:val="32"/>
        </w:rPr>
        <w:t>2020 年度一般公共预算财政拨款“三公” 经费支出决算情况</w:t>
      </w:r>
      <w:r>
        <w:rPr>
          <w:rFonts w:hint="eastAsia" w:ascii="仿宋_GB2312" w:eastAsia="仿宋_GB2312" w:cs="仿宋_GB2312"/>
          <w:bCs/>
          <w:color w:val="000000" w:themeColor="text1"/>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2020 年度“三公”经费财政拨款支出预算为 15.45万元，支出决算为7.54万元，完成预算的48.80%，其中：因公出国（境）费支出决算为0万元，完成预算的0%；公务用车购置及运行费支出决算为6.19万元，完成预算的61.90%；公务接待费支出决算为1.35万元，完成预算的24.77%。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2020年度“三公”经费财政拨款支出决算数比2019年减少0.91万元，下降10.79%，其中：因公出国（境）费支出决 算减少0万元，下降0%；公务用车购置及运行费支出决算减少0.07万元，下降1.38%；公务接待费支出决算减少0.83万元，下降37.94%。</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因公出国（境）费支出减少的主要原因是压减三公经费；公务用车购置及运行费支出减少的主要原因是压减三公经费；公务接待费支出减少的主要原因是压减三公经费。</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2020年度“三公”经费财政拨款支出决算中，因公出国（境）费支出决算0万元，占0%；公务用车购置及运行费支出决算6.19万元，占82.10%；公务接待费支出决算1.35万元，占17.90%。具体情况如下：  </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1. 因公出国（境）费支出0万元。全年安排本单位因公出国（境）团组0个，累计0人次。</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2.公务用车购置及运行费支出6.19万元。其中： 公务用车购置支出为0万元。公务用车运行支出6.19万元。主要用于公务用车运行维护相应费用。2020年，机关所属单位开支财政拨款的公务用车保有量为5辆。</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3.公务接待费支出1.35万元。其中：</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外宾接待支出 0 万元。2020年共接待国（境）外来访团组0个、来访外宾0人次。</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国内公务接待支出1.35万元。主要用于接待上级部门来文开展业务工作检查接待。2020 年共接待国内来访团组16个、来宾95人次。</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八、</w:t>
      </w:r>
      <w:r>
        <w:rPr>
          <w:rFonts w:hint="eastAsia" w:ascii="仿宋_GB2312" w:eastAsia="仿宋_GB2312" w:cs="仿宋_GB2312"/>
          <w:b/>
          <w:color w:val="000000" w:themeColor="text1"/>
          <w:kern w:val="0"/>
          <w:sz w:val="32"/>
          <w:szCs w:val="32"/>
        </w:rPr>
        <w:t>2020 年度政府性基金预算财政拨款收入支出决算情况说明</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本单位2020年度没有政府性基金预算财政拨款收入，也没有政府性基金预算财政拨款支出。2020年度政府性基金预算财政拨款收、支总决算0万元、0万元。与2019年相比，收、支总计各增加0万元，增长0%。其中，支出情况为：2020年基金拨款年初预算为0万元，支出决算0万元。</w:t>
      </w:r>
    </w:p>
    <w:p>
      <w:pPr>
        <w:numPr>
          <w:ilvl w:val="0"/>
          <w:numId w:val="1"/>
        </w:numPr>
        <w:autoSpaceDE w:val="0"/>
        <w:autoSpaceDN w:val="0"/>
        <w:adjustRightInd w:val="0"/>
        <w:spacing w:line="580" w:lineRule="exact"/>
        <w:ind w:firstLine="643" w:firstLineChars="200"/>
        <w:jc w:val="left"/>
        <w:rPr>
          <w:rFonts w:ascii="仿宋_GB2312" w:eastAsia="仿宋_GB2312" w:cs="仿宋_GB2312"/>
          <w:b/>
          <w:color w:val="000000" w:themeColor="text1"/>
          <w:kern w:val="0"/>
          <w:sz w:val="32"/>
          <w:szCs w:val="32"/>
        </w:rPr>
      </w:pPr>
      <w:r>
        <w:rPr>
          <w:rFonts w:hint="eastAsia" w:ascii="仿宋_GB2312" w:eastAsia="仿宋_GB2312" w:cs="仿宋_GB2312"/>
          <w:b/>
          <w:color w:val="000000" w:themeColor="text1"/>
          <w:kern w:val="0"/>
          <w:sz w:val="32"/>
          <w:szCs w:val="32"/>
        </w:rPr>
        <w:t>国有资本经营预算财政拨款支出情况说明</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本单位2020年度没有国有资本经营预算财政拨款收入，也没有国有资本经营预算财政拨款支出。2020年度国有资本经营预算财政拨款本年支出0万元，为0支出。</w:t>
      </w:r>
    </w:p>
    <w:p>
      <w:pPr>
        <w:autoSpaceDE w:val="0"/>
        <w:autoSpaceDN w:val="0"/>
        <w:adjustRightInd w:val="0"/>
        <w:spacing w:line="580" w:lineRule="exact"/>
        <w:ind w:firstLine="643" w:firstLineChars="200"/>
        <w:jc w:val="left"/>
        <w:rPr>
          <w:rFonts w:ascii="仿宋_GB2312" w:eastAsia="仿宋_GB2312" w:cs="仿宋_GB2312"/>
          <w:b/>
          <w:color w:val="000000" w:themeColor="text1"/>
          <w:kern w:val="0"/>
          <w:sz w:val="32"/>
          <w:szCs w:val="32"/>
        </w:rPr>
      </w:pPr>
      <w:r>
        <w:rPr>
          <w:rFonts w:hint="eastAsia" w:eastAsia="仿宋_GB2312"/>
          <w:b/>
          <w:color w:val="000000" w:themeColor="text1"/>
          <w:kern w:val="0"/>
          <w:sz w:val="32"/>
          <w:szCs w:val="32"/>
        </w:rPr>
        <w:t>十、2020</w:t>
      </w:r>
      <w:r>
        <w:rPr>
          <w:rFonts w:hint="eastAsia" w:ascii="仿宋_GB2312" w:eastAsia="仿宋_GB2312" w:cs="仿宋_GB2312"/>
          <w:b/>
          <w:color w:val="000000" w:themeColor="text1"/>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绩效管理工作开展情况</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2020年，我单位积极履职，强化管理，较好的完成了年度工作目标。通过加强预算收支管理，不断建立健全内部管理制度，梳理内部管理流程，部门预算整体支出管理水平得到提升。根据部门整体支出绩效评价指标体系，我单位2020年度部门整体预算绩效自评得分为96.65分。</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（二）</w:t>
      </w:r>
      <w:r>
        <w:rPr>
          <w:rFonts w:hint="eastAsia" w:ascii="仿宋_GB2312" w:eastAsia="仿宋_GB2312" w:cs="仿宋_GB2312"/>
          <w:bCs/>
          <w:color w:val="000000" w:themeColor="text1"/>
          <w:kern w:val="0"/>
          <w:sz w:val="32"/>
          <w:szCs w:val="32"/>
          <w:lang w:eastAsia="zh-CN"/>
        </w:rPr>
        <w:t>单位决算</w:t>
      </w:r>
      <w:r>
        <w:rPr>
          <w:rFonts w:hint="eastAsia" w:ascii="仿宋_GB2312" w:eastAsia="仿宋_GB2312" w:cs="仿宋_GB2312"/>
          <w:bCs/>
          <w:color w:val="000000" w:themeColor="text1"/>
          <w:kern w:val="0"/>
          <w:sz w:val="32"/>
          <w:szCs w:val="32"/>
        </w:rPr>
        <w:t>中项目绩效自评结果。</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本单位2020年没有项目绩效。</w:t>
      </w:r>
    </w:p>
    <w:p>
      <w:pPr>
        <w:autoSpaceDE w:val="0"/>
        <w:autoSpaceDN w:val="0"/>
        <w:adjustRightInd w:val="0"/>
        <w:spacing w:line="580" w:lineRule="exact"/>
        <w:ind w:firstLine="643" w:firstLineChars="200"/>
        <w:jc w:val="left"/>
        <w:rPr>
          <w:rFonts w:ascii="仿宋_GB2312" w:eastAsia="仿宋_GB2312" w:cs="仿宋_GB2312"/>
          <w:b/>
          <w:color w:val="000000" w:themeColor="text1"/>
          <w:kern w:val="0"/>
          <w:sz w:val="32"/>
          <w:szCs w:val="32"/>
        </w:rPr>
      </w:pPr>
      <w:r>
        <w:rPr>
          <w:rFonts w:hint="eastAsia" w:ascii="仿宋_GB2312" w:eastAsia="仿宋_GB2312" w:cs="仿宋_GB2312"/>
          <w:b/>
          <w:color w:val="000000" w:themeColor="text1"/>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（一）机关运行经费支出情况。本单位属于全额拨款事业单位，2020年度部门机关运行经费支出0万元，比2019年增加0万元，增长0 %。</w:t>
      </w:r>
    </w:p>
    <w:p>
      <w:pPr>
        <w:autoSpaceDE w:val="0"/>
        <w:autoSpaceDN w:val="0"/>
        <w:adjustRightInd w:val="0"/>
        <w:spacing w:line="580" w:lineRule="exact"/>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（二）政府采购支出情况。2020年度部门政府采购支出总额148.89万元，其中：货物支出6.33万元、工程支出0万元、服务支出142.56万元。</w:t>
      </w:r>
    </w:p>
    <w:p>
      <w:pPr>
        <w:autoSpaceDE w:val="0"/>
        <w:autoSpaceDN w:val="0"/>
        <w:adjustRightInd w:val="0"/>
        <w:spacing w:line="580" w:lineRule="exact"/>
        <w:ind w:firstLine="627" w:firstLineChars="196"/>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 xml:space="preserve">（三）国有资产占用情况。截至年末部门共有车辆5辆，其中：公务用车5辆；执法执勤用车0辆；专业技术用车0 辆；单价50万元 以上通用设备0台（套），单价100 万元以上专用设备1台（套）。 </w:t>
      </w:r>
    </w:p>
    <w:p>
      <w:pPr>
        <w:spacing w:line="580" w:lineRule="exact"/>
        <w:ind w:firstLine="645"/>
        <w:rPr>
          <w:rFonts w:ascii="仿宋_GB2312" w:eastAsia="仿宋_GB2312"/>
          <w:b/>
          <w:color w:val="000000" w:themeColor="text1"/>
          <w:sz w:val="32"/>
          <w:szCs w:val="32"/>
        </w:rPr>
      </w:pPr>
      <w:r>
        <w:rPr>
          <w:rFonts w:hint="eastAsia" w:ascii="仿宋_GB2312" w:eastAsia="仿宋_GB2312"/>
          <w:b/>
          <w:color w:val="000000" w:themeColor="text1"/>
          <w:sz w:val="32"/>
          <w:szCs w:val="32"/>
        </w:rPr>
        <w:t>第四部分：名词解释</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财政拨款收入：指市本级财政当年拨付的资金。</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其他收入：指除上述“财政拨款收入”、“事业收入”、“经营收入”等以外的收入。主要是：利息收入。</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color w:val="000000" w:themeColor="text1"/>
          <w:sz w:val="32"/>
          <w:szCs w:val="32"/>
        </w:rPr>
        <w:t>使用非财政拨款结余</w:t>
      </w:r>
      <w:r>
        <w:rPr>
          <w:rFonts w:hint="eastAsia" w:ascii="仿宋_GB2312" w:eastAsia="仿宋_GB2312"/>
          <w:bCs/>
          <w:color w:val="000000" w:themeColor="text1"/>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rPr>
          <w:color w:val="000000" w:themeColor="text1"/>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1</w:t>
    </w:r>
    <w:r>
      <w:rPr>
        <w:rFonts w:ascii="宋体" w:hAnsi="宋体"/>
        <w:sz w:val="24"/>
        <w:szCs w:val="24"/>
      </w:rPr>
      <w:fldChar w:fldCharType="end"/>
    </w:r>
    <w:r>
      <w:rPr>
        <w:rFonts w:hint="eastAsia" w:ascii="宋体" w:hAnsi="宋体"/>
        <w:sz w:val="24"/>
        <w:szCs w:val="24"/>
      </w:rPr>
      <w:t xml:space="preserve"> -</w:t>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- 23 -</w:t>
    </w:r>
    <w:r>
      <w:rPr>
        <w:sz w:val="30"/>
        <w:szCs w:val="30"/>
      </w:rPr>
      <w:fldChar w:fldCharType="end"/>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hjNDNkODRjZTUyODY5NDBlZDQxOWMwN2RjODhiODIifQ=="/>
  </w:docVars>
  <w:rsids>
    <w:rsidRoot w:val="4C256E3D"/>
    <w:rsid w:val="00066CA3"/>
    <w:rsid w:val="00077C4E"/>
    <w:rsid w:val="000E1AA6"/>
    <w:rsid w:val="000E6530"/>
    <w:rsid w:val="000F2E42"/>
    <w:rsid w:val="00105DD8"/>
    <w:rsid w:val="0013788F"/>
    <w:rsid w:val="00147D5B"/>
    <w:rsid w:val="00171E81"/>
    <w:rsid w:val="0018284B"/>
    <w:rsid w:val="001A0C17"/>
    <w:rsid w:val="00204DCE"/>
    <w:rsid w:val="002119B8"/>
    <w:rsid w:val="00236E21"/>
    <w:rsid w:val="00243A5E"/>
    <w:rsid w:val="002957AB"/>
    <w:rsid w:val="002B5810"/>
    <w:rsid w:val="002E1860"/>
    <w:rsid w:val="002E3393"/>
    <w:rsid w:val="002F0CB4"/>
    <w:rsid w:val="002F6E24"/>
    <w:rsid w:val="00320E34"/>
    <w:rsid w:val="00381282"/>
    <w:rsid w:val="003C4D57"/>
    <w:rsid w:val="00405FDD"/>
    <w:rsid w:val="00441416"/>
    <w:rsid w:val="00454784"/>
    <w:rsid w:val="004B0D2B"/>
    <w:rsid w:val="004B2E5B"/>
    <w:rsid w:val="004D2260"/>
    <w:rsid w:val="004E2CB4"/>
    <w:rsid w:val="004E6A7F"/>
    <w:rsid w:val="00511026"/>
    <w:rsid w:val="00523226"/>
    <w:rsid w:val="00525A60"/>
    <w:rsid w:val="00543F1F"/>
    <w:rsid w:val="005536B8"/>
    <w:rsid w:val="00574912"/>
    <w:rsid w:val="00610234"/>
    <w:rsid w:val="00624990"/>
    <w:rsid w:val="006C1367"/>
    <w:rsid w:val="006C476C"/>
    <w:rsid w:val="006C48A9"/>
    <w:rsid w:val="007132FD"/>
    <w:rsid w:val="00715385"/>
    <w:rsid w:val="00715C28"/>
    <w:rsid w:val="00715DC8"/>
    <w:rsid w:val="00754BE8"/>
    <w:rsid w:val="00761974"/>
    <w:rsid w:val="00774D56"/>
    <w:rsid w:val="00793F86"/>
    <w:rsid w:val="007C0BE0"/>
    <w:rsid w:val="007D0FAD"/>
    <w:rsid w:val="007E3E74"/>
    <w:rsid w:val="007F14F2"/>
    <w:rsid w:val="00890B5C"/>
    <w:rsid w:val="008B6919"/>
    <w:rsid w:val="008E4CA8"/>
    <w:rsid w:val="00954D0B"/>
    <w:rsid w:val="00983C8E"/>
    <w:rsid w:val="009A59D3"/>
    <w:rsid w:val="009D342E"/>
    <w:rsid w:val="00A23ADC"/>
    <w:rsid w:val="00AB0253"/>
    <w:rsid w:val="00AC643C"/>
    <w:rsid w:val="00AE10BB"/>
    <w:rsid w:val="00B1449C"/>
    <w:rsid w:val="00B2580B"/>
    <w:rsid w:val="00BA205C"/>
    <w:rsid w:val="00BB0108"/>
    <w:rsid w:val="00BE4261"/>
    <w:rsid w:val="00C63807"/>
    <w:rsid w:val="00CA3740"/>
    <w:rsid w:val="00CB70CB"/>
    <w:rsid w:val="00CE1924"/>
    <w:rsid w:val="00CE1ACB"/>
    <w:rsid w:val="00CF454F"/>
    <w:rsid w:val="00D1303E"/>
    <w:rsid w:val="00DB491A"/>
    <w:rsid w:val="00DC4F53"/>
    <w:rsid w:val="00DD609B"/>
    <w:rsid w:val="00DE6EC3"/>
    <w:rsid w:val="00DF51CF"/>
    <w:rsid w:val="00E557DB"/>
    <w:rsid w:val="00E63F00"/>
    <w:rsid w:val="00EA6CFC"/>
    <w:rsid w:val="00F17707"/>
    <w:rsid w:val="00F37BFB"/>
    <w:rsid w:val="00F47060"/>
    <w:rsid w:val="00F53B4D"/>
    <w:rsid w:val="00F66C5B"/>
    <w:rsid w:val="00F81A04"/>
    <w:rsid w:val="00F97F10"/>
    <w:rsid w:val="00FD6A91"/>
    <w:rsid w:val="05D15877"/>
    <w:rsid w:val="06F3181D"/>
    <w:rsid w:val="0A742C74"/>
    <w:rsid w:val="0E074DDF"/>
    <w:rsid w:val="124204B5"/>
    <w:rsid w:val="135D699C"/>
    <w:rsid w:val="14180B15"/>
    <w:rsid w:val="16E71413"/>
    <w:rsid w:val="173B3498"/>
    <w:rsid w:val="182962AB"/>
    <w:rsid w:val="19D073EB"/>
    <w:rsid w:val="1CC31F67"/>
    <w:rsid w:val="20F46465"/>
    <w:rsid w:val="2149055F"/>
    <w:rsid w:val="24D337DC"/>
    <w:rsid w:val="26460DBA"/>
    <w:rsid w:val="2B6F74EB"/>
    <w:rsid w:val="2C416A03"/>
    <w:rsid w:val="2C4219FE"/>
    <w:rsid w:val="3273368E"/>
    <w:rsid w:val="34020F86"/>
    <w:rsid w:val="34362BC5"/>
    <w:rsid w:val="34FB796B"/>
    <w:rsid w:val="36716136"/>
    <w:rsid w:val="37BD53AB"/>
    <w:rsid w:val="39A63F06"/>
    <w:rsid w:val="3ED1439F"/>
    <w:rsid w:val="41AF3FB7"/>
    <w:rsid w:val="460C19D8"/>
    <w:rsid w:val="48374EDC"/>
    <w:rsid w:val="496D09DF"/>
    <w:rsid w:val="4C256E3D"/>
    <w:rsid w:val="4CB52F0F"/>
    <w:rsid w:val="532F1F9A"/>
    <w:rsid w:val="53400F13"/>
    <w:rsid w:val="53530C46"/>
    <w:rsid w:val="56D4209E"/>
    <w:rsid w:val="58201313"/>
    <w:rsid w:val="5A0C1B4F"/>
    <w:rsid w:val="5BAA161F"/>
    <w:rsid w:val="5CC50321"/>
    <w:rsid w:val="5E995A3E"/>
    <w:rsid w:val="5EC00E38"/>
    <w:rsid w:val="61CD6067"/>
    <w:rsid w:val="62163194"/>
    <w:rsid w:val="624D024D"/>
    <w:rsid w:val="62F45876"/>
    <w:rsid w:val="63133F4E"/>
    <w:rsid w:val="64ED435F"/>
    <w:rsid w:val="650E086A"/>
    <w:rsid w:val="66886A01"/>
    <w:rsid w:val="68E819D9"/>
    <w:rsid w:val="6BAA0708"/>
    <w:rsid w:val="73A34E7A"/>
    <w:rsid w:val="7F596D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2"/>
    <w:qFormat/>
    <w:uiPriority w:val="0"/>
    <w:pPr>
      <w:tabs>
        <w:tab w:val="left" w:pos="1386"/>
      </w:tabs>
      <w:ind w:firstLine="717" w:firstLineChars="224"/>
    </w:pPr>
    <w:rPr>
      <w:rFonts w:ascii="仿宋_GB2312" w:eastAsia="仿宋_GB2312"/>
      <w:sz w:val="32"/>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basedOn w:val="7"/>
    <w:link w:val="3"/>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正文文本缩进 2 Char"/>
    <w:basedOn w:val="7"/>
    <w:link w:val="2"/>
    <w:qFormat/>
    <w:uiPriority w:val="0"/>
    <w:rPr>
      <w:rFonts w:ascii="仿宋_GB2312"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45495-B1C8-4E8C-BB72-9281A7D93D3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9643</Words>
  <Characters>13355</Characters>
  <Lines>114</Lines>
  <Paragraphs>32</Paragraphs>
  <TotalTime>13</TotalTime>
  <ScaleCrop>false</ScaleCrop>
  <LinksUpToDate>false</LinksUpToDate>
  <CharactersWithSpaces>13909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2022-09-09T02:59:59Z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BCCA04848F3B45209DDF4B972C3C8B2B</vt:lpwstr>
  </property>
</Properties>
</file>