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highlight w:val="none"/>
        </w:rPr>
      </w:pPr>
    </w:p>
    <w:p>
      <w:pPr>
        <w:rPr>
          <w:rFonts w:ascii="黑体" w:eastAsia="黑体" w:cs="ArialUnicodeMS"/>
          <w:color w:val="auto"/>
          <w:kern w:val="0"/>
          <w:sz w:val="72"/>
          <w:szCs w:val="72"/>
          <w:highlight w:val="none"/>
        </w:rPr>
      </w:pPr>
    </w:p>
    <w:p>
      <w:pPr>
        <w:rPr>
          <w:rFonts w:ascii="黑体" w:eastAsia="黑体" w:cs="ArialUnicodeMS"/>
          <w:color w:val="auto"/>
          <w:kern w:val="0"/>
          <w:sz w:val="72"/>
          <w:szCs w:val="72"/>
          <w:highlight w:val="none"/>
        </w:rPr>
      </w:pPr>
    </w:p>
    <w:p>
      <w:pPr>
        <w:jc w:val="center"/>
        <w:rPr>
          <w:rFonts w:hint="default" w:ascii="黑体" w:hAnsi="黑体" w:eastAsia="黑体"/>
          <w:bCs/>
          <w:color w:val="auto"/>
          <w:sz w:val="52"/>
          <w:szCs w:val="52"/>
          <w:highlight w:val="none"/>
          <w:lang w:val="en-US" w:eastAsia="zh-CN"/>
        </w:rPr>
      </w:pPr>
      <w:r>
        <w:rPr>
          <w:rFonts w:hint="eastAsia" w:ascii="黑体" w:eastAsia="黑体" w:cs="ArialUnicodeMS"/>
          <w:color w:val="auto"/>
          <w:kern w:val="0"/>
          <w:sz w:val="52"/>
          <w:szCs w:val="52"/>
          <w:highlight w:val="none"/>
        </w:rPr>
        <w:t>柳州市</w:t>
      </w:r>
      <w:r>
        <w:rPr>
          <w:rFonts w:hint="eastAsia" w:ascii="黑体" w:hAnsi="黑体" w:eastAsia="黑体"/>
          <w:bCs/>
          <w:color w:val="auto"/>
          <w:sz w:val="52"/>
          <w:szCs w:val="52"/>
          <w:highlight w:val="none"/>
          <w:u w:val="none"/>
          <w:lang w:val="en-US" w:eastAsia="zh-CN"/>
        </w:rPr>
        <w:t>农村社会事务服务中心</w:t>
      </w:r>
    </w:p>
    <w:p>
      <w:pPr>
        <w:jc w:val="center"/>
        <w:rPr>
          <w:rFonts w:ascii="黑体" w:eastAsia="黑体" w:cs="ArialUnicodeMS"/>
          <w:color w:val="auto"/>
          <w:kern w:val="0"/>
          <w:sz w:val="52"/>
          <w:szCs w:val="52"/>
          <w:highlight w:val="none"/>
        </w:rPr>
      </w:pPr>
      <w:r>
        <w:rPr>
          <w:rFonts w:hint="eastAsia" w:ascii="黑体" w:eastAsia="黑体"/>
          <w:color w:val="auto"/>
          <w:kern w:val="0"/>
          <w:sz w:val="52"/>
          <w:szCs w:val="52"/>
          <w:highlight w:val="none"/>
        </w:rPr>
        <w:t>2020</w:t>
      </w:r>
      <w:r>
        <w:rPr>
          <w:rFonts w:hint="eastAsia" w:ascii="黑体" w:eastAsia="黑体" w:cs="ArialUnicodeMS"/>
          <w:color w:val="auto"/>
          <w:kern w:val="0"/>
          <w:sz w:val="52"/>
          <w:szCs w:val="52"/>
          <w:highlight w:val="none"/>
        </w:rPr>
        <w:t>年度决算</w:t>
      </w: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jc w:val="center"/>
        <w:rPr>
          <w:rFonts w:ascii="黑体" w:eastAsia="黑体" w:cs="黑体"/>
          <w:color w:val="auto"/>
          <w:kern w:val="0"/>
          <w:sz w:val="44"/>
          <w:szCs w:val="44"/>
          <w:highlight w:val="none"/>
        </w:rPr>
      </w:pPr>
    </w:p>
    <w:p>
      <w:pPr>
        <w:jc w:val="both"/>
        <w:rPr>
          <w:rFonts w:ascii="黑体" w:eastAsia="黑体" w:cs="黑体"/>
          <w:color w:val="auto"/>
          <w:kern w:val="0"/>
          <w:sz w:val="44"/>
          <w:szCs w:val="44"/>
          <w:highlight w:val="none"/>
        </w:rPr>
      </w:pPr>
    </w:p>
    <w:p>
      <w:pPr>
        <w:ind w:firstLine="646"/>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    录</w:t>
      </w:r>
    </w:p>
    <w:p>
      <w:pPr>
        <w:ind w:firstLine="645"/>
        <w:rPr>
          <w:rFonts w:ascii="仿宋_GB2312" w:eastAsia="仿宋_GB2312"/>
          <w:b/>
          <w:color w:val="auto"/>
          <w:sz w:val="32"/>
          <w:szCs w:val="32"/>
          <w:highlight w:val="none"/>
        </w:rPr>
      </w:pPr>
    </w:p>
    <w:p>
      <w:pPr>
        <w:ind w:firstLine="645"/>
        <w:rPr>
          <w:rFonts w:ascii="仿宋_GB2312" w:eastAsia="仿宋_GB2312"/>
          <w:b/>
          <w:color w:val="auto"/>
          <w:sz w:val="32"/>
          <w:szCs w:val="32"/>
          <w:highlight w:val="none"/>
          <w:u w:val="none"/>
        </w:rPr>
      </w:pPr>
      <w:r>
        <w:rPr>
          <w:rFonts w:hint="eastAsia" w:ascii="仿宋_GB2312" w:eastAsia="仿宋_GB2312"/>
          <w:b/>
          <w:color w:val="auto"/>
          <w:sz w:val="32"/>
          <w:szCs w:val="32"/>
          <w:highlight w:val="none"/>
        </w:rPr>
        <w:t>第一部分：</w:t>
      </w:r>
      <w:r>
        <w:rPr>
          <w:rFonts w:hint="eastAsia" w:ascii="仿宋_GB2312" w:hAnsi="黑体" w:eastAsia="仿宋_GB2312"/>
          <w:b/>
          <w:bCs/>
          <w:color w:val="auto"/>
          <w:sz w:val="32"/>
          <w:szCs w:val="32"/>
          <w:highlight w:val="none"/>
          <w:u w:val="none"/>
          <w:lang w:val="en-US" w:eastAsia="zh-CN"/>
        </w:rPr>
        <w:t>柳州市农村社会事务服务中心</w:t>
      </w:r>
      <w:r>
        <w:rPr>
          <w:rFonts w:hint="eastAsia" w:ascii="仿宋_GB2312" w:eastAsia="仿宋_GB2312"/>
          <w:b/>
          <w:color w:val="auto"/>
          <w:sz w:val="32"/>
          <w:szCs w:val="32"/>
          <w:highlight w:val="none"/>
          <w:u w:val="none"/>
        </w:rPr>
        <w:t>概况</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二、决算单位构成</w:t>
      </w:r>
    </w:p>
    <w:p>
      <w:pPr>
        <w:ind w:firstLine="645"/>
        <w:rPr>
          <w:rFonts w:ascii="仿宋_GB2312" w:eastAsia="仿宋_GB2312"/>
          <w:b/>
          <w:color w:val="auto"/>
          <w:sz w:val="32"/>
          <w:szCs w:val="32"/>
          <w:highlight w:val="none"/>
          <w:u w:val="none"/>
        </w:rPr>
      </w:pPr>
      <w:r>
        <w:rPr>
          <w:rFonts w:hint="eastAsia" w:ascii="仿宋_GB2312" w:eastAsia="仿宋_GB2312"/>
          <w:b/>
          <w:color w:val="auto"/>
          <w:sz w:val="32"/>
          <w:szCs w:val="32"/>
          <w:highlight w:val="none"/>
        </w:rPr>
        <w:t>第二部分：</w:t>
      </w:r>
      <w:r>
        <w:rPr>
          <w:rFonts w:hint="eastAsia" w:ascii="仿宋_GB2312" w:hAnsi="黑体" w:eastAsia="仿宋_GB2312"/>
          <w:b/>
          <w:bCs/>
          <w:color w:val="auto"/>
          <w:sz w:val="32"/>
          <w:szCs w:val="32"/>
          <w:highlight w:val="none"/>
          <w:u w:val="none"/>
          <w:lang w:val="en-US" w:eastAsia="zh-CN"/>
        </w:rPr>
        <w:t>柳州市农村社会事务服务中心</w:t>
      </w:r>
      <w:r>
        <w:rPr>
          <w:rFonts w:hint="eastAsia" w:ascii="仿宋_GB2312" w:eastAsia="仿宋_GB2312"/>
          <w:b/>
          <w:color w:val="auto"/>
          <w:sz w:val="32"/>
          <w:szCs w:val="32"/>
          <w:highlight w:val="none"/>
          <w:u w:val="none"/>
        </w:rPr>
        <w:t>2020年决算报表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表七：一般公共预算财政拨款安排的“</w:t>
      </w:r>
      <w:r>
        <w:rPr>
          <w:rFonts w:ascii="仿宋_GB2312" w:eastAsia="仿宋_GB2312"/>
          <w:color w:val="auto"/>
          <w:sz w:val="32"/>
          <w:szCs w:val="32"/>
          <w:highlight w:val="none"/>
        </w:rPr>
        <w:t>三公</w:t>
      </w:r>
      <w:r>
        <w:rPr>
          <w:rFonts w:hint="eastAsia" w:ascii="仿宋_GB2312" w:eastAsia="仿宋_GB2312"/>
          <w:color w:val="auto"/>
          <w:sz w:val="32"/>
          <w:szCs w:val="32"/>
          <w:highlight w:val="none"/>
        </w:rPr>
        <w:t>”</w:t>
      </w:r>
      <w:r>
        <w:rPr>
          <w:rFonts w:ascii="仿宋_GB2312" w:eastAsia="仿宋_GB2312"/>
          <w:color w:val="auto"/>
          <w:sz w:val="32"/>
          <w:szCs w:val="32"/>
          <w:highlight w:val="none"/>
        </w:rPr>
        <w:t>经费</w:t>
      </w:r>
      <w:r>
        <w:rPr>
          <w:rFonts w:hint="eastAsia" w:ascii="仿宋_GB2312" w:eastAsia="仿宋_GB2312"/>
          <w:color w:val="auto"/>
          <w:sz w:val="32"/>
          <w:szCs w:val="32"/>
          <w:highlight w:val="none"/>
        </w:rPr>
        <w:t>支出决算表</w:t>
      </w:r>
    </w:p>
    <w:p>
      <w:pPr>
        <w:ind w:left="64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ind w:firstLine="640" w:firstLineChars="200"/>
        <w:rPr>
          <w:rFonts w:hint="eastAsia" w:eastAsia="仿宋_GB2312"/>
          <w:color w:val="auto"/>
          <w:highlight w:val="none"/>
          <w:lang w:val="en-US" w:eastAsia="zh-CN"/>
        </w:rPr>
      </w:pPr>
      <w:r>
        <w:rPr>
          <w:rFonts w:hint="eastAsia" w:ascii="仿宋_GB2312" w:eastAsia="仿宋_GB2312"/>
          <w:color w:val="auto"/>
          <w:sz w:val="32"/>
          <w:szCs w:val="32"/>
          <w:highlight w:val="none"/>
          <w:lang w:val="en-US" w:eastAsia="zh-CN"/>
        </w:rPr>
        <w:t>表九：国有资本经营预算财政拨款支出决算表</w:t>
      </w:r>
    </w:p>
    <w:p>
      <w:pPr>
        <w:ind w:left="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hAnsi="黑体" w:eastAsia="仿宋_GB2312"/>
          <w:b/>
          <w:bCs/>
          <w:color w:val="auto"/>
          <w:sz w:val="32"/>
          <w:szCs w:val="32"/>
          <w:highlight w:val="none"/>
          <w:u w:val="none"/>
          <w:lang w:val="en-US" w:eastAsia="zh-CN"/>
        </w:rPr>
        <w:t>柳州市农村社会事务服务中心</w:t>
      </w:r>
      <w:r>
        <w:rPr>
          <w:rFonts w:hint="eastAsia" w:ascii="仿宋_GB2312" w:eastAsia="仿宋_GB2312"/>
          <w:b/>
          <w:color w:val="auto"/>
          <w:sz w:val="32"/>
          <w:szCs w:val="32"/>
          <w:highlight w:val="none"/>
          <w:u w:val="none"/>
        </w:rPr>
        <w:t>2020年度决</w:t>
      </w:r>
      <w:r>
        <w:rPr>
          <w:rFonts w:hint="eastAsia" w:ascii="仿宋_GB2312" w:eastAsia="仿宋_GB2312"/>
          <w:b/>
          <w:color w:val="auto"/>
          <w:sz w:val="32"/>
          <w:szCs w:val="32"/>
          <w:highlight w:val="none"/>
        </w:rPr>
        <w:t>算情况说明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五、</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rPr>
        <w:t>八、</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九、</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 xml:space="preserve"> 年度</w:t>
      </w:r>
      <w:r>
        <w:rPr>
          <w:rFonts w:hint="eastAsia" w:ascii="仿宋_GB2312" w:eastAsia="仿宋_GB2312"/>
          <w:color w:val="auto"/>
          <w:sz w:val="32"/>
          <w:szCs w:val="32"/>
          <w:highlight w:val="none"/>
        </w:rPr>
        <w:t>国有资本经营预算财政拨款支出决算情况</w:t>
      </w:r>
    </w:p>
    <w:p>
      <w:pPr>
        <w:autoSpaceDE w:val="0"/>
        <w:autoSpaceDN w:val="0"/>
        <w:adjustRightInd w:val="0"/>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lang w:eastAsia="zh-CN"/>
        </w:rPr>
        <w:t>十、</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年度预算绩效情况说明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rPr>
        <w:t>十</w:t>
      </w:r>
      <w:r>
        <w:rPr>
          <w:rFonts w:hint="eastAsia" w:ascii="仿宋_GB2312" w:eastAsia="仿宋_GB2312" w:cs="仿宋_GB2312"/>
          <w:bCs/>
          <w:color w:val="auto"/>
          <w:kern w:val="0"/>
          <w:sz w:val="32"/>
          <w:szCs w:val="32"/>
          <w:highlight w:val="none"/>
          <w:lang w:eastAsia="zh-CN"/>
        </w:rPr>
        <w:t>一</w:t>
      </w:r>
      <w:r>
        <w:rPr>
          <w:rFonts w:hint="eastAsia" w:ascii="仿宋_GB2312" w:eastAsia="仿宋_GB2312" w:cs="仿宋_GB2312"/>
          <w:bCs/>
          <w:color w:val="auto"/>
          <w:kern w:val="0"/>
          <w:sz w:val="32"/>
          <w:szCs w:val="32"/>
          <w:highlight w:val="none"/>
        </w:rPr>
        <w:t>、其他重要事项的情况说明</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ind w:firstLine="646"/>
        <w:jc w:val="center"/>
        <w:rPr>
          <w:rFonts w:ascii="仿宋_GB2312" w:eastAsia="仿宋_GB2312"/>
          <w:b/>
          <w:color w:val="auto"/>
          <w:sz w:val="32"/>
          <w:szCs w:val="32"/>
          <w:highlight w:val="none"/>
          <w:u w:val="none"/>
        </w:rPr>
      </w:pPr>
      <w:r>
        <w:rPr>
          <w:rFonts w:hint="eastAsia" w:ascii="仿宋_GB2312" w:eastAsia="仿宋_GB2312" w:cs="仿宋_GB2312"/>
          <w:bCs/>
          <w:color w:val="auto"/>
          <w:kern w:val="0"/>
          <w:sz w:val="32"/>
          <w:szCs w:val="32"/>
          <w:highlight w:val="none"/>
        </w:rPr>
        <w:br w:type="page"/>
      </w:r>
      <w:r>
        <w:rPr>
          <w:rFonts w:hint="eastAsia" w:ascii="仿宋_GB2312" w:eastAsia="仿宋_GB2312"/>
          <w:b/>
          <w:color w:val="auto"/>
          <w:sz w:val="32"/>
          <w:szCs w:val="32"/>
          <w:highlight w:val="none"/>
        </w:rPr>
        <w:t>第一部分：</w:t>
      </w:r>
      <w:r>
        <w:rPr>
          <w:rFonts w:hint="eastAsia" w:ascii="仿宋_GB2312" w:hAnsi="黑体" w:eastAsia="仿宋_GB2312"/>
          <w:b/>
          <w:bCs/>
          <w:color w:val="auto"/>
          <w:sz w:val="32"/>
          <w:szCs w:val="32"/>
          <w:highlight w:val="none"/>
          <w:u w:val="none"/>
          <w:lang w:val="en-US" w:eastAsia="zh-CN"/>
        </w:rPr>
        <w:t>柳州市农村社会事务服务中心</w:t>
      </w:r>
      <w:r>
        <w:rPr>
          <w:rFonts w:hint="eastAsia" w:ascii="仿宋_GB2312" w:eastAsia="仿宋_GB2312"/>
          <w:b/>
          <w:color w:val="auto"/>
          <w:sz w:val="32"/>
          <w:szCs w:val="32"/>
          <w:highlight w:val="none"/>
          <w:u w:val="none"/>
        </w:rPr>
        <w:t>概况</w:t>
      </w:r>
    </w:p>
    <w:p>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spacing w:line="560" w:lineRule="exact"/>
        <w:ind w:firstLine="627" w:firstLineChars="196"/>
        <w:rPr>
          <w:rFonts w:eastAsia="仿宋_GB2312"/>
          <w:color w:val="auto"/>
          <w:sz w:val="32"/>
          <w:szCs w:val="32"/>
          <w:highlight w:val="none"/>
        </w:rPr>
      </w:pPr>
      <w:r>
        <w:rPr>
          <w:rFonts w:hint="eastAsia" w:eastAsia="仿宋_GB2312"/>
          <w:color w:val="auto"/>
          <w:sz w:val="32"/>
          <w:szCs w:val="32"/>
          <w:highlight w:val="none"/>
        </w:rPr>
        <w:t xml:space="preserve">（一）参与我市农村社会事业发展相关政策的研究制定，规划编制和标准的制定、修正工作； </w:t>
      </w:r>
    </w:p>
    <w:p>
      <w:pPr>
        <w:spacing w:line="560" w:lineRule="exact"/>
        <w:ind w:firstLine="627" w:firstLineChars="196"/>
        <w:rPr>
          <w:rFonts w:eastAsia="仿宋_GB2312"/>
          <w:color w:val="auto"/>
          <w:sz w:val="32"/>
          <w:szCs w:val="32"/>
          <w:highlight w:val="none"/>
        </w:rPr>
      </w:pPr>
      <w:r>
        <w:rPr>
          <w:rFonts w:hint="eastAsia" w:eastAsia="仿宋_GB2312"/>
          <w:color w:val="auto"/>
          <w:sz w:val="32"/>
          <w:szCs w:val="32"/>
          <w:highlight w:val="none"/>
        </w:rPr>
        <w:t>（二）协助开展全市农村人居环境整治、“美丽柳州”乡村建设相关工作；</w:t>
      </w:r>
    </w:p>
    <w:p>
      <w:pPr>
        <w:spacing w:line="560" w:lineRule="exact"/>
        <w:ind w:firstLine="627" w:firstLineChars="196"/>
        <w:rPr>
          <w:rFonts w:eastAsia="仿宋_GB2312"/>
          <w:color w:val="auto"/>
          <w:sz w:val="32"/>
          <w:szCs w:val="32"/>
          <w:highlight w:val="none"/>
        </w:rPr>
      </w:pPr>
      <w:r>
        <w:rPr>
          <w:rFonts w:hint="eastAsia" w:eastAsia="仿宋_GB2312"/>
          <w:color w:val="auto"/>
          <w:sz w:val="32"/>
          <w:szCs w:val="32"/>
          <w:highlight w:val="none"/>
        </w:rPr>
        <w:t>（三）指导开展全市村庄整治、村容村貌提升、农村精神文明建设和优秀农耕文化建设等工作，负责相关技术指导、信息收集和数据统计，参与农村社会事业发展及乡村治理体系建设，推动农村经济和社会协调发展；</w:t>
      </w:r>
    </w:p>
    <w:p>
      <w:pPr>
        <w:spacing w:line="560" w:lineRule="exact"/>
        <w:ind w:firstLine="627" w:firstLineChars="196"/>
        <w:rPr>
          <w:rFonts w:eastAsia="仿宋_GB2312"/>
          <w:color w:val="auto"/>
          <w:sz w:val="32"/>
          <w:szCs w:val="32"/>
          <w:highlight w:val="none"/>
        </w:rPr>
      </w:pPr>
      <w:r>
        <w:rPr>
          <w:rFonts w:hint="eastAsia" w:eastAsia="仿宋_GB2312"/>
          <w:color w:val="auto"/>
          <w:sz w:val="32"/>
          <w:szCs w:val="32"/>
          <w:highlight w:val="none"/>
        </w:rPr>
        <w:t>（四）承担农村社会事业相关技术、人才培训工作；</w:t>
      </w:r>
    </w:p>
    <w:p>
      <w:pPr>
        <w:spacing w:line="560" w:lineRule="exact"/>
        <w:ind w:firstLine="640" w:firstLineChars="200"/>
        <w:rPr>
          <w:rFonts w:ascii="仿宋_GB2312" w:eastAsia="仿宋_GB2312"/>
          <w:color w:val="auto"/>
          <w:sz w:val="32"/>
          <w:szCs w:val="32"/>
          <w:highlight w:val="none"/>
        </w:rPr>
      </w:pPr>
      <w:r>
        <w:rPr>
          <w:rFonts w:hint="eastAsia" w:eastAsia="仿宋_GB2312"/>
          <w:color w:val="auto"/>
          <w:sz w:val="32"/>
          <w:szCs w:val="32"/>
          <w:highlight w:val="none"/>
        </w:rPr>
        <w:t>（五）完成主管部门交办的其他任务。</w:t>
      </w:r>
    </w:p>
    <w:p>
      <w:pPr>
        <w:ind w:firstLine="646"/>
        <w:rPr>
          <w:rFonts w:ascii="仿宋_GB2312" w:eastAsia="仿宋_GB2312"/>
          <w:color w:val="auto"/>
          <w:sz w:val="32"/>
          <w:szCs w:val="32"/>
          <w:highlight w:val="none"/>
        </w:rPr>
      </w:pPr>
      <w:r>
        <w:rPr>
          <w:rFonts w:hint="eastAsia" w:ascii="仿宋_GB2312" w:eastAsia="仿宋_GB2312"/>
          <w:color w:val="auto"/>
          <w:sz w:val="32"/>
          <w:szCs w:val="32"/>
          <w:highlight w:val="none"/>
        </w:rPr>
        <w:t>二、决算单位构成</w:t>
      </w:r>
    </w:p>
    <w:p>
      <w:pPr>
        <w:adjustRightInd w:val="0"/>
        <w:snapToGrid w:val="0"/>
        <w:spacing w:line="560" w:lineRule="exact"/>
        <w:ind w:right="-218" w:rightChars="-104" w:firstLine="640" w:firstLineChars="200"/>
        <w:rPr>
          <w:color w:val="auto"/>
          <w:highlight w:val="none"/>
        </w:rPr>
      </w:pPr>
      <w:r>
        <w:rPr>
          <w:rFonts w:hint="eastAsia" w:ascii="仿宋_GB2312" w:hAnsi="华文仿宋" w:eastAsia="仿宋_GB2312"/>
          <w:color w:val="auto"/>
          <w:sz w:val="32"/>
          <w:szCs w:val="32"/>
          <w:highlight w:val="none"/>
        </w:rPr>
        <w:t>柳州市农村社会事务服务中心为市农业农村局管理的正科级公益一类事业单位。全额财政拨款事业编制15名，其中设主任1名，副主任2名。</w:t>
      </w:r>
    </w:p>
    <w:p>
      <w:pPr>
        <w:ind w:firstLine="1285" w:firstLineChars="400"/>
        <w:rPr>
          <w:rFonts w:hint="eastAsia" w:ascii="仿宋_GB2312" w:eastAsia="仿宋_GB2312"/>
          <w:b/>
          <w:color w:val="auto"/>
          <w:sz w:val="32"/>
          <w:szCs w:val="32"/>
          <w:highlight w:val="none"/>
        </w:rPr>
      </w:pPr>
    </w:p>
    <w:p>
      <w:pPr>
        <w:ind w:firstLine="1285" w:firstLineChars="400"/>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hAnsi="黑体" w:eastAsia="仿宋_GB2312"/>
          <w:b/>
          <w:bCs/>
          <w:color w:val="auto"/>
          <w:sz w:val="32"/>
          <w:szCs w:val="32"/>
          <w:highlight w:val="none"/>
          <w:u w:val="none"/>
          <w:lang w:val="en-US" w:eastAsia="zh-CN"/>
        </w:rPr>
        <w:t>柳州市农村社会事务服务中心</w:t>
      </w:r>
      <w:r>
        <w:rPr>
          <w:rFonts w:hint="eastAsia" w:ascii="仿宋_GB2312" w:eastAsia="仿宋_GB2312"/>
          <w:b/>
          <w:color w:val="auto"/>
          <w:sz w:val="32"/>
          <w:szCs w:val="32"/>
          <w:highlight w:val="none"/>
          <w:u w:val="none"/>
        </w:rPr>
        <w:t xml:space="preserve"> 2020</w:t>
      </w:r>
      <w:r>
        <w:rPr>
          <w:rFonts w:hint="eastAsia" w:ascii="仿宋_GB2312" w:eastAsia="仿宋_GB2312"/>
          <w:b/>
          <w:color w:val="auto"/>
          <w:sz w:val="32"/>
          <w:szCs w:val="32"/>
          <w:highlight w:val="none"/>
        </w:rPr>
        <w:t>年决算报表</w:t>
      </w:r>
    </w:p>
    <w:p>
      <w:pPr>
        <w:ind w:firstLine="1280" w:firstLineChars="4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表一：收入支出决算总表</w:t>
      </w:r>
    </w:p>
    <w:p>
      <w:pPr>
        <w:ind w:firstLine="1280" w:firstLineChars="4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表二：收入决算表</w:t>
      </w:r>
    </w:p>
    <w:p>
      <w:pPr>
        <w:ind w:firstLine="1280" w:firstLineChars="4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表三：支出决算表</w:t>
      </w:r>
    </w:p>
    <w:p>
      <w:pPr>
        <w:ind w:firstLine="1280" w:firstLineChars="4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表四：财政拨款收入支出决算总表</w:t>
      </w:r>
    </w:p>
    <w:p>
      <w:pPr>
        <w:ind w:firstLine="1280" w:firstLineChars="4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表五：一般公共预算财政拨款支出决算表</w:t>
      </w:r>
    </w:p>
    <w:p>
      <w:pPr>
        <w:ind w:firstLine="1280" w:firstLineChars="400"/>
        <w:rPr>
          <w:rFonts w:hint="eastAsia"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表六：一般公共预算财政拨款基本支出决算表</w:t>
      </w:r>
    </w:p>
    <w:p>
      <w:pPr>
        <w:ind w:firstLine="1280" w:firstLineChars="400"/>
        <w:rPr>
          <w:rFonts w:hint="eastAsia" w:ascii="方正小标宋简体" w:eastAsia="方正小标宋简体"/>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表七：一般公共预算财政拨款安排的“三公”经费支出决算表</w:t>
      </w:r>
      <w:r>
        <w:rPr>
          <w:rFonts w:hint="eastAsia" w:ascii="方正小标宋简体" w:eastAsia="方正小标宋简体"/>
          <w:b w:val="0"/>
          <w:bCs/>
          <w:color w:val="auto"/>
          <w:sz w:val="32"/>
          <w:szCs w:val="32"/>
          <w:highlight w:val="none"/>
          <w:lang w:val="en-US" w:eastAsia="zh-CN"/>
        </w:rPr>
        <w:t xml:space="preserve"> </w:t>
      </w:r>
    </w:p>
    <w:p>
      <w:pPr>
        <w:ind w:firstLine="1280" w:firstLineChars="400"/>
        <w:rPr>
          <w:rFonts w:hint="eastAsia" w:ascii="仿宋_GB2312" w:eastAsia="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表八</w:t>
      </w:r>
      <w:r>
        <w:rPr>
          <w:rFonts w:hint="eastAsia" w:ascii="方正小标宋简体" w:eastAsia="方正小标宋简体"/>
          <w:b w:val="0"/>
          <w:bCs/>
          <w:color w:val="auto"/>
          <w:sz w:val="32"/>
          <w:szCs w:val="32"/>
          <w:highlight w:val="none"/>
          <w:lang w:val="en-US" w:eastAsia="zh-CN"/>
        </w:rPr>
        <w:t>：</w:t>
      </w:r>
      <w:r>
        <w:rPr>
          <w:rFonts w:hint="eastAsia" w:ascii="仿宋_GB2312" w:eastAsia="仿宋_GB2312"/>
          <w:b w:val="0"/>
          <w:bCs/>
          <w:color w:val="auto"/>
          <w:sz w:val="32"/>
          <w:szCs w:val="32"/>
          <w:highlight w:val="none"/>
          <w:lang w:val="en-US" w:eastAsia="zh-CN"/>
        </w:rPr>
        <w:t>政府性基金预算财政拨款收入支出决算表</w:t>
      </w:r>
    </w:p>
    <w:p>
      <w:pPr>
        <w:ind w:firstLine="1280" w:firstLineChars="400"/>
        <w:rPr>
          <w:rFonts w:hint="default"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表九：国有资产经营预算财政拨款支出决算表</w:t>
      </w:r>
    </w:p>
    <w:p>
      <w:pPr>
        <w:ind w:firstLine="1280" w:firstLineChars="400"/>
        <w:rPr>
          <w:rFonts w:hint="eastAsia" w:eastAsia="宋体"/>
          <w:b w:val="0"/>
          <w:bCs/>
          <w:color w:val="auto"/>
          <w:sz w:val="32"/>
          <w:szCs w:val="32"/>
          <w:highlight w:val="none"/>
          <w:lang w:val="en-US" w:eastAsia="zh-CN"/>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b w:val="0"/>
          <w:bCs/>
          <w:color w:val="auto"/>
          <w:sz w:val="32"/>
          <w:szCs w:val="32"/>
          <w:highlight w:val="none"/>
          <w:lang w:val="en-US" w:eastAsia="zh-CN"/>
        </w:rPr>
        <w:t>上述报表详见附件。</w:t>
      </w:r>
    </w:p>
    <w:p>
      <w:pPr>
        <w:spacing w:line="580" w:lineRule="exact"/>
        <w:rPr>
          <w:rFonts w:hint="eastAsia" w:ascii="仿宋_GB2312" w:eastAsia="仿宋_GB2312"/>
          <w:b/>
          <w:color w:val="auto"/>
          <w:sz w:val="32"/>
          <w:szCs w:val="32"/>
          <w:highlight w:val="none"/>
        </w:rPr>
      </w:pPr>
    </w:p>
    <w:p>
      <w:pPr>
        <w:spacing w:line="58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hAnsi="黑体" w:eastAsia="仿宋_GB2312"/>
          <w:b/>
          <w:bCs/>
          <w:color w:val="auto"/>
          <w:sz w:val="32"/>
          <w:szCs w:val="32"/>
          <w:highlight w:val="none"/>
          <w:u w:val="none"/>
          <w:lang w:val="en-US" w:eastAsia="zh-CN"/>
        </w:rPr>
        <w:t>柳州市农村社会事务服务中心</w:t>
      </w:r>
      <w:r>
        <w:rPr>
          <w:rFonts w:hint="eastAsia" w:ascii="仿宋_GB2312" w:eastAsia="仿宋_GB2312"/>
          <w:b/>
          <w:color w:val="auto"/>
          <w:sz w:val="32"/>
          <w:szCs w:val="32"/>
          <w:highlight w:val="none"/>
          <w:u w:val="none"/>
        </w:rPr>
        <w:t>2020年度决</w:t>
      </w:r>
      <w:r>
        <w:rPr>
          <w:rFonts w:hint="eastAsia" w:ascii="仿宋_GB2312" w:eastAsia="仿宋_GB2312"/>
          <w:b/>
          <w:color w:val="auto"/>
          <w:sz w:val="32"/>
          <w:szCs w:val="32"/>
          <w:highlight w:val="none"/>
        </w:rPr>
        <w:t>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一、</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color w:val="auto"/>
          <w:kern w:val="0"/>
          <w:sz w:val="32"/>
          <w:szCs w:val="32"/>
          <w:highlight w:val="none"/>
          <w:lang w:val="en-US" w:eastAsia="zh-CN"/>
        </w:rPr>
      </w:pPr>
      <w:r>
        <w:rPr>
          <w:rFonts w:hint="eastAsia" w:ascii="仿宋_GB2312" w:eastAsia="仿宋_GB2312" w:cs="仿宋_GB2312"/>
          <w:b/>
          <w:color w:val="auto"/>
          <w:kern w:val="0"/>
          <w:sz w:val="32"/>
          <w:szCs w:val="32"/>
          <w:highlight w:val="none"/>
        </w:rPr>
        <w:t xml:space="preserve"> </w:t>
      </w:r>
      <w:r>
        <w:rPr>
          <w:rFonts w:hint="eastAsia" w:ascii="仿宋_GB2312" w:eastAsia="仿宋_GB2312" w:cs="仿宋_GB2312"/>
          <w:bCs/>
          <w:color w:val="auto"/>
          <w:kern w:val="0"/>
          <w:sz w:val="32"/>
          <w:szCs w:val="32"/>
          <w:highlight w:val="none"/>
        </w:rPr>
        <w:t>2020年度收入总计</w:t>
      </w:r>
      <w:r>
        <w:rPr>
          <w:rFonts w:hint="eastAsia" w:ascii="仿宋_GB2312" w:eastAsia="仿宋_GB2312" w:cs="仿宋_GB2312"/>
          <w:bCs/>
          <w:color w:val="auto"/>
          <w:kern w:val="0"/>
          <w:sz w:val="32"/>
          <w:szCs w:val="32"/>
          <w:highlight w:val="none"/>
          <w:lang w:val="en-US" w:eastAsia="zh-CN"/>
        </w:rPr>
        <w:t>210.75</w:t>
      </w:r>
      <w:r>
        <w:rPr>
          <w:rFonts w:hint="eastAsia" w:ascii="仿宋_GB2312" w:eastAsia="仿宋_GB2312" w:cs="仿宋_GB2312"/>
          <w:bCs/>
          <w:color w:val="auto"/>
          <w:kern w:val="0"/>
          <w:sz w:val="32"/>
          <w:szCs w:val="32"/>
          <w:highlight w:val="none"/>
        </w:rPr>
        <w:t>万元，支出总计</w:t>
      </w:r>
      <w:r>
        <w:rPr>
          <w:rFonts w:hint="eastAsia" w:ascii="仿宋_GB2312" w:eastAsia="仿宋_GB2312" w:cs="仿宋_GB2312"/>
          <w:bCs/>
          <w:color w:val="auto"/>
          <w:kern w:val="0"/>
          <w:sz w:val="32"/>
          <w:szCs w:val="32"/>
          <w:highlight w:val="none"/>
          <w:lang w:val="en-US" w:eastAsia="zh-CN"/>
        </w:rPr>
        <w:t>210.75</w:t>
      </w:r>
      <w:r>
        <w:rPr>
          <w:rFonts w:hint="eastAsia" w:ascii="仿宋_GB2312" w:eastAsia="仿宋_GB2312" w:cs="仿宋_GB2312"/>
          <w:bCs/>
          <w:color w:val="auto"/>
          <w:kern w:val="0"/>
          <w:sz w:val="32"/>
          <w:szCs w:val="32"/>
          <w:highlight w:val="none"/>
        </w:rPr>
        <w:t>万元，与2019年相比，收、支分别增加</w:t>
      </w:r>
      <w:r>
        <w:rPr>
          <w:rFonts w:hint="eastAsia" w:ascii="仿宋_GB2312" w:eastAsia="仿宋_GB2312" w:cs="仿宋_GB2312"/>
          <w:bCs/>
          <w:color w:val="auto"/>
          <w:kern w:val="0"/>
          <w:sz w:val="32"/>
          <w:szCs w:val="32"/>
          <w:highlight w:val="none"/>
          <w:lang w:val="en-US" w:eastAsia="zh-CN"/>
        </w:rPr>
        <w:t>11.92</w:t>
      </w:r>
      <w:r>
        <w:rPr>
          <w:rFonts w:hint="eastAsia" w:ascii="仿宋_GB2312" w:eastAsia="仿宋_GB2312" w:cs="仿宋_GB2312"/>
          <w:bCs/>
          <w:color w:val="auto"/>
          <w:kern w:val="0"/>
          <w:sz w:val="32"/>
          <w:szCs w:val="32"/>
          <w:highlight w:val="none"/>
        </w:rPr>
        <w:t>；分别增长</w:t>
      </w:r>
      <w:r>
        <w:rPr>
          <w:rFonts w:hint="eastAsia" w:ascii="仿宋_GB2312" w:eastAsia="仿宋_GB2312" w:cs="仿宋_GB2312"/>
          <w:bCs/>
          <w:color w:val="auto"/>
          <w:kern w:val="0"/>
          <w:sz w:val="32"/>
          <w:szCs w:val="32"/>
          <w:highlight w:val="none"/>
          <w:lang w:val="en-US" w:eastAsia="zh-CN"/>
        </w:rPr>
        <w:t>5.99</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lang w:val="en-US" w:eastAsia="zh-CN"/>
        </w:rPr>
        <w:t>主要原因是由于单位工作职能改变，增加了专项项目收入。</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二、</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本年收入总计</w:t>
      </w:r>
      <w:r>
        <w:rPr>
          <w:rFonts w:hint="eastAsia" w:ascii="仿宋_GB2312" w:eastAsia="仿宋_GB2312" w:cs="仿宋_GB2312"/>
          <w:bCs/>
          <w:color w:val="auto"/>
          <w:kern w:val="0"/>
          <w:sz w:val="32"/>
          <w:szCs w:val="32"/>
          <w:highlight w:val="none"/>
          <w:lang w:val="en-US" w:eastAsia="zh-CN"/>
        </w:rPr>
        <w:t>206.68</w:t>
      </w:r>
      <w:r>
        <w:rPr>
          <w:rFonts w:hint="eastAsia" w:ascii="仿宋_GB2312" w:eastAsia="仿宋_GB2312" w:cs="仿宋_GB2312"/>
          <w:bCs/>
          <w:color w:val="auto"/>
          <w:kern w:val="0"/>
          <w:sz w:val="32"/>
          <w:szCs w:val="32"/>
          <w:highlight w:val="none"/>
        </w:rPr>
        <w:t>万元 ，其中：一般公共预算财政拨款收入</w:t>
      </w:r>
      <w:r>
        <w:rPr>
          <w:rFonts w:hint="eastAsia" w:ascii="仿宋_GB2312" w:eastAsia="仿宋_GB2312" w:cs="仿宋_GB2312"/>
          <w:bCs/>
          <w:color w:val="auto"/>
          <w:kern w:val="0"/>
          <w:sz w:val="32"/>
          <w:szCs w:val="32"/>
          <w:highlight w:val="none"/>
          <w:lang w:val="en-US" w:eastAsia="zh-CN"/>
        </w:rPr>
        <w:t>194.81</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94.25%</w:t>
      </w:r>
      <w:r>
        <w:rPr>
          <w:rFonts w:hint="eastAsia" w:ascii="仿宋_GB2312" w:eastAsia="仿宋_GB2312" w:cs="仿宋_GB2312"/>
          <w:bCs/>
          <w:color w:val="auto"/>
          <w:kern w:val="0"/>
          <w:sz w:val="32"/>
          <w:szCs w:val="32"/>
          <w:highlight w:val="none"/>
        </w:rPr>
        <w:t>；政府基金预算财政拨款收入</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占比</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；上级补助收入</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 xml:space="preserve"> ；事业收入</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 xml:space="preserve"> ；事业单位经营收入</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；其他收入</w:t>
      </w:r>
      <w:r>
        <w:rPr>
          <w:rFonts w:hint="eastAsia" w:ascii="仿宋_GB2312" w:eastAsia="仿宋_GB2312" w:cs="仿宋_GB2312"/>
          <w:bCs/>
          <w:color w:val="auto"/>
          <w:kern w:val="0"/>
          <w:sz w:val="32"/>
          <w:szCs w:val="32"/>
          <w:highlight w:val="none"/>
          <w:lang w:val="en-US" w:eastAsia="zh-CN"/>
        </w:rPr>
        <w:t>11.87</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5.75%</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三、</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本年支出合计 </w:t>
      </w:r>
      <w:r>
        <w:rPr>
          <w:rFonts w:hint="eastAsia" w:ascii="仿宋_GB2312" w:eastAsia="仿宋_GB2312" w:cs="仿宋_GB2312"/>
          <w:bCs/>
          <w:color w:val="auto"/>
          <w:kern w:val="0"/>
          <w:sz w:val="32"/>
          <w:szCs w:val="32"/>
          <w:highlight w:val="none"/>
          <w:lang w:val="en-US" w:eastAsia="zh-CN"/>
        </w:rPr>
        <w:t>189.36</w:t>
      </w:r>
      <w:r>
        <w:rPr>
          <w:rFonts w:hint="eastAsia" w:ascii="仿宋_GB2312" w:eastAsia="仿宋_GB2312" w:cs="仿宋_GB2312"/>
          <w:bCs/>
          <w:color w:val="auto"/>
          <w:kern w:val="0"/>
          <w:sz w:val="32"/>
          <w:szCs w:val="32"/>
          <w:highlight w:val="none"/>
        </w:rPr>
        <w:t>万元，其中：基本支出</w:t>
      </w:r>
      <w:r>
        <w:rPr>
          <w:rFonts w:hint="eastAsia" w:ascii="仿宋_GB2312" w:eastAsia="仿宋_GB2312" w:cs="仿宋_GB2312"/>
          <w:bCs/>
          <w:color w:val="auto"/>
          <w:kern w:val="0"/>
          <w:sz w:val="32"/>
          <w:szCs w:val="32"/>
          <w:highlight w:val="none"/>
          <w:lang w:val="en-US" w:eastAsia="zh-CN"/>
        </w:rPr>
        <w:t>188.43</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比99.5</w:t>
      </w:r>
      <w:r>
        <w:rPr>
          <w:rFonts w:hint="eastAsia" w:ascii="仿宋_GB2312" w:eastAsia="仿宋_GB2312" w:cs="仿宋_GB2312"/>
          <w:bCs/>
          <w:color w:val="auto"/>
          <w:kern w:val="0"/>
          <w:sz w:val="32"/>
          <w:szCs w:val="32"/>
          <w:highlight w:val="none"/>
        </w:rPr>
        <w:t xml:space="preserve">%；项目支出 </w:t>
      </w:r>
      <w:r>
        <w:rPr>
          <w:rFonts w:hint="eastAsia" w:ascii="仿宋_GB2312" w:eastAsia="仿宋_GB2312" w:cs="仿宋_GB2312"/>
          <w:bCs/>
          <w:color w:val="auto"/>
          <w:kern w:val="0"/>
          <w:sz w:val="32"/>
          <w:szCs w:val="32"/>
          <w:highlight w:val="none"/>
          <w:lang w:val="en-US" w:eastAsia="zh-CN"/>
        </w:rPr>
        <w:t>0.93</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比0.5</w:t>
      </w:r>
      <w:r>
        <w:rPr>
          <w:rFonts w:hint="eastAsia" w:ascii="仿宋_GB2312" w:eastAsia="仿宋_GB2312" w:cs="仿宋_GB2312"/>
          <w:bCs/>
          <w:color w:val="auto"/>
          <w:kern w:val="0"/>
          <w:sz w:val="32"/>
          <w:szCs w:val="32"/>
          <w:highlight w:val="none"/>
        </w:rPr>
        <w:t>%；经营支出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比0</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四、</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2020年度财政拨款收、支总决算 </w:t>
      </w:r>
      <w:r>
        <w:rPr>
          <w:rFonts w:hint="eastAsia" w:ascii="仿宋_GB2312" w:eastAsia="仿宋_GB2312" w:cs="仿宋_GB2312"/>
          <w:bCs/>
          <w:color w:val="auto"/>
          <w:kern w:val="0"/>
          <w:sz w:val="32"/>
          <w:szCs w:val="32"/>
          <w:highlight w:val="none"/>
          <w:lang w:val="en-US" w:eastAsia="zh-CN"/>
        </w:rPr>
        <w:t>198.81</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198.81</w:t>
      </w:r>
      <w:r>
        <w:rPr>
          <w:rFonts w:hint="eastAsia" w:ascii="仿宋_GB2312" w:eastAsia="仿宋_GB2312" w:cs="仿宋_GB2312"/>
          <w:bCs/>
          <w:color w:val="auto"/>
          <w:kern w:val="0"/>
          <w:sz w:val="32"/>
          <w:szCs w:val="32"/>
          <w:highlight w:val="none"/>
        </w:rPr>
        <w:t>万元。与 2019 年相比，财政拨款收、支总计各增加</w:t>
      </w:r>
      <w:r>
        <w:rPr>
          <w:rFonts w:hint="eastAsia" w:ascii="仿宋_GB2312" w:eastAsia="仿宋_GB2312" w:cs="仿宋_GB2312"/>
          <w:bCs/>
          <w:color w:val="auto"/>
          <w:kern w:val="0"/>
          <w:sz w:val="32"/>
          <w:szCs w:val="32"/>
          <w:highlight w:val="none"/>
          <w:lang w:val="en-US" w:eastAsia="zh-CN"/>
        </w:rPr>
        <w:t>8.92</w:t>
      </w:r>
      <w:r>
        <w:rPr>
          <w:rFonts w:hint="eastAsia" w:ascii="仿宋_GB2312" w:eastAsia="仿宋_GB2312" w:cs="仿宋_GB2312"/>
          <w:bCs/>
          <w:color w:val="auto"/>
          <w:kern w:val="0"/>
          <w:sz w:val="32"/>
          <w:szCs w:val="32"/>
          <w:highlight w:val="none"/>
        </w:rPr>
        <w:t>万元，增长</w:t>
      </w:r>
      <w:r>
        <w:rPr>
          <w:rFonts w:hint="eastAsia" w:ascii="仿宋_GB2312" w:eastAsia="仿宋_GB2312" w:cs="仿宋_GB2312"/>
          <w:bCs/>
          <w:color w:val="auto"/>
          <w:kern w:val="0"/>
          <w:sz w:val="32"/>
          <w:szCs w:val="32"/>
          <w:highlight w:val="none"/>
          <w:lang w:val="en-US" w:eastAsia="zh-CN"/>
        </w:rPr>
        <w:t>4.69</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eastAsia="仿宋_GB2312"/>
          <w:b/>
          <w:color w:val="auto"/>
          <w:kern w:val="0"/>
          <w:sz w:val="32"/>
          <w:szCs w:val="32"/>
          <w:highlight w:val="none"/>
        </w:rPr>
      </w:pPr>
      <w:r>
        <w:rPr>
          <w:rFonts w:hint="eastAsia" w:ascii="仿宋_GB2312" w:eastAsia="仿宋_GB2312" w:cs="仿宋_GB2312"/>
          <w:b/>
          <w:color w:val="auto"/>
          <w:kern w:val="0"/>
          <w:sz w:val="32"/>
          <w:szCs w:val="32"/>
          <w:highlight w:val="none"/>
        </w:rPr>
        <w:t>五、</w:t>
      </w:r>
      <w:r>
        <w:rPr>
          <w:rFonts w:hint="eastAsia" w:eastAsia="仿宋_GB2312"/>
          <w:b/>
          <w:color w:val="auto"/>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2020年度财政拨款支出 </w:t>
      </w:r>
      <w:r>
        <w:rPr>
          <w:rFonts w:hint="eastAsia" w:ascii="仿宋_GB2312" w:eastAsia="仿宋_GB2312" w:cs="仿宋_GB2312"/>
          <w:bCs/>
          <w:color w:val="auto"/>
          <w:kern w:val="0"/>
          <w:sz w:val="32"/>
          <w:szCs w:val="32"/>
          <w:highlight w:val="none"/>
          <w:lang w:val="en-US" w:eastAsia="zh-CN"/>
        </w:rPr>
        <w:t>189.36</w:t>
      </w:r>
      <w:r>
        <w:rPr>
          <w:rFonts w:hint="eastAsia" w:ascii="仿宋_GB2312" w:eastAsia="仿宋_GB2312" w:cs="仿宋_GB2312"/>
          <w:bCs/>
          <w:color w:val="auto"/>
          <w:kern w:val="0"/>
          <w:sz w:val="32"/>
          <w:szCs w:val="32"/>
          <w:highlight w:val="none"/>
        </w:rPr>
        <w:t xml:space="preserve">万元，占本年支出合计的 </w:t>
      </w:r>
      <w:r>
        <w:rPr>
          <w:rFonts w:hint="eastAsia" w:ascii="仿宋_GB2312" w:eastAsia="仿宋_GB2312" w:cs="仿宋_GB2312"/>
          <w:bCs/>
          <w:color w:val="auto"/>
          <w:kern w:val="0"/>
          <w:sz w:val="32"/>
          <w:szCs w:val="32"/>
          <w:highlight w:val="none"/>
          <w:lang w:val="en-US" w:eastAsia="zh-CN"/>
        </w:rPr>
        <w:t>89.85</w:t>
      </w:r>
      <w:r>
        <w:rPr>
          <w:rFonts w:hint="eastAsia" w:ascii="仿宋_GB2312" w:eastAsia="仿宋_GB2312" w:cs="仿宋_GB2312"/>
          <w:bCs/>
          <w:color w:val="auto"/>
          <w:kern w:val="0"/>
          <w:sz w:val="32"/>
          <w:szCs w:val="32"/>
          <w:highlight w:val="none"/>
        </w:rPr>
        <w:t>%。与 2019 年相比，财政拨款支出增</w:t>
      </w:r>
      <w:r>
        <w:rPr>
          <w:rFonts w:hint="eastAsia" w:ascii="仿宋_GB2312" w:eastAsia="仿宋_GB2312" w:cs="仿宋_GB2312"/>
          <w:bCs/>
          <w:color w:val="auto"/>
          <w:kern w:val="0"/>
          <w:sz w:val="32"/>
          <w:szCs w:val="32"/>
          <w:highlight w:val="none"/>
          <w:lang w:val="en-US" w:eastAsia="zh-CN"/>
        </w:rPr>
        <w:t>10.35</w:t>
      </w:r>
      <w:r>
        <w:rPr>
          <w:rFonts w:hint="eastAsia" w:ascii="仿宋_GB2312" w:eastAsia="仿宋_GB2312" w:cs="仿宋_GB2312"/>
          <w:bCs/>
          <w:color w:val="auto"/>
          <w:kern w:val="0"/>
          <w:sz w:val="32"/>
          <w:szCs w:val="32"/>
          <w:highlight w:val="none"/>
        </w:rPr>
        <w:t xml:space="preserve"> 万元，增加</w:t>
      </w:r>
      <w:r>
        <w:rPr>
          <w:rFonts w:hint="eastAsia" w:ascii="仿宋_GB2312" w:eastAsia="仿宋_GB2312" w:cs="仿宋_GB2312"/>
          <w:bCs/>
          <w:color w:val="auto"/>
          <w:kern w:val="0"/>
          <w:sz w:val="32"/>
          <w:szCs w:val="32"/>
          <w:highlight w:val="none"/>
          <w:lang w:val="en-US" w:eastAsia="zh-CN"/>
        </w:rPr>
        <w:t>5.46</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（二）财政拨款支出决算结构情况</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     2020 年度财政拨款支出</w:t>
      </w:r>
      <w:r>
        <w:rPr>
          <w:rFonts w:hint="eastAsia" w:ascii="仿宋_GB2312" w:eastAsia="仿宋_GB2312" w:cs="仿宋_GB2312"/>
          <w:bCs/>
          <w:color w:val="auto"/>
          <w:kern w:val="0"/>
          <w:sz w:val="32"/>
          <w:szCs w:val="32"/>
          <w:highlight w:val="none"/>
          <w:lang w:val="en-US" w:eastAsia="zh-CN"/>
        </w:rPr>
        <w:t>189.36</w:t>
      </w:r>
      <w:r>
        <w:rPr>
          <w:rFonts w:hint="eastAsia" w:ascii="仿宋_GB2312" w:eastAsia="仿宋_GB2312" w:cs="仿宋_GB2312"/>
          <w:bCs/>
          <w:color w:val="auto"/>
          <w:kern w:val="0"/>
          <w:sz w:val="32"/>
          <w:szCs w:val="32"/>
          <w:highlight w:val="none"/>
        </w:rPr>
        <w:t>万元，主要用于以下方面社会保障和就业（类）支出</w:t>
      </w:r>
      <w:r>
        <w:rPr>
          <w:rFonts w:hint="eastAsia" w:ascii="仿宋_GB2312" w:eastAsia="仿宋_GB2312" w:cs="仿宋_GB2312"/>
          <w:bCs/>
          <w:color w:val="auto"/>
          <w:kern w:val="0"/>
          <w:sz w:val="32"/>
          <w:szCs w:val="32"/>
          <w:highlight w:val="none"/>
          <w:lang w:val="en-US" w:eastAsia="zh-CN"/>
        </w:rPr>
        <w:t>25.78</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13.61</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卫生健康支出14.01万元，占7.4%；</w:t>
      </w:r>
      <w:r>
        <w:rPr>
          <w:rFonts w:hint="eastAsia" w:ascii="仿宋_GB2312" w:eastAsia="仿宋_GB2312" w:cs="仿宋_GB2312"/>
          <w:bCs/>
          <w:color w:val="auto"/>
          <w:kern w:val="0"/>
          <w:sz w:val="32"/>
          <w:szCs w:val="32"/>
          <w:highlight w:val="none"/>
        </w:rPr>
        <w:t>农林水（类）支出</w:t>
      </w:r>
      <w:r>
        <w:rPr>
          <w:rFonts w:hint="eastAsia" w:ascii="仿宋_GB2312" w:eastAsia="仿宋_GB2312" w:cs="仿宋_GB2312"/>
          <w:bCs/>
          <w:color w:val="auto"/>
          <w:kern w:val="0"/>
          <w:sz w:val="32"/>
          <w:szCs w:val="32"/>
          <w:highlight w:val="none"/>
          <w:lang w:val="en-US" w:eastAsia="zh-CN"/>
        </w:rPr>
        <w:t>137.55</w:t>
      </w:r>
      <w:r>
        <w:rPr>
          <w:rFonts w:hint="eastAsia" w:ascii="仿宋_GB2312" w:eastAsia="仿宋_GB2312" w:cs="仿宋_GB2312"/>
          <w:bCs/>
          <w:color w:val="auto"/>
          <w:kern w:val="0"/>
          <w:sz w:val="32"/>
          <w:szCs w:val="32"/>
          <w:highlight w:val="none"/>
        </w:rPr>
        <w:t xml:space="preserve">万元，占 </w:t>
      </w:r>
      <w:r>
        <w:rPr>
          <w:rFonts w:hint="eastAsia" w:ascii="仿宋_GB2312" w:eastAsia="仿宋_GB2312" w:cs="仿宋_GB2312"/>
          <w:bCs/>
          <w:color w:val="auto"/>
          <w:kern w:val="0"/>
          <w:sz w:val="32"/>
          <w:szCs w:val="32"/>
          <w:highlight w:val="none"/>
          <w:lang w:val="en-US" w:eastAsia="zh-CN"/>
        </w:rPr>
        <w:t>72.64</w:t>
      </w:r>
      <w:r>
        <w:rPr>
          <w:rFonts w:hint="eastAsia" w:ascii="仿宋_GB2312" w:eastAsia="仿宋_GB2312" w:cs="仿宋_GB2312"/>
          <w:bCs/>
          <w:color w:val="auto"/>
          <w:kern w:val="0"/>
          <w:sz w:val="32"/>
          <w:szCs w:val="32"/>
          <w:highlight w:val="none"/>
        </w:rPr>
        <w:t>%； 住房保障（类）支出</w:t>
      </w:r>
      <w:r>
        <w:rPr>
          <w:rFonts w:hint="eastAsia" w:ascii="仿宋_GB2312" w:eastAsia="仿宋_GB2312" w:cs="仿宋_GB2312"/>
          <w:bCs/>
          <w:color w:val="auto"/>
          <w:kern w:val="0"/>
          <w:sz w:val="32"/>
          <w:szCs w:val="32"/>
          <w:highlight w:val="none"/>
          <w:lang w:val="en-US" w:eastAsia="zh-CN"/>
        </w:rPr>
        <w:t>12.02</w:t>
      </w:r>
      <w:r>
        <w:rPr>
          <w:rFonts w:hint="eastAsia" w:ascii="仿宋_GB2312" w:eastAsia="仿宋_GB2312" w:cs="仿宋_GB2312"/>
          <w:bCs/>
          <w:color w:val="auto"/>
          <w:kern w:val="0"/>
          <w:sz w:val="32"/>
          <w:szCs w:val="32"/>
          <w:highlight w:val="none"/>
        </w:rPr>
        <w:t xml:space="preserve">万元，占 </w:t>
      </w:r>
      <w:r>
        <w:rPr>
          <w:rFonts w:hint="eastAsia" w:ascii="仿宋_GB2312" w:eastAsia="仿宋_GB2312" w:cs="仿宋_GB2312"/>
          <w:bCs/>
          <w:color w:val="auto"/>
          <w:kern w:val="0"/>
          <w:sz w:val="32"/>
          <w:szCs w:val="32"/>
          <w:highlight w:val="none"/>
          <w:lang w:val="en-US" w:eastAsia="zh-CN"/>
        </w:rPr>
        <w:t>6.35</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2020 年度财政拨款支出年初预算为 </w:t>
      </w:r>
      <w:r>
        <w:rPr>
          <w:rFonts w:hint="eastAsia" w:ascii="仿宋_GB2312" w:eastAsia="仿宋_GB2312" w:cs="仿宋_GB2312"/>
          <w:bCs/>
          <w:color w:val="auto"/>
          <w:kern w:val="0"/>
          <w:sz w:val="32"/>
          <w:szCs w:val="32"/>
          <w:highlight w:val="none"/>
          <w:lang w:val="en-US" w:eastAsia="zh-CN"/>
        </w:rPr>
        <w:t>176.82</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189.36</w:t>
      </w:r>
      <w:r>
        <w:rPr>
          <w:rFonts w:hint="eastAsia" w:ascii="仿宋_GB2312" w:eastAsia="仿宋_GB2312" w:cs="仿宋_GB2312"/>
          <w:bCs/>
          <w:color w:val="auto"/>
          <w:kern w:val="0"/>
          <w:sz w:val="32"/>
          <w:szCs w:val="32"/>
          <w:highlight w:val="none"/>
        </w:rPr>
        <w:t xml:space="preserve"> 万元，完成年初预算的 </w:t>
      </w:r>
      <w:r>
        <w:rPr>
          <w:rFonts w:hint="eastAsia" w:ascii="仿宋_GB2312" w:eastAsia="仿宋_GB2312" w:cs="仿宋_GB2312"/>
          <w:bCs/>
          <w:color w:val="auto"/>
          <w:kern w:val="0"/>
          <w:sz w:val="32"/>
          <w:szCs w:val="32"/>
          <w:highlight w:val="none"/>
          <w:lang w:val="en-US" w:eastAsia="zh-CN"/>
        </w:rPr>
        <w:t>107.09</w:t>
      </w:r>
      <w:r>
        <w:rPr>
          <w:rFonts w:hint="eastAsia" w:ascii="仿宋_GB2312" w:eastAsia="仿宋_GB2312" w:cs="仿宋_GB2312"/>
          <w:bCs/>
          <w:color w:val="auto"/>
          <w:kern w:val="0"/>
          <w:sz w:val="32"/>
          <w:szCs w:val="32"/>
          <w:highlight w:val="none"/>
        </w:rPr>
        <w:t>%。决算数大于预算数的主要原因：一是年中追加安排财政拨款支出预算，涉及项目有</w:t>
      </w:r>
      <w:r>
        <w:rPr>
          <w:rFonts w:hint="eastAsia" w:ascii="仿宋_GB2312" w:eastAsia="仿宋_GB2312" w:cs="仿宋_GB2312"/>
          <w:bCs/>
          <w:color w:val="auto"/>
          <w:kern w:val="0"/>
          <w:sz w:val="32"/>
          <w:szCs w:val="32"/>
          <w:highlight w:val="none"/>
          <w:lang w:val="en-US" w:eastAsia="zh-CN"/>
        </w:rPr>
        <w:t>补发2019年度绩效奖等。</w:t>
      </w:r>
      <w:r>
        <w:rPr>
          <w:rFonts w:hint="eastAsia" w:ascii="仿宋_GB2312" w:eastAsia="仿宋_GB2312" w:cs="仿宋_GB2312"/>
          <w:bCs/>
          <w:color w:val="auto"/>
          <w:kern w:val="0"/>
          <w:sz w:val="32"/>
          <w:szCs w:val="32"/>
          <w:highlight w:val="none"/>
        </w:rPr>
        <w:t>二是部分支出按规定，通过使用以前年度财政拨款结转资金解决。其中：</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1、社会保障和就业支出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val="en-US" w:eastAsia="zh-CN"/>
        </w:rPr>
        <w:t>行政事业单位养老支出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val="en-US" w:eastAsia="zh-CN"/>
        </w:rPr>
        <w:t>行政单位离退休</w:t>
      </w:r>
      <w:r>
        <w:rPr>
          <w:rFonts w:hint="eastAsia" w:ascii="仿宋_GB2312" w:eastAsia="仿宋_GB2312" w:cs="仿宋_GB2312"/>
          <w:bCs/>
          <w:color w:val="auto"/>
          <w:kern w:val="0"/>
          <w:sz w:val="32"/>
          <w:szCs w:val="32"/>
          <w:highlight w:val="none"/>
        </w:rPr>
        <w:t>（项）。年初预算为</w:t>
      </w:r>
      <w:r>
        <w:rPr>
          <w:rFonts w:hint="eastAsia" w:ascii="仿宋_GB2312" w:eastAsia="仿宋_GB2312" w:cs="仿宋_GB2312"/>
          <w:bCs/>
          <w:color w:val="auto"/>
          <w:kern w:val="0"/>
          <w:sz w:val="32"/>
          <w:szCs w:val="32"/>
          <w:highlight w:val="none"/>
          <w:lang w:val="en-US" w:eastAsia="zh-CN"/>
        </w:rPr>
        <w:t>2.81</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2.81</w:t>
      </w:r>
      <w:r>
        <w:rPr>
          <w:rFonts w:hint="eastAsia" w:ascii="仿宋_GB2312" w:eastAsia="仿宋_GB2312" w:cs="仿宋_GB2312"/>
          <w:bCs/>
          <w:color w:val="auto"/>
          <w:kern w:val="0"/>
          <w:sz w:val="32"/>
          <w:szCs w:val="32"/>
          <w:highlight w:val="none"/>
        </w:rPr>
        <w:t xml:space="preserve"> 万元，完成年初预算的</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w:t>
      </w:r>
    </w:p>
    <w:p>
      <w:pPr>
        <w:numPr>
          <w:ilvl w:val="0"/>
          <w:numId w:val="0"/>
        </w:num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2、社会保障和就业支出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val="en-US" w:eastAsia="zh-CN"/>
        </w:rPr>
        <w:t>行政事业单位养老支出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val="en-US" w:eastAsia="zh-CN"/>
        </w:rPr>
        <w:t>机构事业单位基本养老保险缴费支出</w:t>
      </w:r>
      <w:r>
        <w:rPr>
          <w:rFonts w:hint="eastAsia" w:ascii="仿宋_GB2312" w:eastAsia="仿宋_GB2312" w:cs="仿宋_GB2312"/>
          <w:bCs/>
          <w:color w:val="auto"/>
          <w:kern w:val="0"/>
          <w:sz w:val="32"/>
          <w:szCs w:val="32"/>
          <w:highlight w:val="none"/>
        </w:rPr>
        <w:t xml:space="preserve">（项）。年初预算为 </w:t>
      </w:r>
      <w:r>
        <w:rPr>
          <w:rFonts w:hint="eastAsia" w:ascii="仿宋_GB2312" w:eastAsia="仿宋_GB2312" w:cs="仿宋_GB2312"/>
          <w:bCs/>
          <w:color w:val="auto"/>
          <w:kern w:val="0"/>
          <w:sz w:val="32"/>
          <w:szCs w:val="32"/>
          <w:highlight w:val="none"/>
          <w:lang w:val="en-US" w:eastAsia="zh-CN"/>
        </w:rPr>
        <w:t>16.41</w:t>
      </w:r>
      <w:r>
        <w:rPr>
          <w:rFonts w:hint="eastAsia" w:ascii="仿宋_GB2312" w:eastAsia="仿宋_GB2312" w:cs="仿宋_GB2312"/>
          <w:bCs/>
          <w:color w:val="auto"/>
          <w:kern w:val="0"/>
          <w:sz w:val="32"/>
          <w:szCs w:val="32"/>
          <w:highlight w:val="none"/>
        </w:rPr>
        <w:t xml:space="preserve">万元，支出决算为 </w:t>
      </w:r>
      <w:r>
        <w:rPr>
          <w:rFonts w:hint="eastAsia" w:ascii="仿宋_GB2312" w:eastAsia="仿宋_GB2312" w:cs="仿宋_GB2312"/>
          <w:bCs/>
          <w:color w:val="auto"/>
          <w:kern w:val="0"/>
          <w:sz w:val="32"/>
          <w:szCs w:val="32"/>
          <w:highlight w:val="none"/>
          <w:lang w:val="en-US" w:eastAsia="zh-CN"/>
        </w:rPr>
        <w:t>15.51</w:t>
      </w:r>
      <w:r>
        <w:rPr>
          <w:rFonts w:hint="eastAsia" w:ascii="仿宋_GB2312" w:eastAsia="仿宋_GB2312" w:cs="仿宋_GB2312"/>
          <w:bCs/>
          <w:color w:val="auto"/>
          <w:kern w:val="0"/>
          <w:sz w:val="32"/>
          <w:szCs w:val="32"/>
          <w:highlight w:val="none"/>
        </w:rPr>
        <w:t xml:space="preserve">万元，完成年初预算的 </w:t>
      </w:r>
      <w:r>
        <w:rPr>
          <w:rFonts w:hint="eastAsia" w:ascii="仿宋_GB2312" w:eastAsia="仿宋_GB2312" w:cs="仿宋_GB2312"/>
          <w:bCs/>
          <w:color w:val="auto"/>
          <w:kern w:val="0"/>
          <w:sz w:val="32"/>
          <w:szCs w:val="32"/>
          <w:highlight w:val="none"/>
          <w:lang w:val="en-US" w:eastAsia="zh-CN"/>
        </w:rPr>
        <w:t>94.52</w:t>
      </w:r>
      <w:r>
        <w:rPr>
          <w:rFonts w:hint="eastAsia" w:ascii="仿宋_GB2312" w:eastAsia="仿宋_GB2312" w:cs="仿宋_GB2312"/>
          <w:bCs/>
          <w:color w:val="auto"/>
          <w:kern w:val="0"/>
          <w:sz w:val="32"/>
          <w:szCs w:val="32"/>
          <w:highlight w:val="none"/>
        </w:rPr>
        <w:t xml:space="preserve"> %。决算数小于预算数的主要原因是</w:t>
      </w:r>
      <w:r>
        <w:rPr>
          <w:rFonts w:hint="eastAsia" w:ascii="仿宋_GB2312" w:eastAsia="仿宋_GB2312" w:cs="仿宋_GB2312"/>
          <w:bCs/>
          <w:color w:val="auto"/>
          <w:kern w:val="0"/>
          <w:sz w:val="32"/>
          <w:szCs w:val="32"/>
          <w:highlight w:val="none"/>
          <w:lang w:val="en-US" w:eastAsia="zh-CN"/>
        </w:rPr>
        <w:t>2020年度1名职工于5月份辞职，该项费用相对开支减少</w:t>
      </w:r>
      <w:r>
        <w:rPr>
          <w:rFonts w:hint="eastAsia" w:ascii="仿宋_GB2312" w:eastAsia="仿宋_GB2312" w:cs="仿宋_GB2312"/>
          <w:bCs/>
          <w:color w:val="auto"/>
          <w:kern w:val="0"/>
          <w:sz w:val="32"/>
          <w:szCs w:val="32"/>
          <w:highlight w:val="none"/>
        </w:rPr>
        <w:t xml:space="preserve"> 。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3、社会保障和就业支出</w:t>
      </w:r>
      <w:r>
        <w:rPr>
          <w:rFonts w:hint="eastAsia" w:ascii="仿宋_GB2312" w:eastAsia="仿宋_GB2312" w:cs="仿宋_GB2312"/>
          <w:bCs/>
          <w:color w:val="auto"/>
          <w:kern w:val="0"/>
          <w:sz w:val="32"/>
          <w:szCs w:val="32"/>
          <w:highlight w:val="none"/>
        </w:rPr>
        <w:t>（类）</w:t>
      </w:r>
      <w:r>
        <w:rPr>
          <w:rFonts w:hint="eastAsia" w:ascii="仿宋_GB2312" w:eastAsia="仿宋_GB2312" w:cs="仿宋_GB2312"/>
          <w:bCs/>
          <w:color w:val="auto"/>
          <w:kern w:val="0"/>
          <w:sz w:val="32"/>
          <w:szCs w:val="32"/>
          <w:highlight w:val="none"/>
          <w:lang w:val="en-US" w:eastAsia="zh-CN"/>
        </w:rPr>
        <w:t>行政事业单位养老支出</w:t>
      </w:r>
      <w:r>
        <w:rPr>
          <w:rFonts w:hint="eastAsia" w:ascii="仿宋_GB2312" w:eastAsia="仿宋_GB2312" w:cs="仿宋_GB2312"/>
          <w:bCs/>
          <w:color w:val="auto"/>
          <w:kern w:val="0"/>
          <w:sz w:val="32"/>
          <w:szCs w:val="32"/>
          <w:highlight w:val="none"/>
        </w:rPr>
        <w:t>（款）</w:t>
      </w:r>
      <w:r>
        <w:rPr>
          <w:rFonts w:hint="eastAsia" w:ascii="仿宋_GB2312" w:eastAsia="仿宋_GB2312" w:cs="仿宋_GB2312"/>
          <w:bCs/>
          <w:color w:val="auto"/>
          <w:kern w:val="0"/>
          <w:sz w:val="32"/>
          <w:szCs w:val="32"/>
          <w:highlight w:val="none"/>
          <w:lang w:val="en-US" w:eastAsia="zh-CN"/>
        </w:rPr>
        <w:t>机构事业单位职业年金缴费支出</w:t>
      </w:r>
      <w:r>
        <w:rPr>
          <w:rFonts w:hint="eastAsia" w:ascii="仿宋_GB2312" w:eastAsia="仿宋_GB2312" w:cs="仿宋_GB2312"/>
          <w:bCs/>
          <w:color w:val="auto"/>
          <w:kern w:val="0"/>
          <w:sz w:val="32"/>
          <w:szCs w:val="32"/>
          <w:highlight w:val="none"/>
        </w:rPr>
        <w:t>（项）。年初预算为</w:t>
      </w:r>
      <w:r>
        <w:rPr>
          <w:rFonts w:hint="eastAsia" w:ascii="仿宋_GB2312" w:eastAsia="仿宋_GB2312" w:cs="仿宋_GB2312"/>
          <w:bCs/>
          <w:color w:val="auto"/>
          <w:kern w:val="0"/>
          <w:sz w:val="32"/>
          <w:szCs w:val="32"/>
          <w:highlight w:val="none"/>
          <w:lang w:val="en-US" w:eastAsia="zh-CN"/>
        </w:rPr>
        <w:t>8.2</w:t>
      </w:r>
      <w:r>
        <w:rPr>
          <w:rFonts w:hint="eastAsia" w:ascii="仿宋_GB2312" w:eastAsia="仿宋_GB2312" w:cs="仿宋_GB2312"/>
          <w:bCs/>
          <w:color w:val="auto"/>
          <w:kern w:val="0"/>
          <w:sz w:val="32"/>
          <w:szCs w:val="32"/>
          <w:highlight w:val="none"/>
        </w:rPr>
        <w:t xml:space="preserve"> 万元，支出决算为</w:t>
      </w:r>
      <w:r>
        <w:rPr>
          <w:rFonts w:hint="eastAsia" w:ascii="仿宋_GB2312" w:eastAsia="仿宋_GB2312" w:cs="仿宋_GB2312"/>
          <w:bCs/>
          <w:color w:val="auto"/>
          <w:kern w:val="0"/>
          <w:sz w:val="32"/>
          <w:szCs w:val="32"/>
          <w:highlight w:val="none"/>
          <w:lang w:val="en-US" w:eastAsia="zh-CN"/>
        </w:rPr>
        <w:t>7.46</w:t>
      </w:r>
      <w:r>
        <w:rPr>
          <w:rFonts w:hint="eastAsia" w:ascii="仿宋_GB2312" w:eastAsia="仿宋_GB2312" w:cs="仿宋_GB2312"/>
          <w:bCs/>
          <w:color w:val="auto"/>
          <w:kern w:val="0"/>
          <w:sz w:val="32"/>
          <w:szCs w:val="32"/>
          <w:highlight w:val="none"/>
        </w:rPr>
        <w:t>万元，完成年初预算的</w:t>
      </w:r>
      <w:r>
        <w:rPr>
          <w:rFonts w:hint="eastAsia" w:ascii="仿宋_GB2312" w:eastAsia="仿宋_GB2312" w:cs="仿宋_GB2312"/>
          <w:bCs/>
          <w:color w:val="auto"/>
          <w:kern w:val="0"/>
          <w:sz w:val="32"/>
          <w:szCs w:val="32"/>
          <w:highlight w:val="none"/>
          <w:lang w:val="en-US" w:eastAsia="zh-CN"/>
        </w:rPr>
        <w:t>90.96</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eastAsia="zh-CN"/>
        </w:rPr>
        <w:t>小</w:t>
      </w:r>
      <w:r>
        <w:rPr>
          <w:rFonts w:hint="eastAsia" w:ascii="仿宋_GB2312" w:eastAsia="仿宋_GB2312" w:cs="仿宋_GB2312"/>
          <w:bCs/>
          <w:color w:val="auto"/>
          <w:kern w:val="0"/>
          <w:sz w:val="32"/>
          <w:szCs w:val="32"/>
          <w:highlight w:val="none"/>
        </w:rPr>
        <w:t>于预算数的主要原因是</w:t>
      </w:r>
      <w:r>
        <w:rPr>
          <w:rFonts w:hint="eastAsia" w:ascii="仿宋_GB2312" w:eastAsia="仿宋_GB2312" w:cs="仿宋_GB2312"/>
          <w:bCs/>
          <w:color w:val="auto"/>
          <w:kern w:val="0"/>
          <w:sz w:val="32"/>
          <w:szCs w:val="32"/>
          <w:highlight w:val="none"/>
          <w:lang w:val="en-US" w:eastAsia="zh-CN"/>
        </w:rPr>
        <w:t>2020年度1名职工于5月份辞职，该项费用相对开支减少</w:t>
      </w:r>
      <w:r>
        <w:rPr>
          <w:rFonts w:hint="eastAsia" w:ascii="仿宋_GB2312" w:eastAsia="仿宋_GB2312" w:cs="仿宋_GB2312"/>
          <w:bCs/>
          <w:color w:val="auto"/>
          <w:kern w:val="0"/>
          <w:sz w:val="32"/>
          <w:szCs w:val="32"/>
          <w:highlight w:val="none"/>
        </w:rPr>
        <w:t xml:space="preserve"> 。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highlight w:val="none"/>
          <w:lang w:val="en-US" w:eastAsia="zh-CN"/>
        </w:rPr>
        <w:t>4、卫生健康支出（类）行政事业单位医疗（款）行政单位医疗（项）。年初预算为7.69万元，支出决算为7.52万元，完成年初预算数的97.79%，</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val="en-US" w:eastAsia="zh-CN"/>
        </w:rPr>
        <w:t>小于</w:t>
      </w:r>
      <w:r>
        <w:rPr>
          <w:rFonts w:hint="eastAsia" w:ascii="仿宋_GB2312" w:eastAsia="仿宋_GB2312" w:cs="仿宋_GB2312"/>
          <w:bCs/>
          <w:color w:val="auto"/>
          <w:kern w:val="0"/>
          <w:sz w:val="32"/>
          <w:szCs w:val="32"/>
          <w:highlight w:val="none"/>
        </w:rPr>
        <w:t>预算数的主要原因是</w:t>
      </w:r>
      <w:r>
        <w:rPr>
          <w:rFonts w:hint="eastAsia" w:ascii="仿宋_GB2312" w:eastAsia="仿宋_GB2312" w:cs="仿宋_GB2312"/>
          <w:bCs/>
          <w:color w:val="auto"/>
          <w:kern w:val="0"/>
          <w:sz w:val="32"/>
          <w:szCs w:val="32"/>
          <w:highlight w:val="none"/>
          <w:lang w:val="en-US" w:eastAsia="zh-CN"/>
        </w:rPr>
        <w:t>2020年度1名职工于5月份辞职，该项费用相对开支减少</w:t>
      </w:r>
      <w:r>
        <w:rPr>
          <w:rFonts w:hint="eastAsia" w:ascii="仿宋_GB2312" w:eastAsia="仿宋_GB2312" w:cs="仿宋_GB2312"/>
          <w:bCs/>
          <w:color w:val="auto"/>
          <w:kern w:val="0"/>
          <w:sz w:val="32"/>
          <w:szCs w:val="32"/>
          <w:highlight w:val="none"/>
        </w:rPr>
        <w:t xml:space="preserve"> 。 </w:t>
      </w:r>
    </w:p>
    <w:p>
      <w:pPr>
        <w:autoSpaceDE w:val="0"/>
        <w:autoSpaceDN w:val="0"/>
        <w:adjustRightInd w:val="0"/>
        <w:spacing w:line="580" w:lineRule="exact"/>
        <w:ind w:firstLine="640" w:firstLineChars="200"/>
        <w:jc w:val="left"/>
        <w:rPr>
          <w:rFonts w:hint="eastAsia" w:ascii="仿宋_GB2312" w:hAnsi="华文仿宋" w:eastAsia="仿宋_GB2312" w:cs="Times New Roman"/>
          <w:color w:val="auto"/>
          <w:kern w:val="2"/>
          <w:sz w:val="32"/>
          <w:szCs w:val="32"/>
          <w:highlight w:val="none"/>
          <w:lang w:val="en-US" w:eastAsia="zh-CN"/>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highlight w:val="none"/>
          <w:lang w:val="en-US" w:eastAsia="zh-CN"/>
        </w:rPr>
        <w:t>5、卫生健康支出（类）行政事业单位医疗（款）公务员医疗补助（项）。年初预算为6.15万元，支出决算为6.49万元，完成年初预算数的105.53%，</w:t>
      </w:r>
      <w:r>
        <w:rPr>
          <w:rFonts w:hint="eastAsia" w:ascii="仿宋_GB2312" w:eastAsia="仿宋_GB2312" w:cs="仿宋_GB2312"/>
          <w:bCs/>
          <w:color w:val="auto"/>
          <w:kern w:val="0"/>
          <w:sz w:val="32"/>
          <w:szCs w:val="32"/>
          <w:highlight w:val="none"/>
        </w:rPr>
        <w:t>决算数大于预算数的主要原因是</w:t>
      </w:r>
      <w:r>
        <w:rPr>
          <w:rFonts w:hint="eastAsia" w:ascii="仿宋_GB2312" w:hAnsi="华文仿宋" w:eastAsia="仿宋_GB2312" w:cs="Times New Roman"/>
          <w:color w:val="auto"/>
          <w:kern w:val="2"/>
          <w:sz w:val="32"/>
          <w:szCs w:val="32"/>
          <w:highlight w:val="none"/>
        </w:rPr>
        <w:t>缴费基数提高</w:t>
      </w:r>
      <w:r>
        <w:rPr>
          <w:rFonts w:hint="eastAsia" w:ascii="仿宋_GB2312" w:hAnsi="华文仿宋" w:eastAsia="仿宋_GB2312" w:cs="Times New Roman"/>
          <w:color w:val="auto"/>
          <w:kern w:val="2"/>
          <w:sz w:val="32"/>
          <w:szCs w:val="32"/>
          <w:highlight w:val="none"/>
          <w:lang w:eastAsia="zh-CN"/>
        </w:rPr>
        <w:t>，</w:t>
      </w:r>
      <w:r>
        <w:rPr>
          <w:rFonts w:hint="eastAsia" w:ascii="仿宋_GB2312" w:hAnsi="华文仿宋" w:eastAsia="仿宋_GB2312" w:cs="Times New Roman"/>
          <w:color w:val="auto"/>
          <w:kern w:val="2"/>
          <w:sz w:val="32"/>
          <w:szCs w:val="32"/>
          <w:highlight w:val="none"/>
          <w:lang w:val="en-US" w:eastAsia="zh-CN"/>
        </w:rPr>
        <w:t>导致支出增加。</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lang w:val="en-US" w:eastAsia="zh-CN"/>
        </w:rPr>
        <w:t>6、农林水支出（类）农业农村（款）行政运行（项）。年初预算为121.26万元，支出决算为136.62万元，完成年初预算数的112.66%，</w:t>
      </w:r>
      <w:r>
        <w:rPr>
          <w:rFonts w:hint="eastAsia" w:ascii="仿宋_GB2312" w:eastAsia="仿宋_GB2312" w:cs="仿宋_GB2312"/>
          <w:bCs/>
          <w:color w:val="auto"/>
          <w:kern w:val="0"/>
          <w:sz w:val="32"/>
          <w:szCs w:val="32"/>
          <w:highlight w:val="none"/>
        </w:rPr>
        <w:t>决算数大于预算数的主要原因是</w:t>
      </w:r>
      <w:r>
        <w:rPr>
          <w:rFonts w:hint="eastAsia" w:ascii="仿宋_GB2312" w:eastAsia="仿宋_GB2312" w:cs="仿宋_GB2312"/>
          <w:bCs/>
          <w:color w:val="auto"/>
          <w:kern w:val="0"/>
          <w:sz w:val="32"/>
          <w:szCs w:val="32"/>
          <w:highlight w:val="none"/>
          <w:lang w:val="en-US" w:eastAsia="zh-CN"/>
        </w:rPr>
        <w:t>追加补发2019年度绩效奖、2019年度优秀奖等。</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lang w:val="en-US" w:eastAsia="zh-CN"/>
        </w:rPr>
        <w:t>7、农林水支出（类）农业农村（款）其他农业农村支出（项）。年初预算为2万元，支出决算为0.93万元，完成年初预算数的46.5%，</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val="en-US" w:eastAsia="zh-CN"/>
        </w:rPr>
        <w:t>小于</w:t>
      </w:r>
      <w:r>
        <w:rPr>
          <w:rFonts w:hint="eastAsia" w:ascii="仿宋_GB2312" w:eastAsia="仿宋_GB2312" w:cs="仿宋_GB2312"/>
          <w:bCs/>
          <w:color w:val="auto"/>
          <w:kern w:val="0"/>
          <w:sz w:val="32"/>
          <w:szCs w:val="32"/>
          <w:highlight w:val="none"/>
        </w:rPr>
        <w:t>预算数的主要原因是</w:t>
      </w:r>
      <w:r>
        <w:rPr>
          <w:rFonts w:hint="eastAsia" w:ascii="仿宋_GB2312" w:eastAsia="仿宋_GB2312" w:cs="仿宋_GB2312"/>
          <w:bCs/>
          <w:color w:val="auto"/>
          <w:kern w:val="0"/>
          <w:sz w:val="32"/>
          <w:szCs w:val="32"/>
          <w:highlight w:val="none"/>
          <w:lang w:val="en-US" w:eastAsia="zh-CN"/>
        </w:rPr>
        <w:t>压减指标1万元，政府采购办公设备购置的实际采购价格小于预算采购价格的差价造成。</w:t>
      </w:r>
    </w:p>
    <w:p>
      <w:pPr>
        <w:autoSpaceDE w:val="0"/>
        <w:autoSpaceDN w:val="0"/>
        <w:adjustRightInd w:val="0"/>
        <w:spacing w:line="580" w:lineRule="exact"/>
        <w:ind w:firstLine="640" w:firstLineChars="200"/>
        <w:jc w:val="left"/>
        <w:rPr>
          <w:rFonts w:hint="default"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lang w:val="en-US" w:eastAsia="zh-CN"/>
        </w:rPr>
        <w:t>8、住房保障支出（类）住房改革支出（款）住房公积金（项）。年初预算为12.3万元，支出决算为12.02万元，完成年初预算数的97.72%，</w:t>
      </w:r>
      <w:r>
        <w:rPr>
          <w:rFonts w:hint="eastAsia" w:ascii="仿宋_GB2312" w:eastAsia="仿宋_GB2312" w:cs="仿宋_GB2312"/>
          <w:bCs/>
          <w:color w:val="auto"/>
          <w:kern w:val="0"/>
          <w:sz w:val="32"/>
          <w:szCs w:val="32"/>
          <w:highlight w:val="none"/>
        </w:rPr>
        <w:t>决算数</w:t>
      </w:r>
      <w:r>
        <w:rPr>
          <w:rFonts w:hint="eastAsia" w:ascii="仿宋_GB2312" w:eastAsia="仿宋_GB2312" w:cs="仿宋_GB2312"/>
          <w:bCs/>
          <w:color w:val="auto"/>
          <w:kern w:val="0"/>
          <w:sz w:val="32"/>
          <w:szCs w:val="32"/>
          <w:highlight w:val="none"/>
          <w:lang w:val="en-US" w:eastAsia="zh-CN"/>
        </w:rPr>
        <w:t>小于</w:t>
      </w:r>
      <w:r>
        <w:rPr>
          <w:rFonts w:hint="eastAsia" w:ascii="仿宋_GB2312" w:eastAsia="仿宋_GB2312" w:cs="仿宋_GB2312"/>
          <w:bCs/>
          <w:color w:val="auto"/>
          <w:kern w:val="0"/>
          <w:sz w:val="32"/>
          <w:szCs w:val="32"/>
          <w:highlight w:val="none"/>
        </w:rPr>
        <w:t>预算数的主要原因是</w:t>
      </w:r>
      <w:r>
        <w:rPr>
          <w:rFonts w:hint="eastAsia" w:ascii="仿宋_GB2312" w:eastAsia="仿宋_GB2312" w:cs="仿宋_GB2312"/>
          <w:bCs/>
          <w:color w:val="auto"/>
          <w:kern w:val="0"/>
          <w:sz w:val="32"/>
          <w:szCs w:val="32"/>
          <w:highlight w:val="none"/>
          <w:lang w:val="en-US" w:eastAsia="zh-CN"/>
        </w:rPr>
        <w:t>2020年度1名职工于5月份辞职，该项费用相对开支减少</w:t>
      </w:r>
      <w:r>
        <w:rPr>
          <w:rFonts w:hint="eastAsia" w:ascii="仿宋_GB2312" w:eastAsia="仿宋_GB2312" w:cs="仿宋_GB2312"/>
          <w:bCs/>
          <w:color w:val="auto"/>
          <w:kern w:val="0"/>
          <w:sz w:val="32"/>
          <w:szCs w:val="32"/>
          <w:highlight w:val="none"/>
        </w:rPr>
        <w:t xml:space="preserve"> 。 </w:t>
      </w:r>
    </w:p>
    <w:p>
      <w:pPr>
        <w:autoSpaceDE w:val="0"/>
        <w:autoSpaceDN w:val="0"/>
        <w:adjustRightInd w:val="0"/>
        <w:spacing w:line="580" w:lineRule="exact"/>
        <w:ind w:firstLine="640" w:firstLineChars="200"/>
        <w:jc w:val="left"/>
        <w:rPr>
          <w:rFonts w:hint="eastAsia" w:ascii="仿宋_GB2312" w:eastAsia="仿宋_GB2312" w:cs="仿宋_GB2312"/>
          <w:b/>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六、</w:t>
      </w:r>
      <w:r>
        <w:rPr>
          <w:rFonts w:hint="eastAsia" w:ascii="仿宋_GB2312" w:eastAsia="仿宋_GB2312" w:cs="仿宋_GB2312"/>
          <w:b/>
          <w:color w:val="auto"/>
          <w:kern w:val="0"/>
          <w:sz w:val="32"/>
          <w:szCs w:val="32"/>
          <w:highlight w:val="none"/>
        </w:rPr>
        <w:t>2020年度一般公共预算财政拨款基本支出决算情况</w:t>
      </w:r>
      <w:r>
        <w:rPr>
          <w:rFonts w:hint="eastAsia" w:ascii="仿宋_GB2312" w:eastAsia="仿宋_GB2312" w:cs="仿宋_GB2312"/>
          <w:b/>
          <w:color w:val="auto"/>
          <w:kern w:val="0"/>
          <w:sz w:val="32"/>
          <w:szCs w:val="32"/>
          <w:highlight w:val="none"/>
          <w:lang w:val="en-US" w:eastAsia="zh-CN"/>
        </w:rPr>
        <w:t xml:space="preserve">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2020年度财政拨款基本支出</w:t>
      </w:r>
      <w:r>
        <w:rPr>
          <w:rFonts w:hint="eastAsia" w:ascii="仿宋_GB2312" w:eastAsia="仿宋_GB2312" w:cs="仿宋_GB2312"/>
          <w:bCs/>
          <w:color w:val="auto"/>
          <w:kern w:val="0"/>
          <w:sz w:val="32"/>
          <w:szCs w:val="32"/>
          <w:highlight w:val="none"/>
          <w:lang w:val="en-US" w:eastAsia="zh-CN"/>
        </w:rPr>
        <w:t>188.43</w:t>
      </w:r>
      <w:r>
        <w:rPr>
          <w:rFonts w:hint="eastAsia" w:ascii="仿宋_GB2312" w:eastAsia="仿宋_GB2312" w:cs="仿宋_GB2312"/>
          <w:bCs/>
          <w:color w:val="auto"/>
          <w:kern w:val="0"/>
          <w:sz w:val="32"/>
          <w:szCs w:val="32"/>
          <w:highlight w:val="none"/>
        </w:rPr>
        <w:t>万元，其中：</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 人员经费</w:t>
      </w:r>
      <w:r>
        <w:rPr>
          <w:rFonts w:hint="eastAsia" w:ascii="仿宋_GB2312" w:eastAsia="仿宋_GB2312" w:cs="仿宋_GB2312"/>
          <w:bCs/>
          <w:color w:val="auto"/>
          <w:kern w:val="0"/>
          <w:sz w:val="32"/>
          <w:szCs w:val="32"/>
          <w:highlight w:val="none"/>
          <w:lang w:val="en-US" w:eastAsia="zh-CN"/>
        </w:rPr>
        <w:t>160.50</w:t>
      </w:r>
      <w:r>
        <w:rPr>
          <w:rFonts w:hint="eastAsia" w:ascii="仿宋_GB2312" w:eastAsia="仿宋_GB2312" w:cs="仿宋_GB2312"/>
          <w:bCs/>
          <w:color w:val="auto"/>
          <w:kern w:val="0"/>
          <w:sz w:val="32"/>
          <w:szCs w:val="32"/>
          <w:highlight w:val="none"/>
        </w:rPr>
        <w:t>万元，主要包括：基本工资、津贴补贴、 奖金、伙食补助费、绩效工资、机关事业单位基本养老保险缴费、职业年金缴费、其他社会保障缴费、其他工资福利支出、 离休费、退休费、抚恤金、生活补助、医疗费、奖励金、住房公积金</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公用经费</w:t>
      </w:r>
      <w:r>
        <w:rPr>
          <w:rFonts w:hint="eastAsia" w:ascii="仿宋_GB2312" w:eastAsia="仿宋_GB2312" w:cs="仿宋_GB2312"/>
          <w:bCs/>
          <w:color w:val="auto"/>
          <w:kern w:val="0"/>
          <w:sz w:val="32"/>
          <w:szCs w:val="32"/>
          <w:highlight w:val="none"/>
          <w:lang w:val="en-US" w:eastAsia="zh-CN"/>
        </w:rPr>
        <w:t>27.93</w:t>
      </w:r>
      <w:r>
        <w:rPr>
          <w:rFonts w:hint="eastAsia" w:ascii="仿宋_GB2312" w:eastAsia="仿宋_GB2312" w:cs="仿宋_GB2312"/>
          <w:bCs/>
          <w:color w:val="auto"/>
          <w:kern w:val="0"/>
          <w:sz w:val="32"/>
          <w:szCs w:val="32"/>
          <w:highlight w:val="none"/>
        </w:rPr>
        <w:t>万元，主要 包括：办公费、印刷费、咨询费、手续费、水费、电费、邮电 费、取暖费、物业管理费、差旅费、因公出国（境）费用、维修（护）费、租赁费、会议费、培训费、公务接待费、专用材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七、</w:t>
      </w:r>
      <w:r>
        <w:rPr>
          <w:rFonts w:hint="eastAsia" w:ascii="仿宋_GB2312" w:eastAsia="仿宋_GB2312" w:cs="仿宋_GB2312"/>
          <w:b/>
          <w:color w:val="auto"/>
          <w:kern w:val="0"/>
          <w:sz w:val="32"/>
          <w:szCs w:val="32"/>
          <w:highlight w:val="none"/>
        </w:rPr>
        <w:t>2020 年度一般公共预算财政拨款“三公” 经费支出决算情况</w:t>
      </w:r>
      <w:r>
        <w:rPr>
          <w:rFonts w:hint="eastAsia" w:ascii="仿宋_GB2312" w:eastAsia="仿宋_GB2312" w:cs="仿宋_GB2312"/>
          <w:bCs/>
          <w:color w:val="auto"/>
          <w:kern w:val="0"/>
          <w:sz w:val="32"/>
          <w:szCs w:val="32"/>
          <w:highlight w:val="none"/>
        </w:rPr>
        <w:t xml:space="preserve">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2020 年度“三公”经费财政拨款支出预算为 </w:t>
      </w:r>
      <w:r>
        <w:rPr>
          <w:rFonts w:hint="eastAsia" w:ascii="仿宋_GB2312" w:eastAsia="仿宋_GB2312" w:cs="仿宋_GB2312"/>
          <w:bCs/>
          <w:color w:val="auto"/>
          <w:kern w:val="0"/>
          <w:sz w:val="32"/>
          <w:szCs w:val="32"/>
          <w:highlight w:val="none"/>
          <w:lang w:val="en-US" w:eastAsia="zh-CN"/>
        </w:rPr>
        <w:t>0.4</w:t>
      </w:r>
      <w:r>
        <w:rPr>
          <w:rFonts w:hint="eastAsia" w:ascii="仿宋_GB2312" w:eastAsia="仿宋_GB2312" w:cs="仿宋_GB2312"/>
          <w:bCs/>
          <w:color w:val="auto"/>
          <w:kern w:val="0"/>
          <w:sz w:val="32"/>
          <w:szCs w:val="32"/>
          <w:highlight w:val="none"/>
        </w:rPr>
        <w:t>万元，支出决算为</w:t>
      </w:r>
      <w:r>
        <w:rPr>
          <w:rFonts w:hint="eastAsia" w:ascii="仿宋_GB2312" w:eastAsia="仿宋_GB2312" w:cs="仿宋_GB2312"/>
          <w:bCs/>
          <w:color w:val="auto"/>
          <w:kern w:val="0"/>
          <w:sz w:val="32"/>
          <w:szCs w:val="32"/>
          <w:highlight w:val="none"/>
          <w:lang w:val="en-US" w:eastAsia="zh-CN"/>
        </w:rPr>
        <w:t>0.23</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57.5</w:t>
      </w:r>
      <w:r>
        <w:rPr>
          <w:rFonts w:hint="eastAsia" w:ascii="仿宋_GB2312" w:eastAsia="仿宋_GB2312" w:cs="仿宋_GB2312"/>
          <w:bCs/>
          <w:color w:val="auto"/>
          <w:kern w:val="0"/>
          <w:sz w:val="32"/>
          <w:szCs w:val="32"/>
          <w:highlight w:val="none"/>
        </w:rPr>
        <w:t>%，其中：因公出国（境）费支出决算为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万元；公务用车购置及运行费支出决算为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万元；公务接待费支出决算为</w:t>
      </w:r>
      <w:r>
        <w:rPr>
          <w:rFonts w:hint="eastAsia" w:ascii="仿宋_GB2312" w:eastAsia="仿宋_GB2312" w:cs="仿宋_GB2312"/>
          <w:bCs/>
          <w:color w:val="auto"/>
          <w:kern w:val="0"/>
          <w:sz w:val="32"/>
          <w:szCs w:val="32"/>
          <w:highlight w:val="none"/>
          <w:lang w:val="en-US" w:eastAsia="zh-CN"/>
        </w:rPr>
        <w:t>0.23</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57.5</w:t>
      </w:r>
      <w:r>
        <w:rPr>
          <w:rFonts w:hint="eastAsia" w:ascii="仿宋_GB2312" w:eastAsia="仿宋_GB2312" w:cs="仿宋_GB2312"/>
          <w:bCs/>
          <w:color w:val="auto"/>
          <w:kern w:val="0"/>
          <w:sz w:val="32"/>
          <w:szCs w:val="32"/>
          <w:highlight w:val="none"/>
        </w:rPr>
        <w:t>%。2020年度“三公”经费支出决算数小于预算数的主要原因是认真贯彻落实中央八项规定精神和厉行节约要求，进一步从严控制“三公”经费</w:t>
      </w:r>
      <w:r>
        <w:rPr>
          <w:rFonts w:hint="eastAsia" w:ascii="仿宋_GB2312" w:eastAsia="仿宋_GB2312" w:cs="仿宋_GB2312"/>
          <w:bCs/>
          <w:color w:val="auto"/>
          <w:kern w:val="0"/>
          <w:sz w:val="32"/>
          <w:szCs w:val="32"/>
          <w:highlight w:val="none"/>
          <w:lang w:val="en-US" w:eastAsia="zh-CN"/>
        </w:rPr>
        <w:t>中公务接待费的</w:t>
      </w:r>
      <w:r>
        <w:rPr>
          <w:rFonts w:hint="eastAsia" w:ascii="仿宋_GB2312" w:eastAsia="仿宋_GB2312" w:cs="仿宋_GB2312"/>
          <w:bCs/>
          <w:color w:val="auto"/>
          <w:kern w:val="0"/>
          <w:sz w:val="32"/>
          <w:szCs w:val="32"/>
          <w:highlight w:val="none"/>
        </w:rPr>
        <w:t>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2020年度“三公”经费财政拨款支出决算数比2019年</w:t>
      </w:r>
      <w:r>
        <w:rPr>
          <w:rFonts w:hint="eastAsia" w:ascii="仿宋_GB2312" w:eastAsia="仿宋_GB2312" w:cs="仿宋_GB2312"/>
          <w:bCs/>
          <w:color w:val="auto"/>
          <w:kern w:val="0"/>
          <w:sz w:val="32"/>
          <w:szCs w:val="32"/>
          <w:highlight w:val="none"/>
          <w:lang w:val="en-US" w:eastAsia="zh-CN"/>
        </w:rPr>
        <w:t>增加0.23</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增加100</w:t>
      </w:r>
      <w:r>
        <w:rPr>
          <w:rFonts w:hint="eastAsia" w:ascii="仿宋_GB2312" w:eastAsia="仿宋_GB2312" w:cs="仿宋_GB2312"/>
          <w:bCs/>
          <w:color w:val="auto"/>
          <w:kern w:val="0"/>
          <w:sz w:val="32"/>
          <w:szCs w:val="32"/>
          <w:highlight w:val="none"/>
        </w:rPr>
        <w:t>%，其中：公务接待费支出决算</w:t>
      </w:r>
      <w:r>
        <w:rPr>
          <w:rFonts w:hint="eastAsia" w:ascii="仿宋_GB2312" w:eastAsia="仿宋_GB2312" w:cs="仿宋_GB2312"/>
          <w:bCs/>
          <w:color w:val="auto"/>
          <w:kern w:val="0"/>
          <w:sz w:val="32"/>
          <w:szCs w:val="32"/>
          <w:highlight w:val="none"/>
          <w:lang w:val="en-US" w:eastAsia="zh-CN"/>
        </w:rPr>
        <w:t>增加0.23</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增加100</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公务接待费支出</w:t>
      </w:r>
      <w:r>
        <w:rPr>
          <w:rFonts w:hint="eastAsia" w:ascii="仿宋_GB2312" w:eastAsia="仿宋_GB2312" w:cs="仿宋_GB2312"/>
          <w:bCs/>
          <w:color w:val="auto"/>
          <w:kern w:val="0"/>
          <w:sz w:val="32"/>
          <w:szCs w:val="32"/>
          <w:highlight w:val="none"/>
          <w:lang w:val="en-US" w:eastAsia="zh-CN"/>
        </w:rPr>
        <w:t>增加</w:t>
      </w:r>
      <w:r>
        <w:rPr>
          <w:rFonts w:hint="eastAsia" w:ascii="仿宋_GB2312" w:eastAsia="仿宋_GB2312" w:cs="仿宋_GB2312"/>
          <w:bCs/>
          <w:color w:val="auto"/>
          <w:kern w:val="0"/>
          <w:sz w:val="32"/>
          <w:szCs w:val="32"/>
          <w:highlight w:val="none"/>
        </w:rPr>
        <w:t>的主要原因是</w:t>
      </w:r>
      <w:r>
        <w:rPr>
          <w:rFonts w:hint="eastAsia" w:ascii="仿宋_GB2312" w:eastAsia="仿宋_GB2312" w:cs="仿宋_GB2312"/>
          <w:bCs/>
          <w:color w:val="auto"/>
          <w:kern w:val="0"/>
          <w:sz w:val="32"/>
          <w:szCs w:val="32"/>
          <w:highlight w:val="none"/>
          <w:lang w:val="en-US" w:eastAsia="zh-CN"/>
        </w:rPr>
        <w:t>因为单位工作职能改变，业务上下联系有所增加</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（二）“三公”经费财政拨款支出决</w:t>
      </w:r>
      <w:bookmarkStart w:id="0" w:name="_GoBack"/>
      <w:bookmarkEnd w:id="0"/>
      <w:r>
        <w:rPr>
          <w:rFonts w:hint="eastAsia" w:ascii="仿宋_GB2312" w:eastAsia="仿宋_GB2312" w:cs="仿宋_GB2312"/>
          <w:bCs/>
          <w:color w:val="auto"/>
          <w:kern w:val="0"/>
          <w:sz w:val="32"/>
          <w:szCs w:val="32"/>
          <w:highlight w:val="none"/>
        </w:rPr>
        <w:t>算具体情况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2020年度“三公”经费财政拨款支出决算中，因公出国（境）费支出决算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%；公务用车购置及运行费支出决算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%；公务接待费支出决算</w:t>
      </w:r>
      <w:r>
        <w:rPr>
          <w:rFonts w:hint="eastAsia" w:ascii="仿宋_GB2312" w:eastAsia="仿宋_GB2312" w:cs="仿宋_GB2312"/>
          <w:bCs/>
          <w:color w:val="auto"/>
          <w:kern w:val="0"/>
          <w:sz w:val="32"/>
          <w:szCs w:val="32"/>
          <w:highlight w:val="none"/>
          <w:lang w:val="en-US" w:eastAsia="zh-CN"/>
        </w:rPr>
        <w:t>0.23</w:t>
      </w:r>
      <w:r>
        <w:rPr>
          <w:rFonts w:hint="eastAsia" w:ascii="仿宋_GB2312" w:eastAsia="仿宋_GB2312" w:cs="仿宋_GB2312"/>
          <w:bCs/>
          <w:color w:val="auto"/>
          <w:kern w:val="0"/>
          <w:sz w:val="32"/>
          <w:szCs w:val="32"/>
          <w:highlight w:val="none"/>
        </w:rPr>
        <w:t xml:space="preserve"> 万元，占</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 xml:space="preserve"> %。具体情况如下：  </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 xml:space="preserve">    1.因公出国（境）费支出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万元。全年安排机关和所属单位因公出国 （境）团组</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个，累计</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人次。</w:t>
      </w:r>
      <w:r>
        <w:rPr>
          <w:rFonts w:hint="eastAsia" w:ascii="仿宋_GB2312" w:eastAsia="仿宋_GB2312" w:cs="仿宋_GB2312"/>
          <w:bCs/>
          <w:color w:val="auto"/>
          <w:kern w:val="0"/>
          <w:sz w:val="32"/>
          <w:szCs w:val="32"/>
          <w:highlight w:val="none"/>
          <w:lang w:val="en-US" w:eastAsia="zh-CN"/>
        </w:rPr>
        <w:t xml:space="preserve"> </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2.公务用车购置及运行费支出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万元。2020年，机关所属单位开支财政拨款的公务用车保有量为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辆。</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    3.公务接待费支出</w:t>
      </w:r>
      <w:r>
        <w:rPr>
          <w:rFonts w:hint="eastAsia" w:ascii="仿宋_GB2312" w:eastAsia="仿宋_GB2312" w:cs="仿宋_GB2312"/>
          <w:bCs/>
          <w:color w:val="auto"/>
          <w:kern w:val="0"/>
          <w:sz w:val="32"/>
          <w:szCs w:val="32"/>
          <w:highlight w:val="none"/>
          <w:lang w:val="en-US" w:eastAsia="zh-CN"/>
        </w:rPr>
        <w:t>0.23</w:t>
      </w:r>
      <w:r>
        <w:rPr>
          <w:rFonts w:hint="eastAsia" w:ascii="仿宋_GB2312" w:eastAsia="仿宋_GB2312" w:cs="仿宋_GB2312"/>
          <w:bCs/>
          <w:color w:val="auto"/>
          <w:kern w:val="0"/>
          <w:sz w:val="32"/>
          <w:szCs w:val="32"/>
          <w:highlight w:val="none"/>
        </w:rPr>
        <w:t>万元。其中：国内公务接待支出</w:t>
      </w:r>
      <w:r>
        <w:rPr>
          <w:rFonts w:hint="eastAsia" w:ascii="仿宋_GB2312" w:eastAsia="仿宋_GB2312" w:cs="仿宋_GB2312"/>
          <w:bCs/>
          <w:color w:val="auto"/>
          <w:kern w:val="0"/>
          <w:sz w:val="32"/>
          <w:szCs w:val="32"/>
          <w:highlight w:val="none"/>
          <w:lang w:val="en-US" w:eastAsia="zh-CN"/>
        </w:rPr>
        <w:t>0.23</w:t>
      </w:r>
      <w:r>
        <w:rPr>
          <w:rFonts w:hint="eastAsia" w:ascii="仿宋_GB2312" w:eastAsia="仿宋_GB2312" w:cs="仿宋_GB2312"/>
          <w:bCs/>
          <w:color w:val="auto"/>
          <w:kern w:val="0"/>
          <w:sz w:val="32"/>
          <w:szCs w:val="32"/>
          <w:highlight w:val="none"/>
        </w:rPr>
        <w:t>万元。主要用于</w:t>
      </w:r>
      <w:r>
        <w:rPr>
          <w:rFonts w:hint="eastAsia" w:ascii="仿宋_GB2312" w:eastAsia="仿宋_GB2312" w:cs="仿宋_GB2312"/>
          <w:bCs/>
          <w:color w:val="auto"/>
          <w:kern w:val="0"/>
          <w:sz w:val="32"/>
          <w:szCs w:val="32"/>
          <w:highlight w:val="none"/>
          <w:lang w:val="en-US" w:eastAsia="zh-CN"/>
        </w:rPr>
        <w:t>接待区农村能源推广站调研工作人员</w:t>
      </w:r>
      <w:r>
        <w:rPr>
          <w:rFonts w:hint="eastAsia" w:ascii="仿宋_GB2312" w:eastAsia="仿宋_GB2312" w:cs="仿宋_GB2312"/>
          <w:bCs/>
          <w:color w:val="auto"/>
          <w:kern w:val="0"/>
          <w:sz w:val="32"/>
          <w:szCs w:val="32"/>
          <w:highlight w:val="none"/>
        </w:rPr>
        <w:t>。2020 年共接待国内来访团组</w:t>
      </w:r>
      <w:r>
        <w:rPr>
          <w:rFonts w:hint="eastAsia" w:ascii="仿宋_GB2312" w:eastAsia="仿宋_GB2312" w:cs="仿宋_GB2312"/>
          <w:bCs/>
          <w:color w:val="auto"/>
          <w:kern w:val="0"/>
          <w:sz w:val="32"/>
          <w:szCs w:val="32"/>
          <w:highlight w:val="none"/>
          <w:lang w:val="en-US" w:eastAsia="zh-CN"/>
        </w:rPr>
        <w:t>4</w:t>
      </w:r>
      <w:r>
        <w:rPr>
          <w:rFonts w:hint="eastAsia" w:ascii="仿宋_GB2312" w:eastAsia="仿宋_GB2312" w:cs="仿宋_GB2312"/>
          <w:bCs/>
          <w:color w:val="auto"/>
          <w:kern w:val="0"/>
          <w:sz w:val="32"/>
          <w:szCs w:val="32"/>
          <w:highlight w:val="none"/>
        </w:rPr>
        <w:t>个、来宾</w:t>
      </w:r>
      <w:r>
        <w:rPr>
          <w:rFonts w:hint="eastAsia" w:ascii="仿宋_GB2312" w:eastAsia="仿宋_GB2312" w:cs="仿宋_GB2312"/>
          <w:bCs/>
          <w:color w:val="auto"/>
          <w:kern w:val="0"/>
          <w:sz w:val="32"/>
          <w:szCs w:val="32"/>
          <w:highlight w:val="none"/>
          <w:lang w:val="en-US" w:eastAsia="zh-CN"/>
        </w:rPr>
        <w:t>11</w:t>
      </w:r>
      <w:r>
        <w:rPr>
          <w:rFonts w:hint="eastAsia" w:ascii="仿宋_GB2312" w:eastAsia="仿宋_GB2312" w:cs="仿宋_GB2312"/>
          <w:bCs/>
          <w:color w:val="auto"/>
          <w:kern w:val="0"/>
          <w:sz w:val="32"/>
          <w:szCs w:val="32"/>
          <w:highlight w:val="none"/>
        </w:rPr>
        <w:t>人次</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jc w:val="left"/>
        <w:rPr>
          <w:rFonts w:hint="eastAsia"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 xml:space="preserve">   八、</w:t>
      </w:r>
      <w:r>
        <w:rPr>
          <w:rFonts w:hint="eastAsia" w:ascii="仿宋_GB2312" w:eastAsia="仿宋_GB2312" w:cs="仿宋_GB2312"/>
          <w:b/>
          <w:color w:val="auto"/>
          <w:kern w:val="0"/>
          <w:sz w:val="32"/>
          <w:szCs w:val="32"/>
          <w:highlight w:val="none"/>
        </w:rPr>
        <w:t xml:space="preserve">2020 年度政府性基金预算财政拨款收入支出决算情况说明 </w:t>
      </w:r>
    </w:p>
    <w:p>
      <w:pPr>
        <w:autoSpaceDE w:val="0"/>
        <w:autoSpaceDN w:val="0"/>
        <w:adjustRightInd w:val="0"/>
        <w:spacing w:line="580" w:lineRule="exact"/>
        <w:ind w:firstLine="64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2020年度政府基金预算财政拨款收、支总决算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万元。与2019年相比，收、支总计各增加</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万元，增长</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 xml:space="preserve"> </w:t>
      </w:r>
    </w:p>
    <w:p>
      <w:pPr>
        <w:numPr>
          <w:ilvl w:val="0"/>
          <w:numId w:val="1"/>
        </w:numPr>
        <w:autoSpaceDE w:val="0"/>
        <w:autoSpaceDN w:val="0"/>
        <w:adjustRightInd w:val="0"/>
        <w:spacing w:line="580" w:lineRule="exact"/>
        <w:ind w:firstLine="640"/>
        <w:jc w:val="left"/>
        <w:rPr>
          <w:rFonts w:hint="eastAsia" w:ascii="仿宋_GB2312" w:eastAsia="仿宋_GB2312" w:cs="仿宋_GB2312"/>
          <w:b/>
          <w:bCs w:val="0"/>
          <w:color w:val="auto"/>
          <w:kern w:val="0"/>
          <w:sz w:val="32"/>
          <w:szCs w:val="32"/>
          <w:highlight w:val="none"/>
          <w:lang w:val="en-US" w:eastAsia="zh-CN"/>
        </w:rPr>
      </w:pPr>
      <w:r>
        <w:rPr>
          <w:rFonts w:hint="eastAsia" w:ascii="仿宋_GB2312" w:eastAsia="仿宋_GB2312" w:cs="仿宋_GB2312"/>
          <w:b/>
          <w:bCs w:val="0"/>
          <w:color w:val="auto"/>
          <w:kern w:val="0"/>
          <w:sz w:val="32"/>
          <w:szCs w:val="32"/>
          <w:highlight w:val="none"/>
          <w:lang w:val="en-US" w:eastAsia="zh-CN"/>
        </w:rPr>
        <w:t>2020年度国有资本经营预算财政拨款支出情况说明</w:t>
      </w:r>
    </w:p>
    <w:p>
      <w:pPr>
        <w:numPr>
          <w:ilvl w:val="0"/>
          <w:numId w:val="0"/>
        </w:numPr>
        <w:autoSpaceDE w:val="0"/>
        <w:autoSpaceDN w:val="0"/>
        <w:adjustRightInd w:val="0"/>
        <w:spacing w:line="580" w:lineRule="exact"/>
        <w:jc w:val="left"/>
        <w:rPr>
          <w:rFonts w:hint="default" w:ascii="仿宋_GB2312" w:eastAsia="仿宋_GB2312" w:cs="仿宋_GB2312"/>
          <w:b w:val="0"/>
          <w:bCs/>
          <w:color w:val="auto"/>
          <w:kern w:val="0"/>
          <w:sz w:val="32"/>
          <w:szCs w:val="32"/>
          <w:highlight w:val="none"/>
          <w:lang w:val="en-US" w:eastAsia="zh-CN"/>
        </w:rPr>
      </w:pPr>
      <w:r>
        <w:rPr>
          <w:rFonts w:hint="eastAsia" w:ascii="仿宋_GB2312" w:eastAsia="仿宋_GB2312" w:cs="仿宋_GB2312"/>
          <w:b/>
          <w:bCs w:val="0"/>
          <w:color w:val="auto"/>
          <w:kern w:val="0"/>
          <w:sz w:val="32"/>
          <w:szCs w:val="32"/>
          <w:highlight w:val="none"/>
          <w:lang w:val="en-US" w:eastAsia="zh-CN"/>
        </w:rPr>
        <w:t xml:space="preserve">   </w:t>
      </w:r>
      <w:r>
        <w:rPr>
          <w:rFonts w:hint="eastAsia" w:ascii="仿宋_GB2312" w:eastAsia="仿宋_GB2312" w:cs="仿宋_GB2312"/>
          <w:b w:val="0"/>
          <w:bCs/>
          <w:color w:val="auto"/>
          <w:kern w:val="0"/>
          <w:sz w:val="32"/>
          <w:szCs w:val="32"/>
          <w:highlight w:val="none"/>
          <w:lang w:val="en-US" w:eastAsia="zh-CN"/>
        </w:rPr>
        <w:t xml:space="preserve"> 2020年本单位无国有资本经营预算财政拨款支出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lang w:val="en-US" w:eastAsia="zh-CN"/>
        </w:rPr>
        <w:t>十</w:t>
      </w:r>
      <w:r>
        <w:rPr>
          <w:rFonts w:hint="eastAsia" w:ascii="仿宋_GB2312" w:eastAsia="仿宋_GB2312" w:cs="仿宋_GB2312"/>
          <w:b/>
          <w:color w:val="auto"/>
          <w:kern w:val="0"/>
          <w:sz w:val="32"/>
          <w:szCs w:val="32"/>
          <w:highlight w:val="none"/>
        </w:rPr>
        <w:t>、</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绩效管理工作开展情况</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    根据财政预算管理要求，我组织对2020年度</w:t>
      </w:r>
      <w:r>
        <w:rPr>
          <w:rFonts w:hint="eastAsia" w:ascii="仿宋_GB2312" w:eastAsia="仿宋_GB2312" w:cs="仿宋_GB2312"/>
          <w:bCs/>
          <w:color w:val="auto"/>
          <w:kern w:val="0"/>
          <w:sz w:val="32"/>
          <w:szCs w:val="32"/>
          <w:highlight w:val="none"/>
          <w:lang w:val="en-US" w:eastAsia="zh-CN"/>
        </w:rPr>
        <w:t>柳州市本单位预算整体支出绩效目标</w:t>
      </w:r>
      <w:r>
        <w:rPr>
          <w:rFonts w:hint="eastAsia" w:ascii="仿宋_GB2312" w:eastAsia="仿宋_GB2312" w:cs="仿宋_GB2312"/>
          <w:bCs/>
          <w:color w:val="auto"/>
          <w:kern w:val="0"/>
          <w:sz w:val="32"/>
          <w:szCs w:val="32"/>
          <w:highlight w:val="none"/>
        </w:rPr>
        <w:t>开展绩效自评</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共涉及预算资金</w:t>
      </w:r>
      <w:r>
        <w:rPr>
          <w:rFonts w:hint="eastAsia" w:ascii="仿宋_GB2312" w:eastAsia="仿宋_GB2312" w:cs="仿宋_GB2312"/>
          <w:bCs/>
          <w:color w:val="auto"/>
          <w:kern w:val="0"/>
          <w:sz w:val="32"/>
          <w:szCs w:val="32"/>
          <w:highlight w:val="none"/>
          <w:lang w:val="en-US" w:eastAsia="zh-CN"/>
        </w:rPr>
        <w:t>194.81</w:t>
      </w:r>
      <w:r>
        <w:rPr>
          <w:rFonts w:hint="eastAsia" w:ascii="仿宋_GB2312" w:eastAsia="仿宋_GB2312" w:cs="仿宋_GB2312"/>
          <w:bCs/>
          <w:color w:val="auto"/>
          <w:kern w:val="0"/>
          <w:sz w:val="32"/>
          <w:szCs w:val="32"/>
          <w:highlight w:val="none"/>
        </w:rPr>
        <w:t xml:space="preserve">万元，自评覆盖率达到 </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r>
        <w:rPr>
          <w:rFonts w:hint="eastAsia" w:ascii="仿宋" w:hAnsi="仿宋" w:eastAsia="仿宋" w:cs="黑体"/>
          <w:bCs/>
          <w:color w:val="auto"/>
          <w:sz w:val="32"/>
          <w:szCs w:val="32"/>
          <w:highlight w:val="none"/>
        </w:rPr>
        <w:t>绩效自评工作经过充分的准备，在全</w:t>
      </w:r>
      <w:r>
        <w:rPr>
          <w:rFonts w:hint="eastAsia" w:ascii="仿宋" w:hAnsi="仿宋" w:eastAsia="仿宋" w:cs="黑体"/>
          <w:bCs/>
          <w:color w:val="auto"/>
          <w:sz w:val="32"/>
          <w:szCs w:val="32"/>
          <w:highlight w:val="none"/>
          <w:lang w:val="en-US" w:eastAsia="zh-CN"/>
        </w:rPr>
        <w:t>中心</w:t>
      </w:r>
      <w:r>
        <w:rPr>
          <w:rFonts w:hint="eastAsia" w:ascii="仿宋" w:hAnsi="仿宋" w:eastAsia="仿宋" w:cs="黑体"/>
          <w:bCs/>
          <w:color w:val="auto"/>
          <w:sz w:val="32"/>
          <w:szCs w:val="32"/>
          <w:highlight w:val="none"/>
        </w:rPr>
        <w:t>同志共同努力下取得了优良地成绩。</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lang w:val="en-US" w:eastAsia="zh-CN"/>
        </w:rPr>
        <w:t xml:space="preserve"> </w:t>
      </w:r>
      <w:r>
        <w:rPr>
          <w:rFonts w:hint="eastAsia" w:ascii="仿宋_GB2312" w:eastAsia="仿宋_GB2312" w:cs="仿宋_GB2312"/>
          <w:b/>
          <w:color w:val="auto"/>
          <w:kern w:val="0"/>
          <w:sz w:val="32"/>
          <w:szCs w:val="32"/>
          <w:highlight w:val="none"/>
        </w:rPr>
        <w:t>十</w:t>
      </w:r>
      <w:r>
        <w:rPr>
          <w:rFonts w:hint="eastAsia" w:ascii="仿宋_GB2312" w:eastAsia="仿宋_GB2312" w:cs="仿宋_GB2312"/>
          <w:b/>
          <w:color w:val="auto"/>
          <w:kern w:val="0"/>
          <w:sz w:val="32"/>
          <w:szCs w:val="32"/>
          <w:highlight w:val="none"/>
          <w:lang w:val="en-US" w:eastAsia="zh-CN"/>
        </w:rPr>
        <w:t>一</w:t>
      </w:r>
      <w:r>
        <w:rPr>
          <w:rFonts w:hint="eastAsia" w:ascii="仿宋_GB2312" w:eastAsia="仿宋_GB2312" w:cs="仿宋_GB2312"/>
          <w:b/>
          <w:color w:val="auto"/>
          <w:kern w:val="0"/>
          <w:sz w:val="32"/>
          <w:szCs w:val="32"/>
          <w:highlight w:val="none"/>
        </w:rPr>
        <w:t>、其他重要事项的情况</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（一）机关运行经费支出情况。2020年度</w:t>
      </w:r>
      <w:r>
        <w:rPr>
          <w:rFonts w:hint="eastAsia" w:ascii="仿宋_GB2312" w:eastAsia="仿宋_GB2312" w:cs="仿宋_GB2312"/>
          <w:color w:val="auto"/>
          <w:kern w:val="0"/>
          <w:sz w:val="32"/>
          <w:szCs w:val="32"/>
          <w:highlight w:val="none"/>
          <w:lang w:eastAsia="zh-CN"/>
        </w:rPr>
        <w:t>单位</w:t>
      </w:r>
      <w:r>
        <w:rPr>
          <w:rFonts w:hint="eastAsia" w:ascii="仿宋_GB2312" w:eastAsia="仿宋_GB2312" w:cs="仿宋_GB2312"/>
          <w:color w:val="auto"/>
          <w:kern w:val="0"/>
          <w:sz w:val="32"/>
          <w:szCs w:val="32"/>
          <w:highlight w:val="none"/>
        </w:rPr>
        <w:t>机关运行经费支出</w:t>
      </w:r>
      <w:r>
        <w:rPr>
          <w:rFonts w:hint="eastAsia" w:ascii="仿宋_GB2312" w:eastAsia="仿宋_GB2312" w:cs="仿宋_GB2312"/>
          <w:color w:val="auto"/>
          <w:kern w:val="0"/>
          <w:sz w:val="32"/>
          <w:szCs w:val="32"/>
          <w:highlight w:val="none"/>
          <w:lang w:val="en-US" w:eastAsia="zh-CN"/>
        </w:rPr>
        <w:t>27.93</w:t>
      </w:r>
      <w:r>
        <w:rPr>
          <w:rFonts w:hint="eastAsia" w:ascii="仿宋_GB2312" w:eastAsia="仿宋_GB2312" w:cs="仿宋_GB2312"/>
          <w:color w:val="auto"/>
          <w:kern w:val="0"/>
          <w:sz w:val="32"/>
          <w:szCs w:val="32"/>
          <w:highlight w:val="none"/>
        </w:rPr>
        <w:t>万元，比 2019年</w:t>
      </w:r>
      <w:r>
        <w:rPr>
          <w:rFonts w:hint="eastAsia" w:ascii="仿宋_GB2312" w:eastAsia="仿宋_GB2312" w:cs="仿宋_GB2312"/>
          <w:color w:val="auto"/>
          <w:kern w:val="0"/>
          <w:sz w:val="32"/>
          <w:szCs w:val="32"/>
          <w:highlight w:val="none"/>
          <w:lang w:val="en-US" w:eastAsia="zh-CN"/>
        </w:rPr>
        <w:t>减少</w:t>
      </w:r>
      <w:r>
        <w:rPr>
          <w:rFonts w:hint="eastAsia" w:ascii="仿宋_GB2312" w:eastAsia="仿宋_GB2312" w:cs="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lang w:val="en-US" w:eastAsia="zh-CN"/>
        </w:rPr>
        <w:t>0.28</w:t>
      </w:r>
      <w:r>
        <w:rPr>
          <w:rFonts w:hint="eastAsia" w:ascii="仿宋_GB2312" w:eastAsia="仿宋_GB2312" w:cs="仿宋_GB2312"/>
          <w:color w:val="auto"/>
          <w:kern w:val="0"/>
          <w:sz w:val="32"/>
          <w:szCs w:val="32"/>
          <w:highlight w:val="none"/>
        </w:rPr>
        <w:t>万元，</w:t>
      </w:r>
      <w:r>
        <w:rPr>
          <w:rFonts w:hint="eastAsia" w:ascii="仿宋_GB2312" w:eastAsia="仿宋_GB2312" w:cs="仿宋_GB2312"/>
          <w:color w:val="auto"/>
          <w:kern w:val="0"/>
          <w:sz w:val="32"/>
          <w:szCs w:val="32"/>
          <w:highlight w:val="none"/>
          <w:lang w:val="en-US" w:eastAsia="zh-CN"/>
        </w:rPr>
        <w:t>减少0.99</w:t>
      </w:r>
      <w:r>
        <w:rPr>
          <w:rFonts w:hint="eastAsia" w:ascii="仿宋_GB2312" w:eastAsia="仿宋_GB2312" w:cs="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lang w:val="en-US" w:eastAsia="zh-CN"/>
        </w:rPr>
        <w:t>减少</w:t>
      </w:r>
      <w:r>
        <w:rPr>
          <w:rFonts w:hint="eastAsia" w:ascii="仿宋_GB2312" w:eastAsia="仿宋_GB2312" w:cs="仿宋_GB2312"/>
          <w:color w:val="auto"/>
          <w:kern w:val="0"/>
          <w:sz w:val="32"/>
          <w:szCs w:val="32"/>
          <w:highlight w:val="none"/>
        </w:rPr>
        <w:t>原因</w:t>
      </w:r>
      <w:r>
        <w:rPr>
          <w:rFonts w:hint="eastAsia" w:ascii="仿宋_GB2312" w:eastAsia="仿宋_GB2312" w:cs="仿宋_GB2312"/>
          <w:color w:val="auto"/>
          <w:kern w:val="0"/>
          <w:sz w:val="32"/>
          <w:szCs w:val="32"/>
          <w:highlight w:val="none"/>
          <w:lang w:val="en-US" w:eastAsia="zh-CN"/>
        </w:rPr>
        <w:t>2020年有1名职工辞职，日常公用经费开支相对有所减少</w:t>
      </w:r>
      <w:r>
        <w:rPr>
          <w:rFonts w:hint="eastAsia" w:ascii="仿宋_GB2312" w:eastAsia="仿宋_GB2312" w:cs="仿宋_GB2312"/>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（二）政府采购支出情况。2020年度</w:t>
      </w:r>
      <w:r>
        <w:rPr>
          <w:rFonts w:hint="eastAsia" w:ascii="仿宋_GB2312" w:eastAsia="仿宋_GB2312" w:cs="仿宋_GB2312"/>
          <w:color w:val="auto"/>
          <w:kern w:val="0"/>
          <w:sz w:val="32"/>
          <w:szCs w:val="32"/>
          <w:highlight w:val="none"/>
          <w:lang w:eastAsia="zh-CN"/>
        </w:rPr>
        <w:t>单位</w:t>
      </w:r>
      <w:r>
        <w:rPr>
          <w:rFonts w:hint="eastAsia" w:ascii="仿宋_GB2312" w:eastAsia="仿宋_GB2312" w:cs="仿宋_GB2312"/>
          <w:color w:val="auto"/>
          <w:kern w:val="0"/>
          <w:sz w:val="32"/>
          <w:szCs w:val="32"/>
          <w:highlight w:val="none"/>
        </w:rPr>
        <w:t>政府采购支出总额</w:t>
      </w:r>
      <w:r>
        <w:rPr>
          <w:rFonts w:hint="eastAsia" w:ascii="仿宋_GB2312" w:eastAsia="仿宋_GB2312" w:cs="仿宋_GB2312"/>
          <w:color w:val="auto"/>
          <w:kern w:val="0"/>
          <w:sz w:val="32"/>
          <w:szCs w:val="32"/>
          <w:highlight w:val="none"/>
          <w:lang w:val="en-US" w:eastAsia="zh-CN"/>
        </w:rPr>
        <w:t>0.93</w:t>
      </w:r>
      <w:r>
        <w:rPr>
          <w:rFonts w:hint="eastAsia" w:ascii="仿宋_GB2312" w:eastAsia="仿宋_GB2312" w:cs="仿宋_GB2312"/>
          <w:color w:val="auto"/>
          <w:kern w:val="0"/>
          <w:sz w:val="32"/>
          <w:szCs w:val="32"/>
          <w:highlight w:val="none"/>
        </w:rPr>
        <w:t>万元，其中：货物支出</w:t>
      </w:r>
      <w:r>
        <w:rPr>
          <w:rFonts w:hint="eastAsia" w:ascii="仿宋_GB2312" w:eastAsia="仿宋_GB2312" w:cs="仿宋_GB2312"/>
          <w:color w:val="auto"/>
          <w:kern w:val="0"/>
          <w:sz w:val="32"/>
          <w:szCs w:val="32"/>
          <w:highlight w:val="none"/>
          <w:lang w:val="en-US" w:eastAsia="zh-CN"/>
        </w:rPr>
        <w:t>0.93</w:t>
      </w:r>
      <w:r>
        <w:rPr>
          <w:rFonts w:hint="eastAsia" w:ascii="仿宋_GB2312" w:eastAsia="仿宋_GB2312" w:cs="仿宋_GB2312"/>
          <w:color w:val="auto"/>
          <w:kern w:val="0"/>
          <w:sz w:val="32"/>
          <w:szCs w:val="32"/>
          <w:highlight w:val="none"/>
        </w:rPr>
        <w:t>万元、工程支出</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万元、服务支出</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万元。</w:t>
      </w:r>
    </w:p>
    <w:p>
      <w:pPr>
        <w:autoSpaceDE w:val="0"/>
        <w:autoSpaceDN w:val="0"/>
        <w:adjustRightInd w:val="0"/>
        <w:spacing w:line="580" w:lineRule="exact"/>
        <w:ind w:firstLine="627" w:firstLineChars="196"/>
        <w:jc w:val="left"/>
        <w:rPr>
          <w:rFonts w:ascii="仿宋_GB2312" w:eastAsia="仿宋_GB2312" w:cs="仿宋_GB2312"/>
          <w:i w:val="0"/>
          <w:iCs w:val="0"/>
          <w:color w:val="auto"/>
          <w:kern w:val="0"/>
          <w:sz w:val="32"/>
          <w:szCs w:val="32"/>
          <w:highlight w:val="none"/>
        </w:rPr>
      </w:pPr>
      <w:r>
        <w:rPr>
          <w:rFonts w:hint="eastAsia" w:ascii="仿宋_GB2312" w:eastAsia="仿宋_GB2312" w:cs="仿宋_GB2312"/>
          <w:i w:val="0"/>
          <w:iCs w:val="0"/>
          <w:color w:val="auto"/>
          <w:kern w:val="0"/>
          <w:sz w:val="32"/>
          <w:szCs w:val="32"/>
          <w:highlight w:val="none"/>
        </w:rPr>
        <w:t>（三）国有资产占用情况。截至年末</w:t>
      </w:r>
      <w:r>
        <w:rPr>
          <w:rFonts w:hint="eastAsia" w:ascii="仿宋_GB2312" w:eastAsia="仿宋_GB2312" w:cs="仿宋_GB2312"/>
          <w:i w:val="0"/>
          <w:iCs w:val="0"/>
          <w:color w:val="auto"/>
          <w:kern w:val="0"/>
          <w:sz w:val="32"/>
          <w:szCs w:val="32"/>
          <w:highlight w:val="none"/>
          <w:lang w:eastAsia="zh-CN"/>
        </w:rPr>
        <w:t>单位</w:t>
      </w:r>
      <w:r>
        <w:rPr>
          <w:rFonts w:hint="eastAsia" w:ascii="仿宋_GB2312" w:eastAsia="仿宋_GB2312" w:cs="仿宋_GB2312"/>
          <w:i w:val="0"/>
          <w:iCs w:val="0"/>
          <w:color w:val="auto"/>
          <w:kern w:val="0"/>
          <w:sz w:val="32"/>
          <w:szCs w:val="32"/>
          <w:highlight w:val="none"/>
        </w:rPr>
        <w:t>有车辆</w:t>
      </w:r>
      <w:r>
        <w:rPr>
          <w:rFonts w:hint="eastAsia" w:ascii="仿宋_GB2312" w:eastAsia="仿宋_GB2312" w:cs="仿宋_GB2312"/>
          <w:i w:val="0"/>
          <w:iCs w:val="0"/>
          <w:color w:val="auto"/>
          <w:kern w:val="0"/>
          <w:sz w:val="32"/>
          <w:szCs w:val="32"/>
          <w:highlight w:val="none"/>
          <w:lang w:val="en-US" w:eastAsia="zh-CN"/>
        </w:rPr>
        <w:t>0</w:t>
      </w:r>
      <w:r>
        <w:rPr>
          <w:rFonts w:hint="eastAsia" w:ascii="仿宋_GB2312" w:eastAsia="仿宋_GB2312" w:cs="仿宋_GB2312"/>
          <w:i w:val="0"/>
          <w:iCs w:val="0"/>
          <w:color w:val="auto"/>
          <w:kern w:val="0"/>
          <w:sz w:val="32"/>
          <w:szCs w:val="32"/>
          <w:highlight w:val="none"/>
        </w:rPr>
        <w:t>辆，单价50万元以上通用设备</w:t>
      </w:r>
      <w:r>
        <w:rPr>
          <w:rFonts w:hint="eastAsia" w:ascii="仿宋_GB2312" w:eastAsia="仿宋_GB2312" w:cs="仿宋_GB2312"/>
          <w:i w:val="0"/>
          <w:iCs w:val="0"/>
          <w:color w:val="auto"/>
          <w:kern w:val="0"/>
          <w:sz w:val="32"/>
          <w:szCs w:val="32"/>
          <w:highlight w:val="none"/>
          <w:lang w:val="en-US" w:eastAsia="zh-CN"/>
        </w:rPr>
        <w:t>0</w:t>
      </w:r>
      <w:r>
        <w:rPr>
          <w:rFonts w:hint="eastAsia" w:ascii="仿宋_GB2312" w:eastAsia="仿宋_GB2312" w:cs="仿宋_GB2312"/>
          <w:i w:val="0"/>
          <w:iCs w:val="0"/>
          <w:color w:val="auto"/>
          <w:kern w:val="0"/>
          <w:sz w:val="32"/>
          <w:szCs w:val="32"/>
          <w:highlight w:val="none"/>
        </w:rPr>
        <w:t xml:space="preserve">台（套）。 </w:t>
      </w:r>
    </w:p>
    <w:p>
      <w:pPr>
        <w:spacing w:line="580" w:lineRule="exact"/>
        <w:ind w:firstLine="645"/>
        <w:rPr>
          <w:rFonts w:ascii="仿宋_GB2312" w:eastAsia="仿宋_GB2312"/>
          <w:b/>
          <w:i w:val="0"/>
          <w:iCs w:val="0"/>
          <w:color w:val="auto"/>
          <w:sz w:val="32"/>
          <w:szCs w:val="32"/>
          <w:highlight w:val="none"/>
        </w:rPr>
      </w:pPr>
      <w:r>
        <w:rPr>
          <w:rFonts w:hint="eastAsia" w:ascii="仿宋_GB2312" w:eastAsia="仿宋_GB2312"/>
          <w:b/>
          <w:i w:val="0"/>
          <w:iCs w:val="0"/>
          <w:color w:val="auto"/>
          <w:sz w:val="32"/>
          <w:szCs w:val="32"/>
          <w:highlight w:val="none"/>
        </w:rPr>
        <w:t>第四部分：名词解释</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财政拨款收入：指市本级财政当年拨付的资金。</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事业收入：指事业单位开展专业活动用辅助活动所取得的收入。</w:t>
      </w:r>
      <w:r>
        <w:rPr>
          <w:rFonts w:hint="eastAsia" w:ascii="仿宋_GB2312" w:eastAsia="仿宋_GB2312"/>
          <w:bCs/>
          <w:color w:val="auto"/>
          <w:sz w:val="32"/>
          <w:szCs w:val="32"/>
          <w:highlight w:val="none"/>
          <w:lang w:val="en-US" w:eastAsia="zh-CN"/>
        </w:rPr>
        <w:t xml:space="preserve"> </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其他收入：指除上述“财政拨款收入”、“事业收入”、“经营收入”等以外的收入。主要是：</w:t>
      </w:r>
      <w:r>
        <w:rPr>
          <w:rFonts w:hint="eastAsia" w:ascii="仿宋_GB2312" w:eastAsia="仿宋_GB2312"/>
          <w:bCs/>
          <w:color w:val="auto"/>
          <w:sz w:val="32"/>
          <w:szCs w:val="32"/>
          <w:highlight w:val="none"/>
          <w:lang w:val="en-US" w:eastAsia="zh-CN"/>
        </w:rPr>
        <w:t>非同级财政拨款收入中本级横向转拨财政款。</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color w:val="auto"/>
          <w:sz w:val="32"/>
          <w:szCs w:val="32"/>
          <w:highlight w:val="none"/>
        </w:rPr>
        <w:t>使用非财政拨款结余</w:t>
      </w:r>
      <w:r>
        <w:rPr>
          <w:rFonts w:hint="eastAsia" w:ascii="仿宋_GB2312" w:eastAsia="仿宋_GB2312"/>
          <w:bCs/>
          <w:color w:val="auto"/>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年初结转和结余：指以前年度尚未完成、结转到本年按规定继续使用的资金。</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highlight w:val="none"/>
        </w:rPr>
      </w:pPr>
    </w:p>
    <w:p>
      <w:pPr>
        <w:rPr>
          <w:color w:val="auto"/>
          <w:highlight w:val="none"/>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TeamViewer15"/>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B3D01C"/>
    <w:multiLevelType w:val="singleLevel"/>
    <w:tmpl w:val="4CB3D01C"/>
    <w:lvl w:ilvl="0" w:tentative="0">
      <w:start w:val="9"/>
      <w:numFmt w:val="chineseCounting"/>
      <w:suff w:val="nothing"/>
      <w:lvlText w:val="%1、"/>
      <w:lvlJc w:val="left"/>
      <w:rPr>
        <w:rFonts w:hint="eastAsia"/>
        <w:highlight w:val="yellow"/>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YzE2NmQzZmQzM2RmNWU4MzcxODJhYzgwMTMwYzkifQ=="/>
  </w:docVars>
  <w:rsids>
    <w:rsidRoot w:val="4C256E3D"/>
    <w:rsid w:val="00066CA3"/>
    <w:rsid w:val="006C1367"/>
    <w:rsid w:val="00715385"/>
    <w:rsid w:val="00F66C5B"/>
    <w:rsid w:val="018D3BAD"/>
    <w:rsid w:val="02A86451"/>
    <w:rsid w:val="0446157A"/>
    <w:rsid w:val="05B620B7"/>
    <w:rsid w:val="065741AA"/>
    <w:rsid w:val="06B466C0"/>
    <w:rsid w:val="07457E47"/>
    <w:rsid w:val="07E41E7D"/>
    <w:rsid w:val="0BB92616"/>
    <w:rsid w:val="0E3F55BE"/>
    <w:rsid w:val="0E692054"/>
    <w:rsid w:val="0E7D6800"/>
    <w:rsid w:val="0E8837EA"/>
    <w:rsid w:val="0F3F316D"/>
    <w:rsid w:val="11777FD5"/>
    <w:rsid w:val="124204B5"/>
    <w:rsid w:val="14224EA0"/>
    <w:rsid w:val="16526E8A"/>
    <w:rsid w:val="1756768C"/>
    <w:rsid w:val="189B25ED"/>
    <w:rsid w:val="1E644AB5"/>
    <w:rsid w:val="21B10BD9"/>
    <w:rsid w:val="22896131"/>
    <w:rsid w:val="22A601BB"/>
    <w:rsid w:val="243730E9"/>
    <w:rsid w:val="24D40F16"/>
    <w:rsid w:val="24EC4D5B"/>
    <w:rsid w:val="25530A16"/>
    <w:rsid w:val="2635090E"/>
    <w:rsid w:val="26460DBA"/>
    <w:rsid w:val="276A7B03"/>
    <w:rsid w:val="280D5CF9"/>
    <w:rsid w:val="2967247D"/>
    <w:rsid w:val="29FD7ADE"/>
    <w:rsid w:val="2A055CFC"/>
    <w:rsid w:val="2B6F74EB"/>
    <w:rsid w:val="2C4219FE"/>
    <w:rsid w:val="2DDF0652"/>
    <w:rsid w:val="32681656"/>
    <w:rsid w:val="32686F5A"/>
    <w:rsid w:val="34020F86"/>
    <w:rsid w:val="367F0B77"/>
    <w:rsid w:val="39A63F06"/>
    <w:rsid w:val="3ED1439F"/>
    <w:rsid w:val="3F025AD0"/>
    <w:rsid w:val="42E26A2E"/>
    <w:rsid w:val="435E30DE"/>
    <w:rsid w:val="453002CE"/>
    <w:rsid w:val="46622B32"/>
    <w:rsid w:val="49682E03"/>
    <w:rsid w:val="4B7352B5"/>
    <w:rsid w:val="4C256E3D"/>
    <w:rsid w:val="4C7D65AD"/>
    <w:rsid w:val="4CB52F0F"/>
    <w:rsid w:val="4D8F3CCA"/>
    <w:rsid w:val="4E3C00B4"/>
    <w:rsid w:val="4F6551A4"/>
    <w:rsid w:val="50520C70"/>
    <w:rsid w:val="532F1F9A"/>
    <w:rsid w:val="55997469"/>
    <w:rsid w:val="58E56CEA"/>
    <w:rsid w:val="58F7696A"/>
    <w:rsid w:val="5C550762"/>
    <w:rsid w:val="5DF87527"/>
    <w:rsid w:val="5E995A3E"/>
    <w:rsid w:val="5EA5228C"/>
    <w:rsid w:val="5EB60734"/>
    <w:rsid w:val="61C1124D"/>
    <w:rsid w:val="62163194"/>
    <w:rsid w:val="624D024D"/>
    <w:rsid w:val="634F6C7E"/>
    <w:rsid w:val="64020854"/>
    <w:rsid w:val="64FB73D1"/>
    <w:rsid w:val="650E086A"/>
    <w:rsid w:val="66E56413"/>
    <w:rsid w:val="6BAA0708"/>
    <w:rsid w:val="6C18506E"/>
    <w:rsid w:val="6CFE25EE"/>
    <w:rsid w:val="6E6F3F99"/>
    <w:rsid w:val="70E6127E"/>
    <w:rsid w:val="73D00D57"/>
    <w:rsid w:val="7597297B"/>
    <w:rsid w:val="7D2E75E7"/>
    <w:rsid w:val="7E1F7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4588</Words>
  <Characters>5087</Characters>
  <Lines>60</Lines>
  <Paragraphs>17</Paragraphs>
  <TotalTime>49</TotalTime>
  <ScaleCrop>false</ScaleCrop>
  <LinksUpToDate>false</LinksUpToDate>
  <CharactersWithSpaces>5217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Administrator</cp:lastModifiedBy>
  <cp:lastPrinted>2021-07-07T01:10:00Z</cp:lastPrinted>
  <dcterms:modified xsi:type="dcterms:W3CDTF">2022-09-07T01:40:42Z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ED06917C18EF48FAAAA735E9C107DC06</vt:lpwstr>
  </property>
</Properties>
</file>