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highlight w:val="none"/>
        </w:rPr>
      </w:pPr>
    </w:p>
    <w:p>
      <w:pPr>
        <w:rPr>
          <w:rFonts w:ascii="黑体" w:eastAsia="黑体" w:cs="ArialUnicodeMS"/>
          <w:color w:val="auto"/>
          <w:kern w:val="0"/>
          <w:sz w:val="72"/>
          <w:szCs w:val="72"/>
          <w:highlight w:val="none"/>
        </w:rPr>
      </w:pPr>
    </w:p>
    <w:p>
      <w:pPr>
        <w:rPr>
          <w:rFonts w:ascii="黑体" w:eastAsia="黑体" w:cs="ArialUnicodeMS"/>
          <w:color w:val="auto"/>
          <w:kern w:val="0"/>
          <w:sz w:val="72"/>
          <w:szCs w:val="72"/>
          <w:highlight w:val="none"/>
        </w:rPr>
      </w:pPr>
    </w:p>
    <w:p>
      <w:pPr>
        <w:jc w:val="center"/>
        <w:rPr>
          <w:rFonts w:hint="eastAsia" w:ascii="黑体" w:hAnsi="黑体" w:eastAsia="黑体"/>
          <w:bCs/>
          <w:color w:val="auto"/>
          <w:sz w:val="52"/>
          <w:szCs w:val="52"/>
          <w:highlight w:val="none"/>
          <w:lang w:eastAsia="zh-CN"/>
        </w:rPr>
      </w:pPr>
      <w:r>
        <w:rPr>
          <w:rFonts w:hint="eastAsia" w:ascii="黑体" w:eastAsia="黑体" w:cs="ArialUnicodeMS"/>
          <w:color w:val="auto"/>
          <w:kern w:val="0"/>
          <w:sz w:val="52"/>
          <w:szCs w:val="52"/>
          <w:highlight w:val="none"/>
        </w:rPr>
        <w:t>柳州市</w:t>
      </w:r>
      <w:r>
        <w:rPr>
          <w:rFonts w:hint="eastAsia" w:ascii="黑体" w:hAnsi="黑体" w:eastAsia="黑体"/>
          <w:bCs/>
          <w:color w:val="auto"/>
          <w:sz w:val="52"/>
          <w:szCs w:val="52"/>
          <w:highlight w:val="none"/>
          <w:u w:val="none"/>
          <w:lang w:eastAsia="zh-CN"/>
        </w:rPr>
        <w:t>国有企业监事管理中心</w:t>
      </w:r>
    </w:p>
    <w:p>
      <w:pPr>
        <w:jc w:val="center"/>
        <w:rPr>
          <w:rFonts w:ascii="黑体" w:eastAsia="黑体" w:cs="ArialUnicodeMS"/>
          <w:color w:val="auto"/>
          <w:kern w:val="0"/>
          <w:sz w:val="52"/>
          <w:szCs w:val="52"/>
          <w:highlight w:val="none"/>
        </w:rPr>
      </w:pPr>
      <w:r>
        <w:rPr>
          <w:rFonts w:hint="eastAsia" w:ascii="黑体" w:eastAsia="黑体"/>
          <w:color w:val="auto"/>
          <w:kern w:val="0"/>
          <w:sz w:val="52"/>
          <w:szCs w:val="52"/>
          <w:highlight w:val="none"/>
        </w:rPr>
        <w:t>2020</w:t>
      </w:r>
      <w:r>
        <w:rPr>
          <w:rFonts w:hint="eastAsia" w:ascii="黑体" w:eastAsia="黑体" w:cs="ArialUnicodeMS"/>
          <w:color w:val="auto"/>
          <w:kern w:val="0"/>
          <w:sz w:val="52"/>
          <w:szCs w:val="52"/>
          <w:highlight w:val="none"/>
        </w:rPr>
        <w:t>年度</w:t>
      </w:r>
      <w:r>
        <w:rPr>
          <w:rFonts w:hint="eastAsia" w:ascii="黑体" w:eastAsia="黑体" w:cs="ArialUnicodeMS"/>
          <w:color w:val="auto"/>
          <w:kern w:val="0"/>
          <w:sz w:val="52"/>
          <w:szCs w:val="52"/>
          <w:highlight w:val="none"/>
          <w:lang w:eastAsia="zh-CN"/>
        </w:rPr>
        <w:t>单位</w:t>
      </w:r>
      <w:r>
        <w:rPr>
          <w:rFonts w:hint="eastAsia" w:ascii="黑体" w:eastAsia="黑体" w:cs="ArialUnicodeMS"/>
          <w:color w:val="auto"/>
          <w:kern w:val="0"/>
          <w:sz w:val="52"/>
          <w:szCs w:val="52"/>
          <w:highlight w:val="none"/>
        </w:rPr>
        <w:t>决算</w:t>
      </w: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bookmarkStart w:id="0" w:name="_GoBack"/>
      <w:bookmarkEnd w:id="0"/>
    </w:p>
    <w:p>
      <w:pPr>
        <w:rPr>
          <w:rFonts w:ascii="ArialUnicodeMS" w:eastAsia="ArialUnicodeMS" w:cs="ArialUnicodeMS"/>
          <w:color w:val="auto"/>
          <w:kern w:val="0"/>
          <w:sz w:val="84"/>
          <w:szCs w:val="84"/>
          <w:highlight w:val="none"/>
        </w:rPr>
      </w:pPr>
    </w:p>
    <w:p>
      <w:pPr>
        <w:jc w:val="center"/>
        <w:rPr>
          <w:rFonts w:ascii="黑体" w:eastAsia="黑体" w:cs="黑体"/>
          <w:color w:val="auto"/>
          <w:kern w:val="0"/>
          <w:sz w:val="44"/>
          <w:szCs w:val="44"/>
          <w:highlight w:val="none"/>
        </w:rPr>
      </w:pPr>
    </w:p>
    <w:p>
      <w:pPr>
        <w:ind w:firstLine="646"/>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    录</w:t>
      </w:r>
    </w:p>
    <w:p>
      <w:pPr>
        <w:ind w:firstLine="645"/>
        <w:rPr>
          <w:rFonts w:ascii="仿宋_GB2312" w:eastAsia="仿宋_GB2312"/>
          <w:b/>
          <w:color w:val="auto"/>
          <w:sz w:val="32"/>
          <w:szCs w:val="32"/>
          <w:highlight w:val="none"/>
        </w:rPr>
      </w:pP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第一部分：</w:t>
      </w:r>
      <w:r>
        <w:rPr>
          <w:rFonts w:hint="eastAsia" w:ascii="仿宋_GB2312" w:hAnsi="黑体" w:eastAsia="仿宋_GB2312"/>
          <w:b/>
          <w:bCs/>
          <w:color w:val="auto"/>
          <w:sz w:val="32"/>
          <w:szCs w:val="32"/>
          <w:highlight w:val="none"/>
          <w:u w:val="none"/>
          <w:lang w:eastAsia="zh-CN"/>
        </w:rPr>
        <w:t>柳州市国有企业监事管理中心</w:t>
      </w:r>
      <w:r>
        <w:rPr>
          <w:rFonts w:hint="eastAsia" w:ascii="仿宋_GB2312" w:eastAsia="仿宋_GB2312"/>
          <w:b/>
          <w:color w:val="auto"/>
          <w:sz w:val="32"/>
          <w:szCs w:val="32"/>
          <w:highlight w:val="none"/>
        </w:rPr>
        <w:t>概况</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二、决算单位构成</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hAnsi="黑体" w:eastAsia="仿宋_GB2312"/>
          <w:b/>
          <w:bCs/>
          <w:color w:val="auto"/>
          <w:sz w:val="32"/>
          <w:szCs w:val="32"/>
          <w:highlight w:val="none"/>
          <w:u w:val="none"/>
          <w:lang w:eastAsia="zh-CN"/>
        </w:rPr>
        <w:t>柳州市国有企业监事管理中心</w:t>
      </w:r>
      <w:r>
        <w:rPr>
          <w:rFonts w:hint="eastAsia" w:ascii="仿宋_GB2312" w:eastAsia="仿宋_GB2312"/>
          <w:b/>
          <w:color w:val="auto"/>
          <w:sz w:val="32"/>
          <w:szCs w:val="32"/>
          <w:highlight w:val="none"/>
        </w:rPr>
        <w:t>2020年</w:t>
      </w:r>
      <w:r>
        <w:rPr>
          <w:rFonts w:hint="eastAsia" w:ascii="仿宋_GB2312" w:eastAsia="仿宋_GB2312"/>
          <w:b/>
          <w:color w:val="auto"/>
          <w:sz w:val="32"/>
          <w:szCs w:val="32"/>
          <w:highlight w:val="none"/>
          <w:lang w:eastAsia="zh-CN"/>
        </w:rPr>
        <w:t>单位</w:t>
      </w:r>
      <w:r>
        <w:rPr>
          <w:rFonts w:hint="eastAsia" w:ascii="仿宋_GB2312" w:eastAsia="仿宋_GB2312"/>
          <w:b/>
          <w:color w:val="auto"/>
          <w:sz w:val="32"/>
          <w:szCs w:val="32"/>
          <w:highlight w:val="none"/>
        </w:rPr>
        <w:t>决算报表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表七：一般公共预算财政拨款安排的“</w:t>
      </w:r>
      <w:r>
        <w:rPr>
          <w:rFonts w:ascii="仿宋_GB2312" w:eastAsia="仿宋_GB2312"/>
          <w:color w:val="auto"/>
          <w:sz w:val="32"/>
          <w:szCs w:val="32"/>
          <w:highlight w:val="none"/>
        </w:rPr>
        <w:t>三公</w:t>
      </w:r>
      <w:r>
        <w:rPr>
          <w:rFonts w:hint="eastAsia" w:ascii="仿宋_GB2312" w:eastAsia="仿宋_GB2312"/>
          <w:color w:val="auto"/>
          <w:sz w:val="32"/>
          <w:szCs w:val="32"/>
          <w:highlight w:val="none"/>
        </w:rPr>
        <w:t>”</w:t>
      </w:r>
      <w:r>
        <w:rPr>
          <w:rFonts w:ascii="仿宋_GB2312" w:eastAsia="仿宋_GB2312"/>
          <w:color w:val="auto"/>
          <w:sz w:val="32"/>
          <w:szCs w:val="32"/>
          <w:highlight w:val="none"/>
        </w:rPr>
        <w:t>经费</w:t>
      </w:r>
      <w:r>
        <w:rPr>
          <w:rFonts w:hint="eastAsia" w:ascii="仿宋_GB2312" w:eastAsia="仿宋_GB2312"/>
          <w:color w:val="auto"/>
          <w:sz w:val="32"/>
          <w:szCs w:val="32"/>
          <w:highlight w:val="none"/>
        </w:rPr>
        <w:t>支出决算表</w:t>
      </w:r>
    </w:p>
    <w:p>
      <w:pPr>
        <w:ind w:left="64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ind w:left="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表九：国有资本经营预算财政拨款支出决算表</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hAnsi="黑体" w:eastAsia="仿宋_GB2312"/>
          <w:b/>
          <w:bCs/>
          <w:color w:val="auto"/>
          <w:sz w:val="32"/>
          <w:szCs w:val="32"/>
          <w:highlight w:val="none"/>
          <w:u w:val="none"/>
          <w:lang w:eastAsia="zh-CN"/>
        </w:rPr>
        <w:t>柳州市国有企业监事管理中心</w:t>
      </w:r>
      <w:r>
        <w:rPr>
          <w:rFonts w:hint="eastAsia" w:ascii="仿宋_GB2312" w:eastAsia="仿宋_GB2312"/>
          <w:b/>
          <w:color w:val="auto"/>
          <w:sz w:val="32"/>
          <w:szCs w:val="32"/>
          <w:highlight w:val="none"/>
        </w:rPr>
        <w:t>2020年度</w:t>
      </w:r>
      <w:r>
        <w:rPr>
          <w:rFonts w:hint="eastAsia" w:ascii="仿宋_GB2312" w:eastAsia="仿宋_GB2312"/>
          <w:b/>
          <w:color w:val="auto"/>
          <w:sz w:val="32"/>
          <w:szCs w:val="32"/>
          <w:highlight w:val="none"/>
          <w:lang w:eastAsia="zh-CN"/>
        </w:rPr>
        <w:t>单位</w:t>
      </w:r>
      <w:r>
        <w:rPr>
          <w:rFonts w:hint="eastAsia" w:ascii="仿宋_GB2312" w:eastAsia="仿宋_GB2312"/>
          <w:b/>
          <w:color w:val="auto"/>
          <w:sz w:val="32"/>
          <w:szCs w:val="32"/>
          <w:highlight w:val="none"/>
        </w:rPr>
        <w:t>决算情况说明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年度收入决算情况。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年度财政拨款收入支出决算情况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五、</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年度一般公共预算财政拨款支出决算情况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color w:val="auto"/>
          <w:kern w:val="0"/>
          <w:sz w:val="32"/>
          <w:szCs w:val="32"/>
          <w:highlight w:val="none"/>
        </w:rPr>
        <w:t>八、</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年度政府性基金预算财政拨款收入支出决算情况</w:t>
      </w:r>
    </w:p>
    <w:p>
      <w:pPr>
        <w:ind w:left="645"/>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九</w:t>
      </w:r>
      <w:r>
        <w:rPr>
          <w:rFonts w:hint="eastAsia" w:ascii="仿宋_GB2312" w:eastAsia="仿宋_GB2312" w:cs="仿宋_GB2312"/>
          <w:color w:val="auto"/>
          <w:kern w:val="0"/>
          <w:sz w:val="32"/>
          <w:szCs w:val="32"/>
          <w:highlight w:val="none"/>
        </w:rPr>
        <w:t>、</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年度</w:t>
      </w:r>
      <w:r>
        <w:rPr>
          <w:rFonts w:hint="eastAsia" w:ascii="仿宋_GB2312" w:eastAsia="仿宋_GB2312"/>
          <w:color w:val="auto"/>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eastAsia="zh-CN"/>
        </w:rPr>
        <w:t>十、</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年度预算绩效情况说明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bCs/>
          <w:color w:val="auto"/>
          <w:kern w:val="0"/>
          <w:sz w:val="32"/>
          <w:szCs w:val="32"/>
          <w:highlight w:val="none"/>
        </w:rPr>
        <w:t>十</w:t>
      </w:r>
      <w:r>
        <w:rPr>
          <w:rFonts w:hint="eastAsia" w:ascii="仿宋_GB2312" w:eastAsia="仿宋_GB2312" w:cs="仿宋_GB2312"/>
          <w:bCs/>
          <w:color w:val="auto"/>
          <w:kern w:val="0"/>
          <w:sz w:val="32"/>
          <w:szCs w:val="32"/>
          <w:highlight w:val="none"/>
          <w:lang w:eastAsia="zh-CN"/>
        </w:rPr>
        <w:t>一</w:t>
      </w:r>
      <w:r>
        <w:rPr>
          <w:rFonts w:hint="eastAsia" w:ascii="仿宋_GB2312" w:eastAsia="仿宋_GB2312" w:cs="仿宋_GB2312"/>
          <w:bCs/>
          <w:color w:val="auto"/>
          <w:kern w:val="0"/>
          <w:sz w:val="32"/>
          <w:szCs w:val="32"/>
          <w:highlight w:val="none"/>
        </w:rPr>
        <w:t>、其他重要事项的情况说明</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ind w:firstLine="646"/>
        <w:jc w:val="center"/>
        <w:rPr>
          <w:rFonts w:ascii="仿宋_GB2312" w:eastAsia="仿宋_GB2312"/>
          <w:b/>
          <w:color w:val="auto"/>
          <w:sz w:val="32"/>
          <w:szCs w:val="32"/>
          <w:highlight w:val="none"/>
        </w:rPr>
      </w:pPr>
      <w:r>
        <w:rPr>
          <w:rFonts w:hint="eastAsia" w:ascii="仿宋_GB2312" w:eastAsia="仿宋_GB2312" w:cs="仿宋_GB2312"/>
          <w:bCs/>
          <w:color w:val="auto"/>
          <w:kern w:val="0"/>
          <w:sz w:val="32"/>
          <w:szCs w:val="32"/>
          <w:highlight w:val="none"/>
        </w:rPr>
        <w:br w:type="page"/>
      </w:r>
      <w:r>
        <w:rPr>
          <w:rFonts w:hint="eastAsia" w:ascii="仿宋_GB2312" w:eastAsia="仿宋_GB2312"/>
          <w:b/>
          <w:color w:val="auto"/>
          <w:sz w:val="32"/>
          <w:szCs w:val="32"/>
          <w:highlight w:val="none"/>
        </w:rPr>
        <w:t>第一部分：</w:t>
      </w:r>
      <w:r>
        <w:rPr>
          <w:rFonts w:hint="eastAsia" w:ascii="仿宋_GB2312" w:hAnsi="黑体" w:eastAsia="仿宋_GB2312"/>
          <w:b/>
          <w:bCs/>
          <w:color w:val="auto"/>
          <w:sz w:val="32"/>
          <w:szCs w:val="32"/>
          <w:highlight w:val="none"/>
          <w:u w:val="none"/>
          <w:lang w:eastAsia="zh-CN"/>
        </w:rPr>
        <w:t>柳州市国有企业监事管理中心</w:t>
      </w:r>
      <w:r>
        <w:rPr>
          <w:rFonts w:hint="eastAsia" w:ascii="仿宋_GB2312" w:eastAsia="仿宋_GB2312"/>
          <w:b/>
          <w:color w:val="auto"/>
          <w:sz w:val="32"/>
          <w:szCs w:val="32"/>
          <w:highlight w:val="none"/>
        </w:rPr>
        <w:t>概况</w:t>
      </w:r>
    </w:p>
    <w:p>
      <w:pPr>
        <w:ind w:firstLine="646"/>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keepNext w:val="0"/>
        <w:keepLines w:val="0"/>
        <w:pageBreakBefore w:val="0"/>
        <w:kinsoku/>
        <w:wordWrap/>
        <w:overflowPunct/>
        <w:topLinePunct w:val="0"/>
        <w:autoSpaceDE/>
        <w:autoSpaceDN/>
        <w:bidi w:val="0"/>
        <w:snapToGrid w:val="0"/>
        <w:spacing w:beforeAutospacing="0" w:afterAutospacing="0" w:line="520" w:lineRule="exact"/>
        <w:ind w:firstLine="640"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负责派出国有企业监事会的日常管理服务</w:t>
      </w:r>
      <w:r>
        <w:rPr>
          <w:rFonts w:hint="eastAsia" w:ascii="仿宋_GB2312" w:eastAsia="仿宋_GB2312"/>
          <w:color w:val="auto"/>
          <w:sz w:val="32"/>
          <w:szCs w:val="32"/>
          <w:highlight w:val="none"/>
          <w:lang w:val="en-US" w:eastAsia="zh-CN"/>
        </w:rPr>
        <w:t>。</w:t>
      </w:r>
    </w:p>
    <w:p>
      <w:pPr>
        <w:keepNext w:val="0"/>
        <w:keepLines w:val="0"/>
        <w:pageBreakBefore w:val="0"/>
        <w:kinsoku/>
        <w:wordWrap/>
        <w:overflowPunct/>
        <w:topLinePunct w:val="0"/>
        <w:autoSpaceDE/>
        <w:autoSpaceDN/>
        <w:bidi w:val="0"/>
        <w:snapToGrid w:val="0"/>
        <w:spacing w:beforeAutospacing="0" w:afterAutospacing="0" w:line="52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协助拟订派出监事会的企业名单和派员方案</w:t>
      </w:r>
      <w:r>
        <w:rPr>
          <w:rFonts w:hint="eastAsia" w:ascii="仿宋_GB2312" w:eastAsia="仿宋_GB2312"/>
          <w:color w:val="auto"/>
          <w:sz w:val="32"/>
          <w:szCs w:val="32"/>
          <w:highlight w:val="none"/>
          <w:lang w:val="en-US" w:eastAsia="zh-CN"/>
        </w:rPr>
        <w:t>。</w:t>
      </w:r>
    </w:p>
    <w:p>
      <w:pPr>
        <w:keepNext w:val="0"/>
        <w:keepLines w:val="0"/>
        <w:pageBreakBefore w:val="0"/>
        <w:kinsoku/>
        <w:wordWrap/>
        <w:overflowPunct/>
        <w:topLinePunct w:val="0"/>
        <w:autoSpaceDE/>
        <w:autoSpaceDN/>
        <w:bidi w:val="0"/>
        <w:snapToGrid w:val="0"/>
        <w:spacing w:beforeAutospacing="0" w:afterAutospacing="0" w:line="52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负责派驻市直属国有企业监事的派出和管理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 xml:space="preserve"> </w:t>
      </w:r>
    </w:p>
    <w:p>
      <w:pPr>
        <w:keepNext w:val="0"/>
        <w:keepLines w:val="0"/>
        <w:pageBreakBefore w:val="0"/>
        <w:kinsoku/>
        <w:wordWrap/>
        <w:overflowPunct/>
        <w:topLinePunct w:val="0"/>
        <w:autoSpaceDE/>
        <w:autoSpaceDN/>
        <w:bidi w:val="0"/>
        <w:snapToGrid w:val="0"/>
        <w:spacing w:beforeAutospacing="0" w:afterAutospacing="0" w:line="52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协助相关部门开展处级监事的管理考核。</w:t>
      </w:r>
    </w:p>
    <w:p>
      <w:pPr>
        <w:keepNext w:val="0"/>
        <w:keepLines w:val="0"/>
        <w:pageBreakBefore w:val="0"/>
        <w:kinsoku/>
        <w:wordWrap/>
        <w:overflowPunct/>
        <w:topLinePunct w:val="0"/>
        <w:autoSpaceDE/>
        <w:autoSpaceDN/>
        <w:bidi w:val="0"/>
        <w:snapToGrid w:val="0"/>
        <w:spacing w:beforeAutospacing="0" w:afterAutospacing="0" w:line="520" w:lineRule="exact"/>
        <w:ind w:firstLine="640"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5</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具体负责监事会与相关部门的联系协调</w:t>
      </w:r>
      <w:r>
        <w:rPr>
          <w:rFonts w:hint="eastAsia" w:ascii="仿宋_GB2312" w:eastAsia="仿宋_GB2312"/>
          <w:color w:val="auto"/>
          <w:sz w:val="32"/>
          <w:szCs w:val="32"/>
          <w:highlight w:val="none"/>
          <w:lang w:val="en-US" w:eastAsia="zh-CN"/>
        </w:rPr>
        <w:t>。</w:t>
      </w:r>
    </w:p>
    <w:p>
      <w:pPr>
        <w:ind w:firstLine="646"/>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承办市国资委交办的其他事项</w:t>
      </w:r>
      <w:r>
        <w:rPr>
          <w:rFonts w:hint="eastAsia" w:ascii="仿宋_GB2312" w:eastAsia="仿宋_GB2312"/>
          <w:color w:val="auto"/>
          <w:sz w:val="32"/>
          <w:szCs w:val="32"/>
          <w:highlight w:val="none"/>
          <w:lang w:eastAsia="zh-CN"/>
        </w:rPr>
        <w:t>。</w:t>
      </w:r>
    </w:p>
    <w:p>
      <w:pPr>
        <w:ind w:firstLine="646"/>
        <w:rPr>
          <w:rFonts w:ascii="仿宋_GB2312" w:eastAsia="仿宋_GB2312"/>
          <w:color w:val="auto"/>
          <w:sz w:val="32"/>
          <w:szCs w:val="32"/>
          <w:highlight w:val="none"/>
        </w:rPr>
      </w:pPr>
      <w:r>
        <w:rPr>
          <w:rFonts w:hint="eastAsia" w:ascii="仿宋_GB2312" w:eastAsia="仿宋_GB2312"/>
          <w:color w:val="auto"/>
          <w:sz w:val="32"/>
          <w:szCs w:val="32"/>
          <w:highlight w:val="none"/>
        </w:rPr>
        <w:t>二、决算单位构成</w:t>
      </w:r>
    </w:p>
    <w:p>
      <w:pPr>
        <w:ind w:firstLine="645"/>
        <w:rPr>
          <w:rFonts w:hint="eastAsia" w:ascii="仿宋_GB2312" w:hAnsi="宋体" w:eastAsia="仿宋_GB2312" w:cs="仿宋_GB2312"/>
          <w:i w:val="0"/>
          <w:caps w:val="0"/>
          <w:color w:val="auto"/>
          <w:spacing w:val="0"/>
          <w:sz w:val="31"/>
          <w:szCs w:val="31"/>
          <w:highlight w:val="none"/>
          <w:shd w:val="clear" w:color="auto" w:fill="FFFFFF"/>
          <w:lang w:eastAsia="zh-CN"/>
        </w:rPr>
      </w:pPr>
      <w:r>
        <w:rPr>
          <w:rFonts w:hint="eastAsia" w:ascii="仿宋_GB2312" w:hAnsi="华文仿宋" w:eastAsia="仿宋_GB2312"/>
          <w:color w:val="auto"/>
          <w:sz w:val="32"/>
          <w:szCs w:val="32"/>
          <w:highlight w:val="none"/>
          <w:lang w:eastAsia="zh-CN"/>
        </w:rPr>
        <w:t>柳州市国有企业监事管理中心为</w:t>
      </w:r>
      <w:r>
        <w:rPr>
          <w:rFonts w:hint="eastAsia" w:ascii="仿宋_GB2312" w:hAnsi="华文仿宋" w:eastAsia="仿宋_GB2312"/>
          <w:color w:val="auto"/>
          <w:sz w:val="32"/>
          <w:szCs w:val="32"/>
          <w:highlight w:val="none"/>
          <w:lang w:val="en-US" w:eastAsia="zh-CN"/>
        </w:rPr>
        <w:t>柳州市人民政府国有资产监督管理委员会</w:t>
      </w:r>
      <w:r>
        <w:rPr>
          <w:rFonts w:ascii="仿宋_GB2312" w:hAnsi="宋体" w:eastAsia="仿宋_GB2312" w:cs="仿宋_GB2312"/>
          <w:i w:val="0"/>
          <w:caps w:val="0"/>
          <w:color w:val="auto"/>
          <w:spacing w:val="0"/>
          <w:sz w:val="31"/>
          <w:szCs w:val="31"/>
          <w:highlight w:val="none"/>
          <w:shd w:val="clear" w:color="auto" w:fill="FFFFFF"/>
        </w:rPr>
        <w:t>下属</w:t>
      </w:r>
      <w:r>
        <w:rPr>
          <w:rFonts w:hint="eastAsia" w:ascii="仿宋_GB2312" w:hAnsi="宋体" w:eastAsia="仿宋_GB2312" w:cs="仿宋_GB2312"/>
          <w:i w:val="0"/>
          <w:caps w:val="0"/>
          <w:color w:val="auto"/>
          <w:spacing w:val="0"/>
          <w:sz w:val="31"/>
          <w:szCs w:val="31"/>
          <w:highlight w:val="none"/>
          <w:shd w:val="clear" w:color="auto" w:fill="FFFFFF"/>
          <w:lang w:eastAsia="zh-CN"/>
        </w:rPr>
        <w:t>的</w:t>
      </w:r>
      <w:r>
        <w:rPr>
          <w:rFonts w:ascii="仿宋_GB2312" w:hAnsi="宋体" w:eastAsia="仿宋_GB2312" w:cs="仿宋_GB2312"/>
          <w:i w:val="0"/>
          <w:caps w:val="0"/>
          <w:color w:val="auto"/>
          <w:spacing w:val="0"/>
          <w:sz w:val="31"/>
          <w:szCs w:val="31"/>
          <w:highlight w:val="none"/>
          <w:shd w:val="clear" w:color="auto" w:fill="FFFFFF"/>
        </w:rPr>
        <w:t>正科级</w:t>
      </w:r>
      <w:r>
        <w:rPr>
          <w:rFonts w:hint="eastAsia" w:ascii="仿宋_GB2312" w:hAnsi="宋体" w:eastAsia="仿宋_GB2312" w:cs="仿宋_GB2312"/>
          <w:i w:val="0"/>
          <w:caps w:val="0"/>
          <w:color w:val="auto"/>
          <w:spacing w:val="0"/>
          <w:sz w:val="31"/>
          <w:szCs w:val="31"/>
          <w:highlight w:val="none"/>
          <w:shd w:val="clear" w:color="auto" w:fill="FFFFFF"/>
          <w:lang w:eastAsia="zh-CN"/>
        </w:rPr>
        <w:t>公益一类</w:t>
      </w:r>
      <w:r>
        <w:rPr>
          <w:rFonts w:ascii="仿宋_GB2312" w:hAnsi="宋体" w:eastAsia="仿宋_GB2312" w:cs="仿宋_GB2312"/>
          <w:i w:val="0"/>
          <w:caps w:val="0"/>
          <w:color w:val="auto"/>
          <w:spacing w:val="0"/>
          <w:sz w:val="31"/>
          <w:szCs w:val="31"/>
          <w:highlight w:val="none"/>
          <w:shd w:val="clear" w:color="auto" w:fill="FFFFFF"/>
        </w:rPr>
        <w:t>全额拨款</w:t>
      </w:r>
      <w:r>
        <w:rPr>
          <w:rFonts w:hint="eastAsia" w:ascii="仿宋_GB2312" w:hAnsi="宋体" w:eastAsia="仿宋_GB2312" w:cs="仿宋_GB2312"/>
          <w:i w:val="0"/>
          <w:caps w:val="0"/>
          <w:color w:val="auto"/>
          <w:spacing w:val="0"/>
          <w:sz w:val="31"/>
          <w:szCs w:val="31"/>
          <w:highlight w:val="none"/>
          <w:shd w:val="clear" w:color="auto" w:fill="FFFFFF"/>
          <w:lang w:eastAsia="zh-CN"/>
        </w:rPr>
        <w:t>（参公）</w:t>
      </w:r>
      <w:r>
        <w:rPr>
          <w:rFonts w:ascii="仿宋_GB2312" w:hAnsi="宋体" w:eastAsia="仿宋_GB2312" w:cs="仿宋_GB2312"/>
          <w:i w:val="0"/>
          <w:caps w:val="0"/>
          <w:color w:val="auto"/>
          <w:spacing w:val="0"/>
          <w:sz w:val="31"/>
          <w:szCs w:val="31"/>
          <w:highlight w:val="none"/>
          <w:shd w:val="clear" w:color="auto" w:fill="FFFFFF"/>
        </w:rPr>
        <w:t>事业单位</w:t>
      </w:r>
      <w:r>
        <w:rPr>
          <w:rFonts w:hint="eastAsia" w:ascii="仿宋_GB2312" w:hAnsi="宋体" w:eastAsia="仿宋_GB2312" w:cs="仿宋_GB2312"/>
          <w:i w:val="0"/>
          <w:caps w:val="0"/>
          <w:color w:val="auto"/>
          <w:spacing w:val="0"/>
          <w:sz w:val="31"/>
          <w:szCs w:val="31"/>
          <w:highlight w:val="none"/>
          <w:shd w:val="clear" w:color="auto" w:fill="FFFFFF"/>
          <w:lang w:eastAsia="zh-CN"/>
        </w:rPr>
        <w:t>。</w:t>
      </w:r>
    </w:p>
    <w:p>
      <w:pPr>
        <w:numPr>
          <w:ilvl w:val="0"/>
          <w:numId w:val="1"/>
        </w:numPr>
        <w:ind w:firstLine="645"/>
        <w:rPr>
          <w:rFonts w:hint="eastAsia" w:ascii="仿宋_GB2312" w:hAnsi="宋体" w:eastAsia="仿宋_GB2312" w:cs="仿宋_GB2312"/>
          <w:i w:val="0"/>
          <w:caps w:val="0"/>
          <w:color w:val="auto"/>
          <w:spacing w:val="0"/>
          <w:sz w:val="31"/>
          <w:szCs w:val="31"/>
          <w:highlight w:val="none"/>
          <w:shd w:val="clear" w:color="auto" w:fill="FFFFFF"/>
          <w:lang w:eastAsia="zh-CN"/>
        </w:rPr>
      </w:pPr>
      <w:r>
        <w:rPr>
          <w:rFonts w:hint="eastAsia" w:ascii="仿宋_GB2312" w:hAnsi="宋体" w:eastAsia="仿宋_GB2312" w:cs="仿宋_GB2312"/>
          <w:i w:val="0"/>
          <w:caps w:val="0"/>
          <w:color w:val="auto"/>
          <w:spacing w:val="0"/>
          <w:sz w:val="31"/>
          <w:szCs w:val="31"/>
          <w:highlight w:val="none"/>
          <w:shd w:val="clear" w:color="auto" w:fill="FFFFFF"/>
          <w:lang w:eastAsia="zh-CN"/>
        </w:rPr>
        <w:t>编制现状及人员构成</w:t>
      </w:r>
    </w:p>
    <w:p>
      <w:pPr>
        <w:pStyle w:val="5"/>
        <w:keepNext w:val="0"/>
        <w:keepLines w:val="0"/>
        <w:pageBreakBefore w:val="0"/>
        <w:kinsoku/>
        <w:wordWrap/>
        <w:overflowPunct/>
        <w:topLinePunct w:val="0"/>
        <w:autoSpaceDE/>
        <w:autoSpaceDN/>
        <w:bidi w:val="0"/>
        <w:snapToGrid w:val="0"/>
        <w:spacing w:before="0" w:beforeAutospacing="0" w:after="0" w:afterAutospacing="0" w:line="520" w:lineRule="exact"/>
        <w:ind w:firstLine="640" w:firstLineChars="200"/>
        <w:jc w:val="both"/>
        <w:textAlignment w:val="auto"/>
        <w:outlineLvl w:val="9"/>
        <w:rPr>
          <w:rFonts w:hint="eastAsia" w:ascii="仿宋_GB2312" w:hAnsi="宋体" w:eastAsia="仿宋_GB2312" w:cs="仿宋_GB2312"/>
          <w:i w:val="0"/>
          <w:caps w:val="0"/>
          <w:color w:val="auto"/>
          <w:spacing w:val="0"/>
          <w:sz w:val="31"/>
          <w:szCs w:val="31"/>
          <w:highlight w:val="none"/>
          <w:shd w:val="clear" w:color="auto" w:fill="FFFFFF"/>
          <w:lang w:eastAsia="zh-CN"/>
        </w:rPr>
      </w:pPr>
      <w:r>
        <w:rPr>
          <w:rFonts w:hint="eastAsia" w:ascii="仿宋_GB2312" w:eastAsia="仿宋_GB2312"/>
          <w:color w:val="auto"/>
          <w:sz w:val="32"/>
          <w:szCs w:val="32"/>
          <w:highlight w:val="none"/>
          <w:u w:val="none"/>
        </w:rPr>
        <w:t>参公编制16人，编内在职13人。</w:t>
      </w:r>
    </w:p>
    <w:p>
      <w:pPr>
        <w:jc w:val="center"/>
        <w:rPr>
          <w:color w:val="auto"/>
          <w:highlight w:val="none"/>
        </w:rPr>
      </w:pPr>
    </w:p>
    <w:p>
      <w:pPr>
        <w:jc w:val="both"/>
        <w:rPr>
          <w:color w:val="auto"/>
          <w:highlight w:val="none"/>
        </w:rPr>
      </w:pPr>
    </w:p>
    <w:p>
      <w:pPr>
        <w:jc w:val="center"/>
        <w:rPr>
          <w:rFonts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hAnsi="黑体" w:eastAsia="仿宋_GB2312"/>
          <w:b/>
          <w:bCs/>
          <w:color w:val="auto"/>
          <w:sz w:val="32"/>
          <w:szCs w:val="32"/>
          <w:highlight w:val="none"/>
          <w:u w:val="none"/>
          <w:lang w:eastAsia="zh-CN"/>
        </w:rPr>
        <w:t>柳州市国有企业监事管理中心</w:t>
      </w:r>
      <w:r>
        <w:rPr>
          <w:rFonts w:hint="eastAsia" w:ascii="仿宋_GB2312" w:eastAsia="仿宋_GB2312"/>
          <w:b/>
          <w:color w:val="auto"/>
          <w:sz w:val="32"/>
          <w:szCs w:val="32"/>
          <w:highlight w:val="none"/>
        </w:rPr>
        <w:t>2020年</w:t>
      </w:r>
      <w:r>
        <w:rPr>
          <w:rFonts w:hint="eastAsia" w:ascii="仿宋_GB2312" w:eastAsia="仿宋_GB2312"/>
          <w:b/>
          <w:color w:val="auto"/>
          <w:sz w:val="32"/>
          <w:szCs w:val="32"/>
          <w:highlight w:val="none"/>
          <w:lang w:eastAsia="zh-CN"/>
        </w:rPr>
        <w:t>单位</w:t>
      </w:r>
      <w:r>
        <w:rPr>
          <w:rFonts w:hint="eastAsia" w:ascii="仿宋_GB2312" w:eastAsia="仿宋_GB2312"/>
          <w:b/>
          <w:color w:val="auto"/>
          <w:sz w:val="32"/>
          <w:szCs w:val="32"/>
          <w:highlight w:val="none"/>
        </w:rPr>
        <w:t>决算报表</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lang w:eastAsia="zh-CN"/>
        </w:rPr>
        <w:t>详见附件。</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p>
    <w:p>
      <w:pPr>
        <w:spacing w:line="580" w:lineRule="exact"/>
        <w:jc w:val="center"/>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eastAsia="仿宋_GB2312"/>
          <w:b/>
          <w:color w:val="auto"/>
          <w:sz w:val="32"/>
          <w:szCs w:val="32"/>
          <w:highlight w:val="none"/>
          <w:lang w:eastAsia="zh-CN"/>
        </w:rPr>
        <w:t>柳州市国有企业监事管理中心</w:t>
      </w:r>
      <w:r>
        <w:rPr>
          <w:rFonts w:hint="eastAsia" w:ascii="仿宋_GB2312" w:eastAsia="仿宋_GB2312"/>
          <w:b/>
          <w:color w:val="auto"/>
          <w:sz w:val="32"/>
          <w:szCs w:val="32"/>
          <w:highlight w:val="none"/>
        </w:rPr>
        <w:t>2020年度</w:t>
      </w:r>
      <w:r>
        <w:rPr>
          <w:rFonts w:hint="eastAsia" w:ascii="仿宋_GB2312" w:eastAsia="仿宋_GB2312"/>
          <w:b/>
          <w:color w:val="auto"/>
          <w:sz w:val="32"/>
          <w:szCs w:val="32"/>
          <w:highlight w:val="none"/>
          <w:lang w:eastAsia="zh-CN"/>
        </w:rPr>
        <w:t>单位</w:t>
      </w:r>
      <w:r>
        <w:rPr>
          <w:rFonts w:hint="eastAsia" w:ascii="仿宋_GB2312" w:eastAsia="仿宋_GB2312"/>
          <w:b/>
          <w:color w:val="auto"/>
          <w:sz w:val="32"/>
          <w:szCs w:val="32"/>
          <w:highlight w:val="none"/>
        </w:rPr>
        <w:t>决算情况说明</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一、</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2020年度收入总计</w:t>
      </w:r>
      <w:r>
        <w:rPr>
          <w:rFonts w:hint="eastAsia" w:ascii="仿宋_GB2312" w:eastAsia="仿宋_GB2312" w:cs="仿宋_GB2312"/>
          <w:bCs/>
          <w:color w:val="auto"/>
          <w:kern w:val="0"/>
          <w:sz w:val="32"/>
          <w:szCs w:val="32"/>
          <w:highlight w:val="none"/>
          <w:lang w:val="en-US" w:eastAsia="zh-CN"/>
        </w:rPr>
        <w:t>290.05</w:t>
      </w:r>
      <w:r>
        <w:rPr>
          <w:rFonts w:hint="eastAsia" w:ascii="仿宋_GB2312" w:eastAsia="仿宋_GB2312" w:cs="仿宋_GB2312"/>
          <w:bCs/>
          <w:color w:val="auto"/>
          <w:kern w:val="0"/>
          <w:sz w:val="32"/>
          <w:szCs w:val="32"/>
          <w:highlight w:val="none"/>
        </w:rPr>
        <w:t>万元，支出总计</w:t>
      </w:r>
      <w:r>
        <w:rPr>
          <w:rFonts w:hint="eastAsia" w:ascii="仿宋_GB2312" w:eastAsia="仿宋_GB2312" w:cs="仿宋_GB2312"/>
          <w:bCs/>
          <w:color w:val="auto"/>
          <w:kern w:val="0"/>
          <w:sz w:val="32"/>
          <w:szCs w:val="32"/>
          <w:highlight w:val="none"/>
          <w:lang w:val="en-US" w:eastAsia="zh-CN"/>
        </w:rPr>
        <w:t>290.05</w:t>
      </w:r>
      <w:r>
        <w:rPr>
          <w:rFonts w:hint="eastAsia" w:ascii="仿宋_GB2312" w:eastAsia="仿宋_GB2312" w:cs="仿宋_GB2312"/>
          <w:bCs/>
          <w:color w:val="auto"/>
          <w:kern w:val="0"/>
          <w:sz w:val="32"/>
          <w:szCs w:val="32"/>
          <w:highlight w:val="none"/>
        </w:rPr>
        <w:t>万元，与2019年相比，收、支</w:t>
      </w:r>
      <w:r>
        <w:rPr>
          <w:rFonts w:hint="eastAsia" w:ascii="仿宋_GB2312" w:eastAsia="仿宋_GB2312" w:cs="仿宋_GB2312"/>
          <w:bCs/>
          <w:color w:val="auto"/>
          <w:kern w:val="0"/>
          <w:sz w:val="32"/>
          <w:szCs w:val="32"/>
          <w:highlight w:val="none"/>
        </w:rPr>
        <w:t>分别</w:t>
      </w:r>
      <w:r>
        <w:rPr>
          <w:rFonts w:hint="eastAsia" w:ascii="仿宋_GB2312" w:eastAsia="仿宋_GB2312" w:cs="仿宋_GB2312"/>
          <w:bCs/>
          <w:color w:val="auto"/>
          <w:kern w:val="0"/>
          <w:sz w:val="32"/>
          <w:szCs w:val="32"/>
          <w:highlight w:val="none"/>
          <w:lang w:eastAsia="zh-CN"/>
        </w:rPr>
        <w:t>增加</w:t>
      </w:r>
      <w:r>
        <w:rPr>
          <w:rFonts w:hint="eastAsia" w:ascii="仿宋_GB2312" w:eastAsia="仿宋_GB2312" w:cs="仿宋_GB2312"/>
          <w:bCs/>
          <w:color w:val="auto"/>
          <w:kern w:val="0"/>
          <w:sz w:val="32"/>
          <w:szCs w:val="32"/>
          <w:highlight w:val="none"/>
          <w:lang w:val="en-US" w:eastAsia="zh-CN"/>
        </w:rPr>
        <w:t>32.77万元</w:t>
      </w:r>
      <w:r>
        <w:rPr>
          <w:rFonts w:hint="eastAsia" w:ascii="仿宋_GB2312" w:eastAsia="仿宋_GB2312" w:cs="仿宋_GB2312"/>
          <w:bCs/>
          <w:color w:val="auto"/>
          <w:kern w:val="0"/>
          <w:sz w:val="32"/>
          <w:szCs w:val="32"/>
          <w:highlight w:val="none"/>
        </w:rPr>
        <w:t>；分别</w:t>
      </w:r>
      <w:r>
        <w:rPr>
          <w:rFonts w:hint="eastAsia" w:ascii="仿宋_GB2312" w:eastAsia="仿宋_GB2312" w:cs="仿宋_GB2312"/>
          <w:bCs/>
          <w:color w:val="auto"/>
          <w:kern w:val="0"/>
          <w:sz w:val="32"/>
          <w:szCs w:val="32"/>
          <w:highlight w:val="none"/>
          <w:lang w:eastAsia="zh-CN"/>
        </w:rPr>
        <w:t>增长</w:t>
      </w:r>
      <w:r>
        <w:rPr>
          <w:rFonts w:hint="eastAsia" w:ascii="仿宋_GB2312" w:eastAsia="仿宋_GB2312" w:cs="仿宋_GB2312"/>
          <w:bCs/>
          <w:color w:val="auto"/>
          <w:kern w:val="0"/>
          <w:sz w:val="32"/>
          <w:szCs w:val="32"/>
          <w:highlight w:val="none"/>
          <w:lang w:val="en-US" w:eastAsia="zh-CN"/>
        </w:rPr>
        <w:t>12.74</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二、</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Cs/>
          <w:color w:val="auto"/>
          <w:kern w:val="0"/>
          <w:sz w:val="32"/>
          <w:szCs w:val="32"/>
          <w:highlight w:val="none"/>
        </w:rPr>
        <w:t>本年收入</w:t>
      </w:r>
      <w:r>
        <w:rPr>
          <w:rFonts w:hint="eastAsia" w:ascii="仿宋_GB2312" w:eastAsia="仿宋_GB2312" w:cs="仿宋_GB2312"/>
          <w:bCs/>
          <w:color w:val="auto"/>
          <w:kern w:val="0"/>
          <w:sz w:val="32"/>
          <w:szCs w:val="32"/>
          <w:highlight w:val="none"/>
          <w:lang w:eastAsia="zh-CN"/>
        </w:rPr>
        <w:t>合</w:t>
      </w:r>
      <w:r>
        <w:rPr>
          <w:rFonts w:hint="eastAsia" w:ascii="仿宋_GB2312" w:eastAsia="仿宋_GB2312" w:cs="仿宋_GB2312"/>
          <w:bCs/>
          <w:color w:val="auto"/>
          <w:kern w:val="0"/>
          <w:sz w:val="32"/>
          <w:szCs w:val="32"/>
          <w:highlight w:val="none"/>
        </w:rPr>
        <w:t>计</w:t>
      </w:r>
      <w:r>
        <w:rPr>
          <w:rFonts w:hint="eastAsia" w:ascii="仿宋_GB2312" w:eastAsia="仿宋_GB2312" w:cs="仿宋_GB2312"/>
          <w:bCs/>
          <w:color w:val="auto"/>
          <w:kern w:val="0"/>
          <w:sz w:val="32"/>
          <w:szCs w:val="32"/>
          <w:highlight w:val="none"/>
          <w:lang w:val="en-US" w:eastAsia="zh-CN"/>
        </w:rPr>
        <w:t>290.05</w:t>
      </w:r>
      <w:r>
        <w:rPr>
          <w:rFonts w:hint="eastAsia" w:ascii="仿宋_GB2312" w:eastAsia="仿宋_GB2312" w:cs="仿宋_GB2312"/>
          <w:bCs/>
          <w:color w:val="auto"/>
          <w:kern w:val="0"/>
          <w:sz w:val="32"/>
          <w:szCs w:val="32"/>
          <w:highlight w:val="none"/>
        </w:rPr>
        <w:t>万元 ，其中：一般公共预算财政拨款收入</w:t>
      </w:r>
      <w:r>
        <w:rPr>
          <w:rFonts w:hint="eastAsia" w:ascii="仿宋_GB2312" w:eastAsia="仿宋_GB2312" w:cs="仿宋_GB2312"/>
          <w:bCs/>
          <w:color w:val="auto"/>
          <w:kern w:val="0"/>
          <w:sz w:val="32"/>
          <w:szCs w:val="32"/>
          <w:highlight w:val="none"/>
          <w:lang w:val="en-US" w:eastAsia="zh-CN"/>
        </w:rPr>
        <w:t>289.99</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99.98%</w:t>
      </w:r>
      <w:r>
        <w:rPr>
          <w:rFonts w:hint="eastAsia" w:ascii="仿宋_GB2312" w:eastAsia="仿宋_GB2312" w:cs="仿宋_GB2312"/>
          <w:bCs/>
          <w:color w:val="auto"/>
          <w:kern w:val="0"/>
          <w:sz w:val="32"/>
          <w:szCs w:val="32"/>
          <w:highlight w:val="none"/>
        </w:rPr>
        <w:t> ；其他收入</w:t>
      </w:r>
      <w:r>
        <w:rPr>
          <w:rFonts w:hint="eastAsia" w:ascii="仿宋_GB2312" w:eastAsia="仿宋_GB2312" w:cs="仿宋_GB2312"/>
          <w:bCs/>
          <w:color w:val="auto"/>
          <w:kern w:val="0"/>
          <w:sz w:val="32"/>
          <w:szCs w:val="32"/>
          <w:highlight w:val="none"/>
          <w:lang w:val="en-US" w:eastAsia="zh-CN"/>
        </w:rPr>
        <w:t>0.06</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0.02%</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三、</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本年支出合计</w:t>
      </w:r>
      <w:r>
        <w:rPr>
          <w:rFonts w:hint="eastAsia" w:ascii="仿宋_GB2312" w:eastAsia="仿宋_GB2312" w:cs="仿宋_GB2312"/>
          <w:bCs/>
          <w:color w:val="auto"/>
          <w:kern w:val="0"/>
          <w:sz w:val="32"/>
          <w:szCs w:val="32"/>
          <w:highlight w:val="none"/>
          <w:lang w:val="en-US" w:eastAsia="zh-CN"/>
        </w:rPr>
        <w:t>289.99</w:t>
      </w:r>
      <w:r>
        <w:rPr>
          <w:rFonts w:hint="eastAsia" w:ascii="仿宋_GB2312" w:eastAsia="仿宋_GB2312" w:cs="仿宋_GB2312"/>
          <w:bCs/>
          <w:color w:val="auto"/>
          <w:kern w:val="0"/>
          <w:sz w:val="32"/>
          <w:szCs w:val="32"/>
          <w:highlight w:val="none"/>
        </w:rPr>
        <w:t>万元，其中：基本支出</w:t>
      </w:r>
      <w:r>
        <w:rPr>
          <w:rFonts w:hint="eastAsia" w:ascii="仿宋_GB2312" w:eastAsia="仿宋_GB2312" w:cs="仿宋_GB2312"/>
          <w:bCs/>
          <w:color w:val="auto"/>
          <w:kern w:val="0"/>
          <w:sz w:val="32"/>
          <w:szCs w:val="32"/>
          <w:highlight w:val="none"/>
          <w:lang w:val="en-US" w:eastAsia="zh-CN"/>
        </w:rPr>
        <w:t>272.29</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93.90</w:t>
      </w:r>
      <w:r>
        <w:rPr>
          <w:rFonts w:hint="eastAsia" w:ascii="仿宋_GB2312" w:eastAsia="仿宋_GB2312" w:cs="仿宋_GB2312"/>
          <w:bCs/>
          <w:color w:val="auto"/>
          <w:kern w:val="0"/>
          <w:sz w:val="32"/>
          <w:szCs w:val="32"/>
          <w:highlight w:val="none"/>
        </w:rPr>
        <w:t>%；项目支出</w:t>
      </w:r>
      <w:r>
        <w:rPr>
          <w:rFonts w:hint="eastAsia" w:ascii="仿宋_GB2312" w:eastAsia="仿宋_GB2312" w:cs="仿宋_GB2312"/>
          <w:bCs/>
          <w:color w:val="auto"/>
          <w:kern w:val="0"/>
          <w:sz w:val="32"/>
          <w:szCs w:val="32"/>
          <w:highlight w:val="none"/>
          <w:lang w:val="en-US" w:eastAsia="zh-CN"/>
        </w:rPr>
        <w:t>17.70</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6.10</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四、</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本</w:t>
      </w:r>
      <w:r>
        <w:rPr>
          <w:rFonts w:hint="eastAsia" w:ascii="仿宋_GB2312" w:eastAsia="仿宋_GB2312" w:cs="仿宋_GB2312"/>
          <w:bCs/>
          <w:color w:val="auto"/>
          <w:kern w:val="0"/>
          <w:sz w:val="32"/>
          <w:szCs w:val="32"/>
          <w:highlight w:val="none"/>
          <w:lang w:eastAsia="zh-CN"/>
        </w:rPr>
        <w:t>单位</w:t>
      </w:r>
      <w:r>
        <w:rPr>
          <w:rFonts w:hint="eastAsia" w:ascii="仿宋_GB2312" w:eastAsia="仿宋_GB2312" w:cs="仿宋_GB2312"/>
          <w:bCs/>
          <w:color w:val="auto"/>
          <w:kern w:val="0"/>
          <w:sz w:val="32"/>
          <w:szCs w:val="32"/>
          <w:highlight w:val="none"/>
        </w:rPr>
        <w:t>2020年度财政拨款收、支总决算</w:t>
      </w:r>
      <w:r>
        <w:rPr>
          <w:rFonts w:hint="eastAsia" w:ascii="仿宋_GB2312" w:eastAsia="仿宋_GB2312" w:cs="仿宋_GB2312"/>
          <w:bCs/>
          <w:color w:val="auto"/>
          <w:kern w:val="0"/>
          <w:sz w:val="32"/>
          <w:szCs w:val="32"/>
          <w:highlight w:val="none"/>
          <w:lang w:val="en-US" w:eastAsia="zh-CN"/>
        </w:rPr>
        <w:t>289.99</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289.99</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rPr>
        <w:t>与2019年相比，财政拨款收、支总计各</w:t>
      </w:r>
      <w:r>
        <w:rPr>
          <w:rFonts w:hint="eastAsia" w:ascii="仿宋_GB2312" w:eastAsia="仿宋_GB2312" w:cs="仿宋_GB2312"/>
          <w:bCs/>
          <w:color w:val="auto"/>
          <w:kern w:val="0"/>
          <w:sz w:val="32"/>
          <w:szCs w:val="32"/>
          <w:highlight w:val="none"/>
          <w:lang w:eastAsia="zh-CN"/>
        </w:rPr>
        <w:t>增加</w:t>
      </w:r>
      <w:r>
        <w:rPr>
          <w:rFonts w:hint="eastAsia" w:ascii="仿宋_GB2312" w:eastAsia="仿宋_GB2312" w:cs="仿宋_GB2312"/>
          <w:bCs/>
          <w:color w:val="auto"/>
          <w:kern w:val="0"/>
          <w:sz w:val="32"/>
          <w:szCs w:val="32"/>
          <w:highlight w:val="none"/>
          <w:lang w:val="en-US" w:eastAsia="zh-CN"/>
        </w:rPr>
        <w:t>32.71</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各增长</w:t>
      </w:r>
      <w:r>
        <w:rPr>
          <w:rFonts w:hint="eastAsia" w:ascii="仿宋_GB2312" w:eastAsia="仿宋_GB2312" w:cs="仿宋_GB2312"/>
          <w:bCs/>
          <w:color w:val="auto"/>
          <w:kern w:val="0"/>
          <w:sz w:val="32"/>
          <w:szCs w:val="32"/>
          <w:highlight w:val="none"/>
          <w:lang w:val="en-US" w:eastAsia="zh-CN"/>
        </w:rPr>
        <w:t>12.71</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eastAsia="仿宋_GB2312"/>
          <w:b/>
          <w:color w:val="auto"/>
          <w:kern w:val="0"/>
          <w:sz w:val="32"/>
          <w:szCs w:val="32"/>
          <w:highlight w:val="none"/>
        </w:rPr>
      </w:pPr>
      <w:r>
        <w:rPr>
          <w:rFonts w:hint="eastAsia" w:ascii="仿宋_GB2312" w:eastAsia="仿宋_GB2312" w:cs="仿宋_GB2312"/>
          <w:b/>
          <w:color w:val="auto"/>
          <w:kern w:val="0"/>
          <w:sz w:val="32"/>
          <w:szCs w:val="32"/>
          <w:highlight w:val="none"/>
        </w:rPr>
        <w:t>五、</w:t>
      </w:r>
      <w:r>
        <w:rPr>
          <w:rFonts w:hint="eastAsia" w:eastAsia="仿宋_GB2312"/>
          <w:b/>
          <w:color w:val="auto"/>
          <w:kern w:val="0"/>
          <w:sz w:val="32"/>
          <w:szCs w:val="32"/>
          <w:highlight w:val="none"/>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eastAsia="zh-CN"/>
        </w:rPr>
        <w:t>单位</w:t>
      </w:r>
      <w:r>
        <w:rPr>
          <w:rFonts w:hint="eastAsia" w:ascii="仿宋_GB2312" w:eastAsia="仿宋_GB2312" w:cs="仿宋_GB2312"/>
          <w:bCs/>
          <w:color w:val="auto"/>
          <w:kern w:val="0"/>
          <w:sz w:val="32"/>
          <w:szCs w:val="32"/>
          <w:highlight w:val="none"/>
        </w:rPr>
        <w:t>2020年度财政拨款支出</w:t>
      </w:r>
      <w:r>
        <w:rPr>
          <w:rFonts w:hint="eastAsia" w:ascii="仿宋_GB2312" w:eastAsia="仿宋_GB2312" w:cs="仿宋_GB2312"/>
          <w:bCs/>
          <w:color w:val="auto"/>
          <w:kern w:val="0"/>
          <w:sz w:val="32"/>
          <w:szCs w:val="32"/>
          <w:highlight w:val="none"/>
          <w:lang w:val="en-US" w:eastAsia="zh-CN"/>
        </w:rPr>
        <w:t>289.99</w:t>
      </w:r>
      <w:r>
        <w:rPr>
          <w:rFonts w:hint="eastAsia" w:ascii="仿宋_GB2312" w:eastAsia="仿宋_GB2312" w:cs="仿宋_GB2312"/>
          <w:bCs/>
          <w:color w:val="auto"/>
          <w:kern w:val="0"/>
          <w:sz w:val="32"/>
          <w:szCs w:val="32"/>
          <w:highlight w:val="none"/>
        </w:rPr>
        <w:t>万元，占本年支出合计的</w:t>
      </w:r>
      <w:r>
        <w:rPr>
          <w:rFonts w:hint="eastAsia" w:ascii="仿宋_GB2312" w:eastAsia="仿宋_GB2312" w:cs="仿宋_GB2312"/>
          <w:bCs/>
          <w:color w:val="auto"/>
          <w:kern w:val="0"/>
          <w:sz w:val="32"/>
          <w:szCs w:val="32"/>
          <w:highlight w:val="none"/>
          <w:lang w:val="en-US" w:eastAsia="zh-CN"/>
        </w:rPr>
        <w:t>99.98</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rPr>
        <w:t>与2019年相比，财政拨款支出</w:t>
      </w:r>
      <w:r>
        <w:rPr>
          <w:rFonts w:hint="eastAsia" w:ascii="仿宋_GB2312" w:eastAsia="仿宋_GB2312" w:cs="仿宋_GB2312"/>
          <w:bCs/>
          <w:color w:val="auto"/>
          <w:kern w:val="0"/>
          <w:sz w:val="32"/>
          <w:szCs w:val="32"/>
          <w:highlight w:val="none"/>
          <w:lang w:eastAsia="zh-CN"/>
        </w:rPr>
        <w:t>增加</w:t>
      </w:r>
      <w:r>
        <w:rPr>
          <w:rFonts w:hint="eastAsia" w:ascii="仿宋_GB2312" w:eastAsia="仿宋_GB2312" w:cs="仿宋_GB2312"/>
          <w:bCs/>
          <w:color w:val="auto"/>
          <w:kern w:val="0"/>
          <w:sz w:val="32"/>
          <w:szCs w:val="32"/>
          <w:highlight w:val="none"/>
          <w:lang w:val="en-US" w:eastAsia="zh-CN"/>
        </w:rPr>
        <w:t>32.71</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增加</w:t>
      </w:r>
      <w:r>
        <w:rPr>
          <w:rFonts w:hint="eastAsia" w:ascii="仿宋_GB2312" w:eastAsia="仿宋_GB2312" w:cs="仿宋_GB2312"/>
          <w:bCs/>
          <w:color w:val="auto"/>
          <w:kern w:val="0"/>
          <w:sz w:val="32"/>
          <w:szCs w:val="32"/>
          <w:highlight w:val="none"/>
          <w:lang w:val="en-US" w:eastAsia="zh-CN"/>
        </w:rPr>
        <w:t>12.71</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（二）财政拨款支出决算结构情况</w:t>
      </w:r>
    </w:p>
    <w:p>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 xml:space="preserve">    </w:t>
      </w:r>
      <w:r>
        <w:rPr>
          <w:rFonts w:hint="eastAsia" w:ascii="仿宋_GB2312" w:eastAsia="仿宋_GB2312" w:cs="仿宋_GB2312"/>
          <w:bCs/>
          <w:color w:val="auto"/>
          <w:kern w:val="0"/>
          <w:sz w:val="32"/>
          <w:szCs w:val="32"/>
          <w:highlight w:val="none"/>
        </w:rPr>
        <w:t>2020年度财政拨款支出</w:t>
      </w:r>
      <w:r>
        <w:rPr>
          <w:rFonts w:hint="eastAsia" w:ascii="仿宋_GB2312" w:eastAsia="仿宋_GB2312" w:cs="仿宋_GB2312"/>
          <w:bCs/>
          <w:color w:val="auto"/>
          <w:kern w:val="0"/>
          <w:sz w:val="32"/>
          <w:szCs w:val="32"/>
          <w:highlight w:val="none"/>
          <w:lang w:val="en-US" w:eastAsia="zh-CN"/>
        </w:rPr>
        <w:t>289.99</w:t>
      </w:r>
      <w:r>
        <w:rPr>
          <w:rFonts w:hint="eastAsia" w:ascii="仿宋_GB2312" w:eastAsia="仿宋_GB2312" w:cs="仿宋_GB2312"/>
          <w:bCs/>
          <w:color w:val="auto"/>
          <w:kern w:val="0"/>
          <w:sz w:val="32"/>
          <w:szCs w:val="32"/>
          <w:highlight w:val="none"/>
        </w:rPr>
        <w:t>万元，主要用于以下方面：社会保障和就业（类）支出</w:t>
      </w:r>
      <w:r>
        <w:rPr>
          <w:rFonts w:hint="eastAsia" w:ascii="仿宋_GB2312" w:eastAsia="仿宋_GB2312" w:cs="仿宋_GB2312"/>
          <w:bCs/>
          <w:color w:val="auto"/>
          <w:kern w:val="0"/>
          <w:sz w:val="32"/>
          <w:szCs w:val="32"/>
          <w:highlight w:val="none"/>
          <w:lang w:val="en-US" w:eastAsia="zh-CN"/>
        </w:rPr>
        <w:t>34.29</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11.82</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卫生健康</w:t>
      </w:r>
      <w:r>
        <w:rPr>
          <w:rFonts w:hint="eastAsia" w:ascii="仿宋_GB2312" w:eastAsia="仿宋_GB2312" w:cs="仿宋_GB2312"/>
          <w:bCs/>
          <w:color w:val="auto"/>
          <w:kern w:val="0"/>
          <w:sz w:val="32"/>
          <w:szCs w:val="32"/>
          <w:highlight w:val="none"/>
        </w:rPr>
        <w:t>（类）支出</w:t>
      </w:r>
      <w:r>
        <w:rPr>
          <w:rFonts w:hint="eastAsia" w:ascii="仿宋_GB2312" w:eastAsia="仿宋_GB2312" w:cs="仿宋_GB2312"/>
          <w:bCs/>
          <w:color w:val="auto"/>
          <w:kern w:val="0"/>
          <w:sz w:val="32"/>
          <w:szCs w:val="32"/>
          <w:highlight w:val="none"/>
          <w:lang w:val="en-US" w:eastAsia="zh-CN"/>
        </w:rPr>
        <w:t>18.72</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6.45</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rPr>
        <w:t>资源勘探</w:t>
      </w:r>
      <w:r>
        <w:rPr>
          <w:rFonts w:hint="eastAsia" w:ascii="仿宋_GB2312" w:eastAsia="仿宋_GB2312" w:cs="仿宋_GB2312"/>
          <w:bCs/>
          <w:color w:val="auto"/>
          <w:kern w:val="0"/>
          <w:sz w:val="32"/>
          <w:szCs w:val="32"/>
          <w:highlight w:val="none"/>
          <w:lang w:eastAsia="zh-CN"/>
        </w:rPr>
        <w:t>工业</w:t>
      </w:r>
      <w:r>
        <w:rPr>
          <w:rFonts w:hint="eastAsia" w:ascii="仿宋_GB2312" w:eastAsia="仿宋_GB2312" w:cs="仿宋_GB2312"/>
          <w:bCs/>
          <w:color w:val="auto"/>
          <w:kern w:val="0"/>
          <w:sz w:val="32"/>
          <w:szCs w:val="32"/>
          <w:highlight w:val="none"/>
        </w:rPr>
        <w:t>信息等</w:t>
      </w:r>
      <w:r>
        <w:rPr>
          <w:rFonts w:hint="eastAsia" w:ascii="仿宋_GB2312" w:eastAsia="仿宋_GB2312" w:cs="仿宋_GB2312"/>
          <w:bCs/>
          <w:color w:val="auto"/>
          <w:kern w:val="0"/>
          <w:sz w:val="32"/>
          <w:szCs w:val="32"/>
          <w:highlight w:val="none"/>
        </w:rPr>
        <w:t>（类）支出</w:t>
      </w:r>
      <w:r>
        <w:rPr>
          <w:rFonts w:hint="eastAsia" w:ascii="仿宋_GB2312" w:eastAsia="仿宋_GB2312" w:cs="仿宋_GB2312"/>
          <w:bCs/>
          <w:color w:val="auto"/>
          <w:kern w:val="0"/>
          <w:sz w:val="32"/>
          <w:szCs w:val="32"/>
          <w:highlight w:val="none"/>
          <w:lang w:val="en-US" w:eastAsia="zh-CN"/>
        </w:rPr>
        <w:t>219.54</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75.71</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rPr>
        <w:t>住房保障</w:t>
      </w:r>
      <w:r>
        <w:rPr>
          <w:rFonts w:hint="eastAsia" w:ascii="仿宋_GB2312" w:eastAsia="仿宋_GB2312" w:cs="仿宋_GB2312"/>
          <w:bCs/>
          <w:color w:val="auto"/>
          <w:kern w:val="0"/>
          <w:sz w:val="32"/>
          <w:szCs w:val="32"/>
          <w:highlight w:val="none"/>
        </w:rPr>
        <w:t>（类）支出</w:t>
      </w:r>
      <w:r>
        <w:rPr>
          <w:rFonts w:hint="eastAsia" w:ascii="仿宋_GB2312" w:eastAsia="仿宋_GB2312" w:cs="仿宋_GB2312"/>
          <w:bCs/>
          <w:color w:val="auto"/>
          <w:kern w:val="0"/>
          <w:sz w:val="32"/>
          <w:szCs w:val="32"/>
          <w:highlight w:val="none"/>
          <w:lang w:val="en-US" w:eastAsia="zh-CN"/>
        </w:rPr>
        <w:t>17.45</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6.02</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2020年度财政拨款支出年初预算为</w:t>
      </w:r>
      <w:r>
        <w:rPr>
          <w:rFonts w:hint="eastAsia" w:ascii="仿宋_GB2312" w:eastAsia="仿宋_GB2312" w:cs="仿宋_GB2312"/>
          <w:bCs/>
          <w:color w:val="auto"/>
          <w:kern w:val="0"/>
          <w:sz w:val="32"/>
          <w:szCs w:val="32"/>
          <w:highlight w:val="none"/>
          <w:lang w:val="en-US" w:eastAsia="zh-CN"/>
        </w:rPr>
        <w:t>253.84</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289.99</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114.24</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大</w:t>
      </w:r>
      <w:r>
        <w:rPr>
          <w:rFonts w:hint="eastAsia" w:ascii="仿宋_GB2312" w:eastAsia="仿宋_GB2312" w:cs="仿宋_GB2312"/>
          <w:bCs/>
          <w:color w:val="auto"/>
          <w:kern w:val="0"/>
          <w:sz w:val="32"/>
          <w:szCs w:val="32"/>
          <w:highlight w:val="none"/>
        </w:rPr>
        <w:t>于预算数的主要原因：</w:t>
      </w:r>
      <w:r>
        <w:rPr>
          <w:rFonts w:hint="eastAsia" w:ascii="仿宋_GB2312" w:eastAsia="仿宋_GB2312" w:cs="仿宋_GB2312"/>
          <w:bCs/>
          <w:color w:val="auto"/>
          <w:kern w:val="0"/>
          <w:sz w:val="32"/>
          <w:szCs w:val="32"/>
          <w:highlight w:val="none"/>
        </w:rPr>
        <w:t>财政拨款</w:t>
      </w:r>
      <w:r>
        <w:rPr>
          <w:rFonts w:hint="eastAsia" w:ascii="仿宋_GB2312" w:eastAsia="仿宋_GB2312" w:cs="仿宋_GB2312"/>
          <w:bCs/>
          <w:color w:val="auto"/>
          <w:kern w:val="0"/>
          <w:sz w:val="32"/>
          <w:szCs w:val="32"/>
          <w:highlight w:val="none"/>
          <w:lang w:eastAsia="zh-CN"/>
        </w:rPr>
        <w:t>基本支出人员经费</w:t>
      </w:r>
      <w:r>
        <w:rPr>
          <w:rFonts w:hint="eastAsia" w:ascii="仿宋_GB2312" w:eastAsia="仿宋_GB2312" w:cs="仿宋_GB2312"/>
          <w:bCs/>
          <w:color w:val="auto"/>
          <w:kern w:val="0"/>
          <w:sz w:val="32"/>
          <w:szCs w:val="32"/>
          <w:highlight w:val="none"/>
        </w:rPr>
        <w:t>预算</w:t>
      </w:r>
      <w:r>
        <w:rPr>
          <w:rFonts w:hint="eastAsia" w:ascii="仿宋_GB2312" w:eastAsia="仿宋_GB2312" w:cs="仿宋_GB2312"/>
          <w:bCs/>
          <w:color w:val="auto"/>
          <w:kern w:val="0"/>
          <w:sz w:val="32"/>
          <w:szCs w:val="32"/>
          <w:highlight w:val="none"/>
          <w:lang w:eastAsia="zh-CN"/>
        </w:rPr>
        <w:t>增加。</w:t>
      </w:r>
      <w:r>
        <w:rPr>
          <w:rFonts w:hint="eastAsia" w:ascii="仿宋_GB2312" w:eastAsia="仿宋_GB2312" w:cs="仿宋_GB2312"/>
          <w:bCs/>
          <w:color w:val="auto"/>
          <w:kern w:val="0"/>
          <w:sz w:val="32"/>
          <w:szCs w:val="32"/>
          <w:highlight w:val="none"/>
        </w:rPr>
        <w:t>其中：</w:t>
      </w:r>
    </w:p>
    <w:p>
      <w:pPr>
        <w:autoSpaceDE w:val="0"/>
        <w:autoSpaceDN w:val="0"/>
        <w:adjustRightInd w:val="0"/>
        <w:spacing w:line="580" w:lineRule="exact"/>
        <w:ind w:firstLine="640" w:firstLineChars="200"/>
        <w:jc w:val="left"/>
        <w:rPr>
          <w:rFonts w:hint="default"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1.</w:t>
      </w:r>
      <w:r>
        <w:rPr>
          <w:rFonts w:hint="eastAsia" w:ascii="仿宋_GB2312" w:eastAsia="仿宋_GB2312" w:cs="仿宋_GB2312"/>
          <w:bCs/>
          <w:color w:val="auto"/>
          <w:kern w:val="0"/>
          <w:sz w:val="32"/>
          <w:szCs w:val="32"/>
          <w:highlight w:val="none"/>
        </w:rPr>
        <w:t>社会保障和就业</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行政事业单位养老支出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机关事业单位基本养老保险缴费支出</w:t>
      </w:r>
      <w:r>
        <w:rPr>
          <w:rFonts w:hint="eastAsia" w:ascii="仿宋_GB2312" w:eastAsia="仿宋_GB2312" w:cs="仿宋_GB2312"/>
          <w:bCs/>
          <w:color w:val="auto"/>
          <w:kern w:val="0"/>
          <w:sz w:val="32"/>
          <w:szCs w:val="32"/>
          <w:highlight w:val="none"/>
        </w:rPr>
        <w:t>（项）。</w:t>
      </w:r>
      <w:r>
        <w:rPr>
          <w:rFonts w:hint="eastAsia" w:ascii="仿宋_GB2312" w:eastAsia="仿宋_GB2312" w:cs="仿宋_GB2312"/>
          <w:bCs/>
          <w:color w:val="auto"/>
          <w:kern w:val="0"/>
          <w:sz w:val="32"/>
          <w:szCs w:val="32"/>
          <w:highlight w:val="none"/>
        </w:rPr>
        <w:t>年初预算为</w:t>
      </w:r>
      <w:r>
        <w:rPr>
          <w:rFonts w:hint="eastAsia" w:ascii="仿宋_GB2312" w:eastAsia="仿宋_GB2312" w:cs="仿宋_GB2312"/>
          <w:bCs/>
          <w:color w:val="auto"/>
          <w:kern w:val="0"/>
          <w:sz w:val="32"/>
          <w:szCs w:val="32"/>
          <w:highlight w:val="none"/>
          <w:lang w:val="en-US" w:eastAsia="zh-CN"/>
        </w:rPr>
        <w:t>22.48</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rPr>
        <w:t>支出决算为</w:t>
      </w:r>
      <w:r>
        <w:rPr>
          <w:rFonts w:hint="eastAsia" w:ascii="仿宋_GB2312" w:eastAsia="仿宋_GB2312" w:cs="仿宋_GB2312"/>
          <w:bCs/>
          <w:color w:val="auto"/>
          <w:kern w:val="0"/>
          <w:sz w:val="32"/>
          <w:szCs w:val="32"/>
          <w:highlight w:val="none"/>
          <w:lang w:val="en-US" w:eastAsia="zh-CN"/>
        </w:rPr>
        <w:t>23.05</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102.54</w:t>
      </w:r>
      <w:r>
        <w:rPr>
          <w:rFonts w:hint="eastAsia" w:ascii="仿宋_GB2312" w:eastAsia="仿宋_GB2312" w:cs="仿宋_GB2312"/>
          <w:bCs/>
          <w:color w:val="auto"/>
          <w:kern w:val="0"/>
          <w:sz w:val="32"/>
          <w:szCs w:val="32"/>
          <w:highlight w:val="none"/>
        </w:rPr>
        <w:t>%。决算数大于预算数的主要原因</w:t>
      </w:r>
      <w:r>
        <w:rPr>
          <w:rFonts w:hint="eastAsia" w:ascii="仿宋_GB2312" w:eastAsia="仿宋_GB2312" w:cs="仿宋_GB2312"/>
          <w:bCs/>
          <w:color w:val="auto"/>
          <w:kern w:val="0"/>
          <w:sz w:val="32"/>
          <w:szCs w:val="32"/>
          <w:highlight w:val="none"/>
        </w:rPr>
        <w:t>是</w:t>
      </w:r>
      <w:r>
        <w:rPr>
          <w:rFonts w:hint="eastAsia" w:ascii="仿宋_GB2312" w:eastAsia="仿宋_GB2312" w:cs="仿宋_GB2312"/>
          <w:bCs/>
          <w:color w:val="auto"/>
          <w:kern w:val="0"/>
          <w:sz w:val="32"/>
          <w:szCs w:val="32"/>
          <w:highlight w:val="none"/>
          <w:lang w:eastAsia="zh-CN"/>
        </w:rPr>
        <w:t>增人增资</w:t>
      </w:r>
      <w:r>
        <w:rPr>
          <w:rFonts w:hint="eastAsia" w:ascii="仿宋_GB2312" w:eastAsia="仿宋_GB2312" w:cs="仿宋_GB2312"/>
          <w:bCs/>
          <w:color w:val="auto"/>
          <w:kern w:val="0"/>
          <w:sz w:val="32"/>
          <w:szCs w:val="32"/>
          <w:highlight w:val="none"/>
          <w:lang w:val="en-US"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w:t>
      </w:r>
      <w:r>
        <w:rPr>
          <w:rFonts w:hint="eastAsia" w:ascii="仿宋_GB2312" w:eastAsia="仿宋_GB2312" w:cs="仿宋_GB2312"/>
          <w:bCs/>
          <w:color w:val="auto"/>
          <w:kern w:val="0"/>
          <w:sz w:val="32"/>
          <w:szCs w:val="32"/>
          <w:highlight w:val="none"/>
        </w:rPr>
        <w:t>社会保障和就业</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行政事业单位养老支出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机关事业单位职业年金缴费支出</w:t>
      </w:r>
      <w:r>
        <w:rPr>
          <w:rFonts w:hint="eastAsia" w:ascii="仿宋_GB2312" w:eastAsia="仿宋_GB2312" w:cs="仿宋_GB2312"/>
          <w:bCs/>
          <w:color w:val="auto"/>
          <w:kern w:val="0"/>
          <w:sz w:val="32"/>
          <w:szCs w:val="32"/>
          <w:highlight w:val="none"/>
        </w:rPr>
        <w:t>（项）。</w:t>
      </w:r>
      <w:r>
        <w:rPr>
          <w:rFonts w:hint="eastAsia" w:ascii="仿宋_GB2312" w:eastAsia="仿宋_GB2312" w:cs="仿宋_GB2312"/>
          <w:bCs/>
          <w:color w:val="auto"/>
          <w:kern w:val="0"/>
          <w:sz w:val="32"/>
          <w:szCs w:val="32"/>
          <w:highlight w:val="none"/>
        </w:rPr>
        <w:t>年初预算为</w:t>
      </w:r>
      <w:r>
        <w:rPr>
          <w:rFonts w:hint="eastAsia" w:ascii="仿宋_GB2312" w:eastAsia="仿宋_GB2312" w:cs="仿宋_GB2312"/>
          <w:bCs/>
          <w:color w:val="auto"/>
          <w:kern w:val="0"/>
          <w:sz w:val="32"/>
          <w:szCs w:val="32"/>
          <w:highlight w:val="none"/>
          <w:lang w:val="en-US" w:eastAsia="zh-CN"/>
        </w:rPr>
        <w:t>11.24</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rPr>
        <w:t>支出决算为</w:t>
      </w:r>
      <w:r>
        <w:rPr>
          <w:rFonts w:hint="eastAsia" w:ascii="仿宋_GB2312" w:eastAsia="仿宋_GB2312" w:cs="仿宋_GB2312"/>
          <w:bCs/>
          <w:color w:val="auto"/>
          <w:kern w:val="0"/>
          <w:sz w:val="32"/>
          <w:szCs w:val="32"/>
          <w:highlight w:val="none"/>
          <w:lang w:val="en-US" w:eastAsia="zh-CN"/>
        </w:rPr>
        <w:t>11.24</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100</w:t>
      </w:r>
      <w:r>
        <w:rPr>
          <w:rFonts w:hint="eastAsia" w:ascii="仿宋_GB2312" w:eastAsia="仿宋_GB2312" w:cs="仿宋_GB2312"/>
          <w:bCs/>
          <w:color w:val="auto"/>
          <w:kern w:val="0"/>
          <w:sz w:val="32"/>
          <w:szCs w:val="32"/>
          <w:highlight w:val="none"/>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3.</w:t>
      </w:r>
      <w:r>
        <w:rPr>
          <w:rFonts w:hint="eastAsia" w:ascii="仿宋_GB2312" w:eastAsia="仿宋_GB2312" w:cs="仿宋_GB2312"/>
          <w:bCs/>
          <w:color w:val="auto"/>
          <w:kern w:val="0"/>
          <w:sz w:val="32"/>
          <w:szCs w:val="32"/>
          <w:highlight w:val="none"/>
          <w:lang w:eastAsia="zh-CN"/>
        </w:rPr>
        <w:t>卫生健康支出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行政事业单位医疗</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行政单位医疗（项）。</w:t>
      </w:r>
      <w:r>
        <w:rPr>
          <w:rFonts w:hint="eastAsia" w:ascii="仿宋_GB2312" w:eastAsia="仿宋_GB2312" w:cs="仿宋_GB2312"/>
          <w:bCs/>
          <w:color w:val="auto"/>
          <w:kern w:val="0"/>
          <w:sz w:val="32"/>
          <w:szCs w:val="32"/>
          <w:highlight w:val="none"/>
          <w:lang w:eastAsia="zh-CN"/>
        </w:rPr>
        <w:t>年初预算为</w:t>
      </w:r>
      <w:r>
        <w:rPr>
          <w:rFonts w:hint="eastAsia" w:ascii="仿宋_GB2312" w:eastAsia="仿宋_GB2312" w:cs="仿宋_GB2312"/>
          <w:bCs/>
          <w:color w:val="auto"/>
          <w:kern w:val="0"/>
          <w:sz w:val="32"/>
          <w:szCs w:val="32"/>
          <w:highlight w:val="none"/>
          <w:lang w:val="en-US" w:eastAsia="zh-CN"/>
        </w:rPr>
        <w:t>10.54</w:t>
      </w:r>
      <w:r>
        <w:rPr>
          <w:rFonts w:hint="eastAsia" w:ascii="仿宋_GB2312" w:eastAsia="仿宋_GB2312" w:cs="仿宋_GB2312"/>
          <w:bCs/>
          <w:color w:val="auto"/>
          <w:kern w:val="0"/>
          <w:sz w:val="32"/>
          <w:szCs w:val="32"/>
          <w:highlight w:val="none"/>
          <w:lang w:eastAsia="zh-CN"/>
        </w:rPr>
        <w:t>万元，</w:t>
      </w:r>
      <w:r>
        <w:rPr>
          <w:rFonts w:hint="eastAsia" w:ascii="仿宋_GB2312" w:eastAsia="仿宋_GB2312" w:cs="仿宋_GB2312"/>
          <w:bCs/>
          <w:color w:val="auto"/>
          <w:kern w:val="0"/>
          <w:sz w:val="32"/>
          <w:szCs w:val="32"/>
          <w:highlight w:val="none"/>
          <w:lang w:eastAsia="zh-CN"/>
        </w:rPr>
        <w:t>支出决算为</w:t>
      </w:r>
      <w:r>
        <w:rPr>
          <w:rFonts w:hint="eastAsia" w:ascii="仿宋_GB2312" w:eastAsia="仿宋_GB2312" w:cs="仿宋_GB2312"/>
          <w:bCs/>
          <w:color w:val="auto"/>
          <w:kern w:val="0"/>
          <w:sz w:val="32"/>
          <w:szCs w:val="32"/>
          <w:highlight w:val="none"/>
          <w:lang w:val="en-US" w:eastAsia="zh-CN"/>
        </w:rPr>
        <w:t>10.78</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102.28</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val="en-US" w:eastAsia="zh-CN"/>
        </w:rPr>
        <w:t>增人增资</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lang w:val="en-US" w:eastAsia="zh-CN"/>
        </w:rPr>
        <w:t>4.</w:t>
      </w:r>
      <w:r>
        <w:rPr>
          <w:rFonts w:hint="eastAsia" w:ascii="仿宋_GB2312" w:eastAsia="仿宋_GB2312" w:cs="仿宋_GB2312"/>
          <w:bCs/>
          <w:color w:val="auto"/>
          <w:kern w:val="0"/>
          <w:sz w:val="32"/>
          <w:szCs w:val="32"/>
          <w:highlight w:val="none"/>
          <w:lang w:eastAsia="zh-CN"/>
        </w:rPr>
        <w:t>卫生健康支出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行政事业单位医疗</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公务员医疗补助（项）。</w:t>
      </w:r>
      <w:r>
        <w:rPr>
          <w:rFonts w:hint="eastAsia" w:ascii="仿宋_GB2312" w:eastAsia="仿宋_GB2312" w:cs="仿宋_GB2312"/>
          <w:bCs/>
          <w:color w:val="auto"/>
          <w:kern w:val="0"/>
          <w:sz w:val="32"/>
          <w:szCs w:val="32"/>
          <w:highlight w:val="none"/>
          <w:lang w:eastAsia="zh-CN"/>
        </w:rPr>
        <w:t>年初预算为</w:t>
      </w:r>
      <w:r>
        <w:rPr>
          <w:rFonts w:hint="eastAsia" w:ascii="仿宋_GB2312" w:eastAsia="仿宋_GB2312" w:cs="仿宋_GB2312"/>
          <w:bCs/>
          <w:color w:val="auto"/>
          <w:kern w:val="0"/>
          <w:sz w:val="32"/>
          <w:szCs w:val="32"/>
          <w:highlight w:val="none"/>
          <w:lang w:val="en-US" w:eastAsia="zh-CN"/>
        </w:rPr>
        <w:t>6.65</w:t>
      </w:r>
      <w:r>
        <w:rPr>
          <w:rFonts w:hint="eastAsia" w:ascii="仿宋_GB2312" w:eastAsia="仿宋_GB2312" w:cs="仿宋_GB2312"/>
          <w:bCs/>
          <w:color w:val="auto"/>
          <w:kern w:val="0"/>
          <w:sz w:val="32"/>
          <w:szCs w:val="32"/>
          <w:highlight w:val="none"/>
          <w:lang w:eastAsia="zh-CN"/>
        </w:rPr>
        <w:t>万元，</w:t>
      </w:r>
      <w:r>
        <w:rPr>
          <w:rFonts w:hint="eastAsia" w:ascii="仿宋_GB2312" w:eastAsia="仿宋_GB2312" w:cs="仿宋_GB2312"/>
          <w:bCs/>
          <w:color w:val="auto"/>
          <w:kern w:val="0"/>
          <w:sz w:val="32"/>
          <w:szCs w:val="32"/>
          <w:highlight w:val="none"/>
          <w:lang w:eastAsia="zh-CN"/>
        </w:rPr>
        <w:t>支出决算为</w:t>
      </w:r>
      <w:r>
        <w:rPr>
          <w:rFonts w:hint="eastAsia" w:ascii="仿宋_GB2312" w:eastAsia="仿宋_GB2312" w:cs="仿宋_GB2312"/>
          <w:bCs/>
          <w:color w:val="auto"/>
          <w:kern w:val="0"/>
          <w:sz w:val="32"/>
          <w:szCs w:val="32"/>
          <w:highlight w:val="none"/>
          <w:lang w:val="en-US" w:eastAsia="zh-CN"/>
        </w:rPr>
        <w:t>7.93</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119.25</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财政下达参公单位</w:t>
      </w:r>
      <w:r>
        <w:rPr>
          <w:rFonts w:hint="eastAsia" w:ascii="仿宋_GB2312" w:eastAsia="仿宋_GB2312" w:cs="仿宋_GB2312"/>
          <w:bCs/>
          <w:color w:val="auto"/>
          <w:kern w:val="0"/>
          <w:sz w:val="32"/>
          <w:szCs w:val="32"/>
          <w:highlight w:val="none"/>
          <w:lang w:val="en-US" w:eastAsia="zh-CN"/>
        </w:rPr>
        <w:t>2020年7月-2021年6月公务员医疗补助差额</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lang w:val="en-US" w:eastAsia="zh-CN"/>
        </w:rPr>
        <w:t>5.</w:t>
      </w:r>
      <w:r>
        <w:rPr>
          <w:rFonts w:hint="eastAsia" w:ascii="仿宋_GB2312" w:eastAsia="仿宋_GB2312" w:cs="仿宋_GB2312"/>
          <w:bCs/>
          <w:color w:val="auto"/>
          <w:kern w:val="0"/>
          <w:sz w:val="32"/>
          <w:szCs w:val="32"/>
          <w:highlight w:val="none"/>
          <w:lang w:eastAsia="zh-CN"/>
        </w:rPr>
        <w:t>资源勘探工业信息等支出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国有资产监管</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行政运行（项）。</w:t>
      </w:r>
      <w:r>
        <w:rPr>
          <w:rFonts w:hint="eastAsia" w:ascii="仿宋_GB2312" w:eastAsia="仿宋_GB2312" w:cs="仿宋_GB2312"/>
          <w:bCs/>
          <w:color w:val="auto"/>
          <w:kern w:val="0"/>
          <w:sz w:val="32"/>
          <w:szCs w:val="32"/>
          <w:highlight w:val="none"/>
          <w:lang w:eastAsia="zh-CN"/>
        </w:rPr>
        <w:t>年初预算为</w:t>
      </w:r>
      <w:r>
        <w:rPr>
          <w:rFonts w:hint="eastAsia" w:ascii="仿宋_GB2312" w:eastAsia="仿宋_GB2312" w:cs="仿宋_GB2312"/>
          <w:bCs/>
          <w:color w:val="auto"/>
          <w:kern w:val="0"/>
          <w:sz w:val="32"/>
          <w:szCs w:val="32"/>
          <w:highlight w:val="none"/>
          <w:lang w:val="en-US" w:eastAsia="zh-CN"/>
        </w:rPr>
        <w:t>168.28</w:t>
      </w:r>
      <w:r>
        <w:rPr>
          <w:rFonts w:hint="eastAsia" w:ascii="仿宋_GB2312" w:eastAsia="仿宋_GB2312" w:cs="仿宋_GB2312"/>
          <w:bCs/>
          <w:color w:val="auto"/>
          <w:kern w:val="0"/>
          <w:sz w:val="32"/>
          <w:szCs w:val="32"/>
          <w:highlight w:val="none"/>
          <w:lang w:eastAsia="zh-CN"/>
        </w:rPr>
        <w:t>万元，</w:t>
      </w:r>
      <w:r>
        <w:rPr>
          <w:rFonts w:hint="eastAsia" w:ascii="仿宋_GB2312" w:eastAsia="仿宋_GB2312" w:cs="仿宋_GB2312"/>
          <w:bCs/>
          <w:color w:val="auto"/>
          <w:kern w:val="0"/>
          <w:sz w:val="32"/>
          <w:szCs w:val="32"/>
          <w:highlight w:val="none"/>
          <w:lang w:eastAsia="zh-CN"/>
        </w:rPr>
        <w:t>支出决算为</w:t>
      </w:r>
      <w:r>
        <w:rPr>
          <w:rFonts w:hint="eastAsia" w:ascii="仿宋_GB2312" w:eastAsia="仿宋_GB2312" w:cs="仿宋_GB2312"/>
          <w:bCs/>
          <w:color w:val="auto"/>
          <w:kern w:val="0"/>
          <w:sz w:val="32"/>
          <w:szCs w:val="32"/>
          <w:highlight w:val="none"/>
          <w:lang w:val="en-US" w:eastAsia="zh-CN"/>
        </w:rPr>
        <w:t>201.84</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119.94</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财政统一下达的工资性支出、其他交通费、绩效奖等</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6.</w:t>
      </w:r>
      <w:r>
        <w:rPr>
          <w:rFonts w:hint="eastAsia" w:ascii="仿宋_GB2312" w:eastAsia="仿宋_GB2312" w:cs="仿宋_GB2312"/>
          <w:bCs/>
          <w:color w:val="auto"/>
          <w:kern w:val="0"/>
          <w:sz w:val="32"/>
          <w:szCs w:val="32"/>
          <w:highlight w:val="none"/>
          <w:lang w:eastAsia="zh-CN"/>
        </w:rPr>
        <w:t>资源勘探工业信息等支出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国有资产监管</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一般行政管理事务（项）。</w:t>
      </w:r>
      <w:r>
        <w:rPr>
          <w:rFonts w:hint="eastAsia" w:ascii="仿宋_GB2312" w:eastAsia="仿宋_GB2312" w:cs="仿宋_GB2312"/>
          <w:bCs/>
          <w:color w:val="auto"/>
          <w:kern w:val="0"/>
          <w:sz w:val="32"/>
          <w:szCs w:val="32"/>
          <w:highlight w:val="none"/>
          <w:lang w:eastAsia="zh-CN"/>
        </w:rPr>
        <w:t>年初预算为</w:t>
      </w:r>
      <w:r>
        <w:rPr>
          <w:rFonts w:hint="eastAsia" w:ascii="仿宋_GB2312" w:eastAsia="仿宋_GB2312" w:cs="仿宋_GB2312"/>
          <w:bCs/>
          <w:color w:val="auto"/>
          <w:kern w:val="0"/>
          <w:sz w:val="32"/>
          <w:szCs w:val="32"/>
          <w:highlight w:val="none"/>
          <w:lang w:val="en-US" w:eastAsia="zh-CN"/>
        </w:rPr>
        <w:t>2.80</w:t>
      </w:r>
      <w:r>
        <w:rPr>
          <w:rFonts w:hint="eastAsia" w:ascii="仿宋_GB2312" w:eastAsia="仿宋_GB2312" w:cs="仿宋_GB2312"/>
          <w:bCs/>
          <w:color w:val="auto"/>
          <w:kern w:val="0"/>
          <w:sz w:val="32"/>
          <w:szCs w:val="32"/>
          <w:highlight w:val="none"/>
          <w:lang w:eastAsia="zh-CN"/>
        </w:rPr>
        <w:t>万元，</w:t>
      </w:r>
      <w:r>
        <w:rPr>
          <w:rFonts w:hint="eastAsia" w:ascii="仿宋_GB2312" w:eastAsia="仿宋_GB2312" w:cs="仿宋_GB2312"/>
          <w:bCs/>
          <w:color w:val="auto"/>
          <w:kern w:val="0"/>
          <w:sz w:val="32"/>
          <w:szCs w:val="32"/>
          <w:highlight w:val="none"/>
          <w:lang w:eastAsia="zh-CN"/>
        </w:rPr>
        <w:t>支出决算为</w:t>
      </w:r>
      <w:r>
        <w:rPr>
          <w:rFonts w:hint="eastAsia" w:ascii="仿宋_GB2312" w:eastAsia="仿宋_GB2312" w:cs="仿宋_GB2312"/>
          <w:bCs/>
          <w:color w:val="auto"/>
          <w:kern w:val="0"/>
          <w:sz w:val="32"/>
          <w:szCs w:val="32"/>
          <w:highlight w:val="none"/>
          <w:lang w:val="en-US" w:eastAsia="zh-CN"/>
        </w:rPr>
        <w:t>2.80</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100</w:t>
      </w:r>
      <w:r>
        <w:rPr>
          <w:rFonts w:hint="eastAsia" w:ascii="仿宋_GB2312" w:eastAsia="仿宋_GB2312" w:cs="仿宋_GB2312"/>
          <w:bCs/>
          <w:color w:val="auto"/>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7.</w:t>
      </w:r>
      <w:r>
        <w:rPr>
          <w:rFonts w:hint="eastAsia" w:ascii="仿宋_GB2312" w:eastAsia="仿宋_GB2312" w:cs="仿宋_GB2312"/>
          <w:bCs/>
          <w:color w:val="auto"/>
          <w:kern w:val="0"/>
          <w:sz w:val="32"/>
          <w:szCs w:val="32"/>
          <w:highlight w:val="none"/>
          <w:lang w:eastAsia="zh-CN"/>
        </w:rPr>
        <w:t>资源勘探工业信息等支出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国有资产监管</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其他国有资产监管支出（项）。</w:t>
      </w:r>
      <w:r>
        <w:rPr>
          <w:rFonts w:hint="eastAsia" w:ascii="仿宋_GB2312" w:eastAsia="仿宋_GB2312" w:cs="仿宋_GB2312"/>
          <w:bCs/>
          <w:color w:val="auto"/>
          <w:kern w:val="0"/>
          <w:sz w:val="32"/>
          <w:szCs w:val="32"/>
          <w:highlight w:val="none"/>
          <w:lang w:eastAsia="zh-CN"/>
        </w:rPr>
        <w:t>年初预算为</w:t>
      </w:r>
      <w:r>
        <w:rPr>
          <w:rFonts w:hint="eastAsia" w:ascii="仿宋_GB2312" w:eastAsia="仿宋_GB2312" w:cs="仿宋_GB2312"/>
          <w:bCs/>
          <w:color w:val="auto"/>
          <w:kern w:val="0"/>
          <w:sz w:val="32"/>
          <w:szCs w:val="32"/>
          <w:highlight w:val="none"/>
          <w:lang w:val="en-US" w:eastAsia="zh-CN"/>
        </w:rPr>
        <w:t>15.00</w:t>
      </w:r>
      <w:r>
        <w:rPr>
          <w:rFonts w:hint="eastAsia" w:ascii="仿宋_GB2312" w:eastAsia="仿宋_GB2312" w:cs="仿宋_GB2312"/>
          <w:bCs/>
          <w:color w:val="auto"/>
          <w:kern w:val="0"/>
          <w:sz w:val="32"/>
          <w:szCs w:val="32"/>
          <w:highlight w:val="none"/>
          <w:lang w:eastAsia="zh-CN"/>
        </w:rPr>
        <w:t>万元，</w:t>
      </w:r>
      <w:r>
        <w:rPr>
          <w:rFonts w:hint="eastAsia" w:ascii="仿宋_GB2312" w:eastAsia="仿宋_GB2312" w:cs="仿宋_GB2312"/>
          <w:bCs/>
          <w:color w:val="auto"/>
          <w:kern w:val="0"/>
          <w:sz w:val="32"/>
          <w:szCs w:val="32"/>
          <w:highlight w:val="none"/>
          <w:lang w:eastAsia="zh-CN"/>
        </w:rPr>
        <w:t>支出决算为</w:t>
      </w:r>
      <w:r>
        <w:rPr>
          <w:rFonts w:hint="eastAsia" w:ascii="仿宋_GB2312" w:eastAsia="仿宋_GB2312" w:cs="仿宋_GB2312"/>
          <w:bCs/>
          <w:color w:val="auto"/>
          <w:kern w:val="0"/>
          <w:sz w:val="32"/>
          <w:szCs w:val="32"/>
          <w:highlight w:val="none"/>
          <w:lang w:val="en-US" w:eastAsia="zh-CN"/>
        </w:rPr>
        <w:t>14.90</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99.33</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小</w:t>
      </w:r>
      <w:r>
        <w:rPr>
          <w:rFonts w:hint="eastAsia" w:ascii="仿宋_GB2312" w:eastAsia="仿宋_GB2312" w:cs="仿宋_GB2312"/>
          <w:bCs/>
          <w:color w:val="auto"/>
          <w:kern w:val="0"/>
          <w:sz w:val="32"/>
          <w:szCs w:val="32"/>
          <w:highlight w:val="none"/>
        </w:rPr>
        <w:t>于预算数的主要原因是</w:t>
      </w:r>
      <w:r>
        <w:rPr>
          <w:rFonts w:hint="eastAsia" w:ascii="仿宋_GB2312" w:eastAsia="仿宋_GB2312" w:cs="仿宋_GB2312"/>
          <w:bCs/>
          <w:color w:val="auto"/>
          <w:kern w:val="0"/>
          <w:sz w:val="32"/>
          <w:szCs w:val="32"/>
          <w:highlight w:val="none"/>
          <w:lang w:eastAsia="zh-CN"/>
        </w:rPr>
        <w:t>监事会专项审计费通过竞标，报价低、方案好、得分高中标，中标合同金额为</w:t>
      </w:r>
      <w:r>
        <w:rPr>
          <w:rFonts w:hint="eastAsia" w:ascii="仿宋_GB2312" w:eastAsia="仿宋_GB2312" w:cs="仿宋_GB2312"/>
          <w:bCs/>
          <w:color w:val="auto"/>
          <w:kern w:val="0"/>
          <w:sz w:val="32"/>
          <w:szCs w:val="32"/>
          <w:highlight w:val="none"/>
          <w:lang w:val="en-US" w:eastAsia="zh-CN"/>
        </w:rPr>
        <w:t>14.90万元</w:t>
      </w:r>
      <w:r>
        <w:rPr>
          <w:rFonts w:hint="eastAsia" w:ascii="仿宋_GB2312" w:eastAsia="仿宋_GB2312" w:cs="仿宋_GB2312"/>
          <w:bCs/>
          <w:color w:val="auto"/>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8.</w:t>
      </w:r>
      <w:r>
        <w:rPr>
          <w:rFonts w:hint="eastAsia" w:ascii="仿宋_GB2312" w:eastAsia="仿宋_GB2312" w:cs="仿宋_GB2312"/>
          <w:bCs/>
          <w:color w:val="auto"/>
          <w:kern w:val="0"/>
          <w:sz w:val="32"/>
          <w:szCs w:val="32"/>
          <w:highlight w:val="none"/>
          <w:lang w:eastAsia="zh-CN"/>
        </w:rPr>
        <w:t>住房保障支出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住房改革支出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住房公积金（项）。</w:t>
      </w:r>
      <w:r>
        <w:rPr>
          <w:rFonts w:hint="eastAsia" w:ascii="仿宋_GB2312" w:eastAsia="仿宋_GB2312" w:cs="仿宋_GB2312"/>
          <w:bCs/>
          <w:color w:val="auto"/>
          <w:kern w:val="0"/>
          <w:sz w:val="32"/>
          <w:szCs w:val="32"/>
          <w:highlight w:val="none"/>
          <w:lang w:eastAsia="zh-CN"/>
        </w:rPr>
        <w:t>年初预算为</w:t>
      </w:r>
      <w:r>
        <w:rPr>
          <w:rFonts w:hint="eastAsia" w:ascii="仿宋_GB2312" w:eastAsia="仿宋_GB2312" w:cs="仿宋_GB2312"/>
          <w:bCs/>
          <w:color w:val="auto"/>
          <w:kern w:val="0"/>
          <w:sz w:val="32"/>
          <w:szCs w:val="32"/>
          <w:highlight w:val="none"/>
          <w:lang w:val="en-US" w:eastAsia="zh-CN"/>
        </w:rPr>
        <w:t>16.86</w:t>
      </w:r>
      <w:r>
        <w:rPr>
          <w:rFonts w:hint="eastAsia" w:ascii="仿宋_GB2312" w:eastAsia="仿宋_GB2312" w:cs="仿宋_GB2312"/>
          <w:bCs/>
          <w:color w:val="auto"/>
          <w:kern w:val="0"/>
          <w:sz w:val="32"/>
          <w:szCs w:val="32"/>
          <w:highlight w:val="none"/>
          <w:lang w:eastAsia="zh-CN"/>
        </w:rPr>
        <w:t>万元，</w:t>
      </w:r>
      <w:r>
        <w:rPr>
          <w:rFonts w:hint="eastAsia" w:ascii="仿宋_GB2312" w:eastAsia="仿宋_GB2312" w:cs="仿宋_GB2312"/>
          <w:bCs/>
          <w:color w:val="auto"/>
          <w:kern w:val="0"/>
          <w:sz w:val="32"/>
          <w:szCs w:val="32"/>
          <w:highlight w:val="none"/>
          <w:lang w:eastAsia="zh-CN"/>
        </w:rPr>
        <w:t>支出决算为</w:t>
      </w:r>
      <w:r>
        <w:rPr>
          <w:rFonts w:hint="eastAsia" w:ascii="仿宋_GB2312" w:eastAsia="仿宋_GB2312" w:cs="仿宋_GB2312"/>
          <w:bCs/>
          <w:color w:val="auto"/>
          <w:kern w:val="0"/>
          <w:sz w:val="32"/>
          <w:szCs w:val="32"/>
          <w:highlight w:val="none"/>
          <w:lang w:val="en-US" w:eastAsia="zh-CN"/>
        </w:rPr>
        <w:t>17.26</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102.37</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eastAsia="zh-CN"/>
        </w:rPr>
        <w:t>增人增资</w:t>
      </w:r>
      <w:r>
        <w:rPr>
          <w:rFonts w:hint="eastAsia" w:ascii="仿宋_GB2312" w:eastAsia="仿宋_GB2312" w:cs="仿宋_GB2312"/>
          <w:bCs/>
          <w:color w:val="auto"/>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9.</w:t>
      </w:r>
      <w:r>
        <w:rPr>
          <w:rFonts w:hint="eastAsia" w:ascii="仿宋_GB2312" w:eastAsia="仿宋_GB2312" w:cs="仿宋_GB2312"/>
          <w:bCs/>
          <w:color w:val="auto"/>
          <w:kern w:val="0"/>
          <w:sz w:val="32"/>
          <w:szCs w:val="32"/>
          <w:highlight w:val="none"/>
          <w:lang w:eastAsia="zh-CN"/>
        </w:rPr>
        <w:t>住房保障支出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eastAsia="zh-CN"/>
        </w:rPr>
        <w:t>住房改革支出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eastAsia="zh-CN"/>
        </w:rPr>
        <w:t>购房补贴（项）。</w:t>
      </w:r>
      <w:r>
        <w:rPr>
          <w:rFonts w:hint="eastAsia" w:ascii="仿宋_GB2312" w:eastAsia="仿宋_GB2312" w:cs="仿宋_GB2312"/>
          <w:bCs/>
          <w:color w:val="auto"/>
          <w:kern w:val="0"/>
          <w:sz w:val="32"/>
          <w:szCs w:val="32"/>
          <w:highlight w:val="none"/>
          <w:lang w:eastAsia="zh-CN"/>
        </w:rPr>
        <w:t>年初预算为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lang w:eastAsia="zh-CN"/>
        </w:rPr>
        <w:t>万元，</w:t>
      </w:r>
      <w:r>
        <w:rPr>
          <w:rFonts w:hint="eastAsia" w:ascii="仿宋_GB2312" w:eastAsia="仿宋_GB2312" w:cs="仿宋_GB2312"/>
          <w:bCs/>
          <w:color w:val="auto"/>
          <w:kern w:val="0"/>
          <w:sz w:val="32"/>
          <w:szCs w:val="32"/>
          <w:highlight w:val="none"/>
          <w:lang w:eastAsia="zh-CN"/>
        </w:rPr>
        <w:t>支出决算为</w:t>
      </w:r>
      <w:r>
        <w:rPr>
          <w:rFonts w:hint="eastAsia" w:ascii="仿宋_GB2312" w:eastAsia="仿宋_GB2312" w:cs="仿宋_GB2312"/>
          <w:bCs/>
          <w:color w:val="auto"/>
          <w:kern w:val="0"/>
          <w:sz w:val="32"/>
          <w:szCs w:val="32"/>
          <w:highlight w:val="none"/>
          <w:lang w:val="en-US" w:eastAsia="zh-CN"/>
        </w:rPr>
        <w:t>0.19</w:t>
      </w:r>
      <w:r>
        <w:rPr>
          <w:rFonts w:hint="eastAsia" w:ascii="仿宋_GB2312" w:eastAsia="仿宋_GB2312" w:cs="仿宋_GB2312"/>
          <w:bCs/>
          <w:color w:val="auto"/>
          <w:kern w:val="0"/>
          <w:sz w:val="32"/>
          <w:szCs w:val="32"/>
          <w:highlight w:val="none"/>
        </w:rPr>
        <w:t>万元。决算数大于预算数的主要原因是</w:t>
      </w:r>
      <w:r>
        <w:rPr>
          <w:rFonts w:hint="eastAsia" w:ascii="仿宋_GB2312" w:eastAsia="仿宋_GB2312" w:cs="仿宋_GB2312"/>
          <w:bCs/>
          <w:color w:val="auto"/>
          <w:kern w:val="0"/>
          <w:sz w:val="32"/>
          <w:szCs w:val="32"/>
          <w:highlight w:val="none"/>
          <w:lang w:eastAsia="zh-CN"/>
        </w:rPr>
        <w:t>财政下达</w:t>
      </w:r>
      <w:r>
        <w:rPr>
          <w:rFonts w:hint="eastAsia" w:ascii="仿宋_GB2312" w:eastAsia="仿宋_GB2312" w:cs="仿宋_GB2312"/>
          <w:bCs/>
          <w:color w:val="auto"/>
          <w:kern w:val="0"/>
          <w:sz w:val="32"/>
          <w:szCs w:val="32"/>
          <w:highlight w:val="none"/>
          <w:lang w:val="en-US" w:eastAsia="zh-CN"/>
        </w:rPr>
        <w:t>2020年购房补贴</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bCs w:val="0"/>
          <w:color w:val="auto"/>
          <w:kern w:val="0"/>
          <w:sz w:val="32"/>
          <w:szCs w:val="32"/>
          <w:highlight w:val="none"/>
        </w:rPr>
        <w:t>六、</w:t>
      </w:r>
      <w:r>
        <w:rPr>
          <w:rFonts w:hint="eastAsia" w:ascii="仿宋_GB2312" w:eastAsia="仿宋_GB2312" w:cs="仿宋_GB2312"/>
          <w:b/>
          <w:color w:val="auto"/>
          <w:kern w:val="0"/>
          <w:sz w:val="32"/>
          <w:szCs w:val="32"/>
          <w:highlight w:val="none"/>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2020年度财政拨款基本支出</w:t>
      </w:r>
      <w:r>
        <w:rPr>
          <w:rFonts w:hint="eastAsia" w:ascii="仿宋_GB2312" w:eastAsia="仿宋_GB2312" w:cs="仿宋_GB2312"/>
          <w:bCs/>
          <w:color w:val="auto"/>
          <w:kern w:val="0"/>
          <w:sz w:val="32"/>
          <w:szCs w:val="32"/>
          <w:highlight w:val="none"/>
          <w:lang w:val="en-US" w:eastAsia="zh-CN"/>
        </w:rPr>
        <w:t>272.29</w:t>
      </w:r>
      <w:r>
        <w:rPr>
          <w:rFonts w:hint="eastAsia" w:ascii="仿宋_GB2312" w:eastAsia="仿宋_GB2312" w:cs="仿宋_GB2312"/>
          <w:bCs/>
          <w:color w:val="auto"/>
          <w:kern w:val="0"/>
          <w:sz w:val="32"/>
          <w:szCs w:val="32"/>
          <w:highlight w:val="none"/>
        </w:rPr>
        <w:t>万元，其中：</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人员经费</w:t>
      </w:r>
      <w:r>
        <w:rPr>
          <w:rFonts w:hint="eastAsia" w:ascii="仿宋_GB2312" w:eastAsia="仿宋_GB2312" w:cs="仿宋_GB2312"/>
          <w:bCs/>
          <w:color w:val="auto"/>
          <w:kern w:val="0"/>
          <w:sz w:val="32"/>
          <w:szCs w:val="32"/>
          <w:highlight w:val="none"/>
          <w:lang w:val="en-US" w:eastAsia="zh-CN"/>
        </w:rPr>
        <w:t>239.58</w:t>
      </w:r>
      <w:r>
        <w:rPr>
          <w:rFonts w:hint="eastAsia" w:ascii="仿宋_GB2312" w:eastAsia="仿宋_GB2312" w:cs="仿宋_GB2312"/>
          <w:bCs/>
          <w:color w:val="auto"/>
          <w:kern w:val="0"/>
          <w:sz w:val="32"/>
          <w:szCs w:val="32"/>
          <w:highlight w:val="none"/>
        </w:rPr>
        <w:t>万元，主要包括：基本工资</w:t>
      </w:r>
      <w:r>
        <w:rPr>
          <w:rFonts w:hint="eastAsia" w:ascii="仿宋_GB2312" w:eastAsia="仿宋_GB2312" w:cs="仿宋_GB2312"/>
          <w:bCs/>
          <w:color w:val="auto"/>
          <w:kern w:val="0"/>
          <w:sz w:val="32"/>
          <w:szCs w:val="32"/>
          <w:highlight w:val="none"/>
          <w:lang w:val="en-US" w:eastAsia="zh-CN"/>
        </w:rPr>
        <w:t>51.64</w:t>
      </w:r>
      <w:r>
        <w:rPr>
          <w:rFonts w:hint="eastAsia" w:ascii="仿宋_GB2312" w:eastAsia="仿宋_GB2312" w:cs="仿宋_GB2312"/>
          <w:bCs/>
          <w:color w:val="auto"/>
          <w:kern w:val="0"/>
          <w:sz w:val="32"/>
          <w:szCs w:val="32"/>
          <w:highlight w:val="none"/>
        </w:rPr>
        <w:t>万元、津贴补贴</w:t>
      </w:r>
      <w:r>
        <w:rPr>
          <w:rFonts w:hint="eastAsia" w:ascii="仿宋_GB2312" w:eastAsia="仿宋_GB2312" w:cs="仿宋_GB2312"/>
          <w:bCs/>
          <w:color w:val="auto"/>
          <w:kern w:val="0"/>
          <w:sz w:val="32"/>
          <w:szCs w:val="32"/>
          <w:highlight w:val="none"/>
          <w:lang w:val="en-US" w:eastAsia="zh-CN"/>
        </w:rPr>
        <w:t>45.53</w:t>
      </w:r>
      <w:r>
        <w:rPr>
          <w:rFonts w:hint="eastAsia" w:ascii="仿宋_GB2312" w:eastAsia="仿宋_GB2312" w:cs="仿宋_GB2312"/>
          <w:bCs/>
          <w:color w:val="auto"/>
          <w:kern w:val="0"/>
          <w:sz w:val="32"/>
          <w:szCs w:val="32"/>
          <w:highlight w:val="none"/>
        </w:rPr>
        <w:t>万元、奖金</w:t>
      </w:r>
      <w:r>
        <w:rPr>
          <w:rFonts w:hint="eastAsia" w:ascii="仿宋_GB2312" w:eastAsia="仿宋_GB2312" w:cs="仿宋_GB2312"/>
          <w:bCs/>
          <w:color w:val="auto"/>
          <w:kern w:val="0"/>
          <w:sz w:val="32"/>
          <w:szCs w:val="32"/>
          <w:highlight w:val="none"/>
          <w:lang w:val="en-US" w:eastAsia="zh-CN"/>
        </w:rPr>
        <w:t>65.85</w:t>
      </w:r>
      <w:r>
        <w:rPr>
          <w:rFonts w:hint="eastAsia" w:ascii="仿宋_GB2312" w:eastAsia="仿宋_GB2312" w:cs="仿宋_GB2312"/>
          <w:bCs/>
          <w:color w:val="auto"/>
          <w:kern w:val="0"/>
          <w:sz w:val="32"/>
          <w:szCs w:val="32"/>
          <w:highlight w:val="none"/>
        </w:rPr>
        <w:t>万元、机关事业单位基本养老保险缴费</w:t>
      </w:r>
      <w:r>
        <w:rPr>
          <w:rFonts w:hint="eastAsia" w:ascii="仿宋_GB2312" w:eastAsia="仿宋_GB2312" w:cs="仿宋_GB2312"/>
          <w:bCs/>
          <w:color w:val="auto"/>
          <w:kern w:val="0"/>
          <w:sz w:val="32"/>
          <w:szCs w:val="32"/>
          <w:highlight w:val="none"/>
          <w:lang w:val="en-US" w:eastAsia="zh-CN"/>
        </w:rPr>
        <w:t>23.05</w:t>
      </w:r>
      <w:r>
        <w:rPr>
          <w:rFonts w:hint="eastAsia" w:ascii="仿宋_GB2312" w:eastAsia="仿宋_GB2312" w:cs="仿宋_GB2312"/>
          <w:bCs/>
          <w:color w:val="auto"/>
          <w:kern w:val="0"/>
          <w:sz w:val="32"/>
          <w:szCs w:val="32"/>
          <w:highlight w:val="none"/>
        </w:rPr>
        <w:t>万元、职业年金缴费</w:t>
      </w:r>
      <w:r>
        <w:rPr>
          <w:rFonts w:hint="eastAsia" w:ascii="仿宋_GB2312" w:eastAsia="仿宋_GB2312" w:cs="仿宋_GB2312"/>
          <w:bCs/>
          <w:color w:val="auto"/>
          <w:kern w:val="0"/>
          <w:sz w:val="32"/>
          <w:szCs w:val="32"/>
          <w:highlight w:val="none"/>
          <w:lang w:val="en-US" w:eastAsia="zh-CN"/>
        </w:rPr>
        <w:t>11.24</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 w:val="0"/>
          <w:bCs/>
          <w:color w:val="auto"/>
          <w:kern w:val="0"/>
          <w:sz w:val="32"/>
          <w:szCs w:val="32"/>
          <w:highlight w:val="none"/>
        </w:rPr>
        <w:t>职工基本医疗保险缴费</w:t>
      </w:r>
      <w:r>
        <w:rPr>
          <w:rFonts w:hint="eastAsia" w:ascii="仿宋_GB2312" w:eastAsia="仿宋_GB2312" w:cs="仿宋_GB2312"/>
          <w:b w:val="0"/>
          <w:bCs/>
          <w:color w:val="auto"/>
          <w:kern w:val="0"/>
          <w:sz w:val="32"/>
          <w:szCs w:val="32"/>
          <w:highlight w:val="none"/>
          <w:lang w:val="en-US" w:eastAsia="zh-CN"/>
        </w:rPr>
        <w:t>10.78万元、公务员医疗补助缴费7.93万元、</w:t>
      </w:r>
      <w:r>
        <w:rPr>
          <w:rFonts w:hint="eastAsia" w:ascii="仿宋_GB2312" w:eastAsia="仿宋_GB2312" w:cs="仿宋_GB2312"/>
          <w:bCs/>
          <w:color w:val="auto"/>
          <w:kern w:val="0"/>
          <w:sz w:val="32"/>
          <w:szCs w:val="32"/>
          <w:highlight w:val="none"/>
        </w:rPr>
        <w:t>其他社会保障缴费</w:t>
      </w:r>
      <w:r>
        <w:rPr>
          <w:rFonts w:hint="eastAsia" w:ascii="仿宋_GB2312" w:eastAsia="仿宋_GB2312" w:cs="仿宋_GB2312"/>
          <w:bCs/>
          <w:color w:val="auto"/>
          <w:kern w:val="0"/>
          <w:sz w:val="32"/>
          <w:szCs w:val="32"/>
          <w:highlight w:val="none"/>
          <w:lang w:val="en-US" w:eastAsia="zh-CN"/>
        </w:rPr>
        <w:t>2.36</w:t>
      </w:r>
      <w:r>
        <w:rPr>
          <w:rFonts w:hint="eastAsia" w:ascii="仿宋_GB2312" w:eastAsia="仿宋_GB2312" w:cs="仿宋_GB2312"/>
          <w:bCs/>
          <w:color w:val="auto"/>
          <w:kern w:val="0"/>
          <w:sz w:val="32"/>
          <w:szCs w:val="32"/>
          <w:highlight w:val="none"/>
        </w:rPr>
        <w:t>万元、住房公积金</w:t>
      </w:r>
      <w:r>
        <w:rPr>
          <w:rFonts w:hint="eastAsia" w:ascii="仿宋_GB2312" w:eastAsia="仿宋_GB2312" w:cs="仿宋_GB2312"/>
          <w:bCs/>
          <w:color w:val="auto"/>
          <w:kern w:val="0"/>
          <w:sz w:val="32"/>
          <w:szCs w:val="32"/>
          <w:highlight w:val="none"/>
          <w:lang w:val="en-US" w:eastAsia="zh-CN"/>
        </w:rPr>
        <w:t>20.38万元</w:t>
      </w:r>
      <w:r>
        <w:rPr>
          <w:rFonts w:hint="eastAsia" w:ascii="仿宋_GB2312" w:eastAsia="仿宋_GB2312" w:cs="仿宋_GB2312"/>
          <w:bCs/>
          <w:color w:val="auto"/>
          <w:kern w:val="0"/>
          <w:sz w:val="32"/>
          <w:szCs w:val="32"/>
          <w:highlight w:val="none"/>
        </w:rPr>
        <w:t>、其他工资福利支出</w:t>
      </w:r>
      <w:r>
        <w:rPr>
          <w:rFonts w:hint="eastAsia" w:ascii="仿宋_GB2312" w:eastAsia="仿宋_GB2312" w:cs="仿宋_GB2312"/>
          <w:bCs/>
          <w:color w:val="auto"/>
          <w:kern w:val="0"/>
          <w:sz w:val="32"/>
          <w:szCs w:val="32"/>
          <w:highlight w:val="none"/>
          <w:lang w:val="en-US" w:eastAsia="zh-CN"/>
        </w:rPr>
        <w:t>0.80万元</w:t>
      </w:r>
      <w:r>
        <w:rPr>
          <w:rFonts w:hint="eastAsia" w:ascii="仿宋_GB2312" w:eastAsia="仿宋_GB2312" w:cs="仿宋_GB2312"/>
          <w:bCs/>
          <w:color w:val="auto"/>
          <w:kern w:val="0"/>
          <w:sz w:val="32"/>
          <w:szCs w:val="32"/>
          <w:highlight w:val="none"/>
        </w:rPr>
        <w:t>、奖励金</w:t>
      </w:r>
      <w:r>
        <w:rPr>
          <w:rFonts w:hint="eastAsia" w:ascii="仿宋_GB2312" w:eastAsia="仿宋_GB2312" w:cs="仿宋_GB2312"/>
          <w:bCs/>
          <w:color w:val="auto"/>
          <w:kern w:val="0"/>
          <w:sz w:val="32"/>
          <w:szCs w:val="32"/>
          <w:highlight w:val="none"/>
          <w:lang w:val="en-US" w:eastAsia="zh-CN"/>
        </w:rPr>
        <w:t>0.02万元</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公用经费</w:t>
      </w:r>
      <w:r>
        <w:rPr>
          <w:rFonts w:hint="eastAsia" w:ascii="仿宋_GB2312" w:eastAsia="仿宋_GB2312" w:cs="仿宋_GB2312"/>
          <w:bCs/>
          <w:color w:val="auto"/>
          <w:kern w:val="0"/>
          <w:sz w:val="32"/>
          <w:szCs w:val="32"/>
          <w:highlight w:val="none"/>
          <w:lang w:val="en-US" w:eastAsia="zh-CN"/>
        </w:rPr>
        <w:t>32.71</w:t>
      </w:r>
      <w:r>
        <w:rPr>
          <w:rFonts w:hint="eastAsia" w:ascii="仿宋_GB2312" w:eastAsia="仿宋_GB2312" w:cs="仿宋_GB2312"/>
          <w:bCs/>
          <w:color w:val="auto"/>
          <w:kern w:val="0"/>
          <w:sz w:val="32"/>
          <w:szCs w:val="32"/>
          <w:highlight w:val="none"/>
        </w:rPr>
        <w:t>万元，主要包括：办公费</w:t>
      </w:r>
      <w:r>
        <w:rPr>
          <w:rFonts w:hint="eastAsia" w:ascii="仿宋_GB2312" w:eastAsia="仿宋_GB2312" w:cs="仿宋_GB2312"/>
          <w:bCs/>
          <w:color w:val="auto"/>
          <w:kern w:val="0"/>
          <w:sz w:val="32"/>
          <w:szCs w:val="32"/>
          <w:highlight w:val="none"/>
          <w:lang w:val="en-US" w:eastAsia="zh-CN"/>
        </w:rPr>
        <w:t>2.65</w:t>
      </w:r>
      <w:r>
        <w:rPr>
          <w:rFonts w:hint="eastAsia" w:ascii="仿宋_GB2312" w:eastAsia="仿宋_GB2312" w:cs="仿宋_GB2312"/>
          <w:bCs/>
          <w:color w:val="auto"/>
          <w:kern w:val="0"/>
          <w:sz w:val="32"/>
          <w:szCs w:val="32"/>
          <w:highlight w:val="none"/>
        </w:rPr>
        <w:t>万元、手续费</w:t>
      </w:r>
      <w:r>
        <w:rPr>
          <w:rFonts w:hint="eastAsia" w:ascii="仿宋_GB2312" w:eastAsia="仿宋_GB2312" w:cs="仿宋_GB2312"/>
          <w:bCs/>
          <w:color w:val="auto"/>
          <w:kern w:val="0"/>
          <w:sz w:val="32"/>
          <w:szCs w:val="32"/>
          <w:highlight w:val="none"/>
          <w:lang w:val="en-US" w:eastAsia="zh-CN"/>
        </w:rPr>
        <w:t>0.03</w:t>
      </w:r>
      <w:r>
        <w:rPr>
          <w:rFonts w:hint="eastAsia" w:ascii="仿宋_GB2312" w:eastAsia="仿宋_GB2312" w:cs="仿宋_GB2312"/>
          <w:bCs/>
          <w:color w:val="auto"/>
          <w:kern w:val="0"/>
          <w:sz w:val="32"/>
          <w:szCs w:val="32"/>
          <w:highlight w:val="none"/>
        </w:rPr>
        <w:t>万元、电费</w:t>
      </w:r>
      <w:r>
        <w:rPr>
          <w:rFonts w:hint="eastAsia" w:ascii="仿宋_GB2312" w:eastAsia="仿宋_GB2312" w:cs="仿宋_GB2312"/>
          <w:bCs/>
          <w:color w:val="auto"/>
          <w:kern w:val="0"/>
          <w:sz w:val="32"/>
          <w:szCs w:val="32"/>
          <w:highlight w:val="none"/>
          <w:lang w:val="en-US" w:eastAsia="zh-CN"/>
        </w:rPr>
        <w:t>1.43</w:t>
      </w:r>
      <w:r>
        <w:rPr>
          <w:rFonts w:hint="eastAsia" w:ascii="仿宋_GB2312" w:eastAsia="仿宋_GB2312" w:cs="仿宋_GB2312"/>
          <w:bCs/>
          <w:color w:val="auto"/>
          <w:kern w:val="0"/>
          <w:sz w:val="32"/>
          <w:szCs w:val="32"/>
          <w:highlight w:val="none"/>
        </w:rPr>
        <w:t>万元、邮电费</w:t>
      </w:r>
      <w:r>
        <w:rPr>
          <w:rFonts w:hint="eastAsia" w:ascii="仿宋_GB2312" w:eastAsia="仿宋_GB2312" w:cs="仿宋_GB2312"/>
          <w:bCs/>
          <w:color w:val="auto"/>
          <w:kern w:val="0"/>
          <w:sz w:val="32"/>
          <w:szCs w:val="32"/>
          <w:highlight w:val="none"/>
          <w:lang w:val="en-US" w:eastAsia="zh-CN"/>
        </w:rPr>
        <w:t>2.84</w:t>
      </w:r>
      <w:r>
        <w:rPr>
          <w:rFonts w:hint="eastAsia" w:ascii="仿宋_GB2312" w:eastAsia="仿宋_GB2312" w:cs="仿宋_GB2312"/>
          <w:bCs/>
          <w:color w:val="auto"/>
          <w:kern w:val="0"/>
          <w:sz w:val="32"/>
          <w:szCs w:val="32"/>
          <w:highlight w:val="none"/>
        </w:rPr>
        <w:t>万元、物业管理费</w:t>
      </w:r>
      <w:r>
        <w:rPr>
          <w:rFonts w:hint="eastAsia" w:ascii="仿宋_GB2312" w:eastAsia="仿宋_GB2312" w:cs="仿宋_GB2312"/>
          <w:bCs/>
          <w:color w:val="auto"/>
          <w:kern w:val="0"/>
          <w:sz w:val="32"/>
          <w:szCs w:val="32"/>
          <w:highlight w:val="none"/>
          <w:lang w:val="en-US" w:eastAsia="zh-CN"/>
        </w:rPr>
        <w:t>0.20</w:t>
      </w:r>
      <w:r>
        <w:rPr>
          <w:rFonts w:hint="eastAsia" w:ascii="仿宋_GB2312" w:eastAsia="仿宋_GB2312" w:cs="仿宋_GB2312"/>
          <w:bCs/>
          <w:color w:val="auto"/>
          <w:kern w:val="0"/>
          <w:sz w:val="32"/>
          <w:szCs w:val="32"/>
          <w:highlight w:val="none"/>
        </w:rPr>
        <w:t>万元、差旅费</w:t>
      </w:r>
      <w:r>
        <w:rPr>
          <w:rFonts w:hint="eastAsia" w:ascii="仿宋_GB2312" w:eastAsia="仿宋_GB2312" w:cs="仿宋_GB2312"/>
          <w:bCs/>
          <w:color w:val="auto"/>
          <w:kern w:val="0"/>
          <w:sz w:val="32"/>
          <w:szCs w:val="32"/>
          <w:highlight w:val="none"/>
          <w:lang w:val="en-US" w:eastAsia="zh-CN"/>
        </w:rPr>
        <w:t>1.98</w:t>
      </w:r>
      <w:r>
        <w:rPr>
          <w:rFonts w:hint="eastAsia" w:ascii="仿宋_GB2312" w:eastAsia="仿宋_GB2312" w:cs="仿宋_GB2312"/>
          <w:bCs/>
          <w:color w:val="auto"/>
          <w:kern w:val="0"/>
          <w:sz w:val="32"/>
          <w:szCs w:val="32"/>
          <w:highlight w:val="none"/>
        </w:rPr>
        <w:t>万元、维修（护）费</w:t>
      </w:r>
      <w:r>
        <w:rPr>
          <w:rFonts w:hint="eastAsia" w:ascii="仿宋_GB2312" w:eastAsia="仿宋_GB2312" w:cs="仿宋_GB2312"/>
          <w:bCs/>
          <w:color w:val="auto"/>
          <w:kern w:val="0"/>
          <w:sz w:val="32"/>
          <w:szCs w:val="32"/>
          <w:highlight w:val="none"/>
          <w:lang w:val="en-US" w:eastAsia="zh-CN"/>
        </w:rPr>
        <w:t>0.30</w:t>
      </w:r>
      <w:r>
        <w:rPr>
          <w:rFonts w:hint="eastAsia" w:ascii="仿宋_GB2312" w:eastAsia="仿宋_GB2312" w:cs="仿宋_GB2312"/>
          <w:bCs/>
          <w:color w:val="auto"/>
          <w:kern w:val="0"/>
          <w:sz w:val="32"/>
          <w:szCs w:val="32"/>
          <w:highlight w:val="none"/>
        </w:rPr>
        <w:t>万元、培训费</w:t>
      </w:r>
      <w:r>
        <w:rPr>
          <w:rFonts w:hint="eastAsia" w:ascii="仿宋_GB2312" w:eastAsia="仿宋_GB2312" w:cs="仿宋_GB2312"/>
          <w:bCs/>
          <w:color w:val="auto"/>
          <w:kern w:val="0"/>
          <w:sz w:val="32"/>
          <w:szCs w:val="32"/>
          <w:highlight w:val="none"/>
          <w:lang w:val="en-US" w:eastAsia="zh-CN"/>
        </w:rPr>
        <w:t>0.61</w:t>
      </w:r>
      <w:r>
        <w:rPr>
          <w:rFonts w:hint="eastAsia" w:ascii="仿宋_GB2312" w:eastAsia="仿宋_GB2312" w:cs="仿宋_GB2312"/>
          <w:bCs/>
          <w:color w:val="auto"/>
          <w:kern w:val="0"/>
          <w:sz w:val="32"/>
          <w:szCs w:val="32"/>
          <w:highlight w:val="none"/>
        </w:rPr>
        <w:t>万元、工会经费</w:t>
      </w:r>
      <w:r>
        <w:rPr>
          <w:rFonts w:hint="eastAsia" w:ascii="仿宋_GB2312" w:eastAsia="仿宋_GB2312" w:cs="仿宋_GB2312"/>
          <w:bCs/>
          <w:color w:val="auto"/>
          <w:kern w:val="0"/>
          <w:sz w:val="32"/>
          <w:szCs w:val="32"/>
          <w:highlight w:val="none"/>
          <w:lang w:val="en-US" w:eastAsia="zh-CN"/>
        </w:rPr>
        <w:t>2.81</w:t>
      </w:r>
      <w:r>
        <w:rPr>
          <w:rFonts w:hint="eastAsia" w:ascii="仿宋_GB2312" w:eastAsia="仿宋_GB2312" w:cs="仿宋_GB2312"/>
          <w:bCs/>
          <w:color w:val="auto"/>
          <w:kern w:val="0"/>
          <w:sz w:val="32"/>
          <w:szCs w:val="32"/>
          <w:highlight w:val="none"/>
        </w:rPr>
        <w:t>万元、福利费</w:t>
      </w:r>
      <w:r>
        <w:rPr>
          <w:rFonts w:hint="eastAsia" w:ascii="仿宋_GB2312" w:eastAsia="仿宋_GB2312" w:cs="仿宋_GB2312"/>
          <w:bCs/>
          <w:color w:val="auto"/>
          <w:kern w:val="0"/>
          <w:sz w:val="32"/>
          <w:szCs w:val="32"/>
          <w:highlight w:val="none"/>
          <w:lang w:val="en-US" w:eastAsia="zh-CN"/>
        </w:rPr>
        <w:t>1.16</w:t>
      </w:r>
      <w:r>
        <w:rPr>
          <w:rFonts w:hint="eastAsia" w:ascii="仿宋_GB2312" w:eastAsia="仿宋_GB2312" w:cs="仿宋_GB2312"/>
          <w:bCs/>
          <w:color w:val="auto"/>
          <w:kern w:val="0"/>
          <w:sz w:val="32"/>
          <w:szCs w:val="32"/>
          <w:highlight w:val="none"/>
        </w:rPr>
        <w:t>万元、其他交通费用</w:t>
      </w:r>
      <w:r>
        <w:rPr>
          <w:rFonts w:hint="eastAsia" w:ascii="仿宋_GB2312" w:eastAsia="仿宋_GB2312" w:cs="仿宋_GB2312"/>
          <w:bCs/>
          <w:color w:val="auto"/>
          <w:kern w:val="0"/>
          <w:sz w:val="32"/>
          <w:szCs w:val="32"/>
          <w:highlight w:val="none"/>
          <w:lang w:val="en-US" w:eastAsia="zh-CN"/>
        </w:rPr>
        <w:t>12.15</w:t>
      </w:r>
      <w:r>
        <w:rPr>
          <w:rFonts w:hint="eastAsia" w:ascii="仿宋_GB2312" w:eastAsia="仿宋_GB2312" w:cs="仿宋_GB2312"/>
          <w:bCs/>
          <w:color w:val="auto"/>
          <w:kern w:val="0"/>
          <w:sz w:val="32"/>
          <w:szCs w:val="32"/>
          <w:highlight w:val="none"/>
        </w:rPr>
        <w:t>万元、其他商品和服务支出</w:t>
      </w:r>
      <w:r>
        <w:rPr>
          <w:rFonts w:hint="eastAsia" w:ascii="仿宋_GB2312" w:eastAsia="仿宋_GB2312" w:cs="仿宋_GB2312"/>
          <w:bCs/>
          <w:color w:val="auto"/>
          <w:kern w:val="0"/>
          <w:sz w:val="32"/>
          <w:szCs w:val="32"/>
          <w:highlight w:val="none"/>
          <w:lang w:val="en-US" w:eastAsia="zh-CN"/>
        </w:rPr>
        <w:t>6.54</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
          <w:bCs w:val="0"/>
          <w:color w:val="auto"/>
          <w:kern w:val="0"/>
          <w:sz w:val="32"/>
          <w:szCs w:val="32"/>
          <w:highlight w:val="none"/>
        </w:rPr>
        <w:t>七、</w:t>
      </w:r>
      <w:r>
        <w:rPr>
          <w:rFonts w:hint="eastAsia" w:ascii="仿宋_GB2312" w:eastAsia="仿宋_GB2312" w:cs="仿宋_GB2312"/>
          <w:b/>
          <w:color w:val="auto"/>
          <w:kern w:val="0"/>
          <w:sz w:val="32"/>
          <w:szCs w:val="32"/>
          <w:highlight w:val="none"/>
        </w:rPr>
        <w:t>2020年度一般公共预算财政拨款“三公” 经费支出决算情况</w:t>
      </w:r>
      <w:r>
        <w:rPr>
          <w:rFonts w:hint="eastAsia" w:ascii="仿宋_GB2312" w:eastAsia="仿宋_GB2312" w:cs="仿宋_GB2312"/>
          <w:bCs/>
          <w:color w:val="auto"/>
          <w:kern w:val="0"/>
          <w:sz w:val="32"/>
          <w:szCs w:val="32"/>
          <w:highlight w:val="none"/>
        </w:rPr>
        <w:t xml:space="preserve">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2020年度“三公”经费财政拨款支出预算为</w:t>
      </w:r>
      <w:r>
        <w:rPr>
          <w:rFonts w:hint="eastAsia" w:ascii="仿宋_GB2312" w:eastAsia="仿宋_GB2312" w:cs="仿宋_GB2312"/>
          <w:bCs/>
          <w:color w:val="auto"/>
          <w:kern w:val="0"/>
          <w:sz w:val="32"/>
          <w:szCs w:val="32"/>
          <w:highlight w:val="none"/>
          <w:lang w:val="en-US" w:eastAsia="zh-CN"/>
        </w:rPr>
        <w:t>0.52</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万元，完成预算的</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%，其中：因公出国（境）费支出决算为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rPr>
        <w:t>因公出国（境）费支出</w:t>
      </w:r>
      <w:r>
        <w:rPr>
          <w:rFonts w:hint="eastAsia" w:ascii="仿宋_GB2312" w:eastAsia="仿宋_GB2312" w:cs="仿宋_GB2312"/>
          <w:bCs/>
          <w:color w:val="auto"/>
          <w:kern w:val="0"/>
          <w:sz w:val="32"/>
          <w:szCs w:val="32"/>
          <w:highlight w:val="none"/>
          <w:lang w:eastAsia="zh-CN"/>
        </w:rPr>
        <w:t>无</w:t>
      </w:r>
      <w:r>
        <w:rPr>
          <w:rFonts w:hint="eastAsia" w:ascii="仿宋_GB2312" w:eastAsia="仿宋_GB2312" w:cs="仿宋_GB2312"/>
          <w:bCs/>
          <w:color w:val="auto"/>
          <w:kern w:val="0"/>
          <w:sz w:val="32"/>
          <w:szCs w:val="32"/>
          <w:highlight w:val="none"/>
        </w:rPr>
        <w:t>预算</w:t>
      </w:r>
      <w:r>
        <w:rPr>
          <w:rFonts w:hint="eastAsia" w:ascii="仿宋_GB2312" w:eastAsia="仿宋_GB2312" w:cs="仿宋_GB2312"/>
          <w:bCs/>
          <w:color w:val="auto"/>
          <w:kern w:val="0"/>
          <w:sz w:val="32"/>
          <w:szCs w:val="32"/>
          <w:highlight w:val="none"/>
        </w:rPr>
        <w:t>；公务用车购置及运行费支出决算为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万元，公务用车购置及运行费支出</w:t>
      </w:r>
      <w:r>
        <w:rPr>
          <w:rFonts w:hint="eastAsia" w:ascii="仿宋_GB2312" w:eastAsia="仿宋_GB2312" w:cs="仿宋_GB2312"/>
          <w:bCs/>
          <w:color w:val="auto"/>
          <w:kern w:val="0"/>
          <w:sz w:val="32"/>
          <w:szCs w:val="32"/>
          <w:highlight w:val="none"/>
          <w:lang w:eastAsia="zh-CN"/>
        </w:rPr>
        <w:t>无</w:t>
      </w:r>
      <w:r>
        <w:rPr>
          <w:rFonts w:hint="eastAsia" w:ascii="仿宋_GB2312" w:eastAsia="仿宋_GB2312" w:cs="仿宋_GB2312"/>
          <w:bCs/>
          <w:color w:val="auto"/>
          <w:kern w:val="0"/>
          <w:sz w:val="32"/>
          <w:szCs w:val="32"/>
          <w:highlight w:val="none"/>
        </w:rPr>
        <w:t>预算</w:t>
      </w:r>
      <w:r>
        <w:rPr>
          <w:rFonts w:hint="eastAsia" w:ascii="仿宋_GB2312" w:eastAsia="仿宋_GB2312" w:cs="仿宋_GB2312"/>
          <w:bCs/>
          <w:color w:val="auto"/>
          <w:kern w:val="0"/>
          <w:sz w:val="32"/>
          <w:szCs w:val="32"/>
          <w:highlight w:val="none"/>
        </w:rPr>
        <w:t>；公务接待费支出决算为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万元，完成预算的</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%。2020年度“三公”经费支出决算数小于预算数的主要原因是</w:t>
      </w:r>
      <w:r>
        <w:rPr>
          <w:rFonts w:hint="eastAsia" w:ascii="仿宋_GB2312" w:eastAsia="仿宋_GB2312" w:cs="仿宋_GB2312"/>
          <w:bCs/>
          <w:color w:val="auto"/>
          <w:kern w:val="0"/>
          <w:sz w:val="32"/>
          <w:szCs w:val="32"/>
          <w:highlight w:val="none"/>
          <w:lang w:eastAsia="zh-CN"/>
        </w:rPr>
        <w:t>无相关业务支出。</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2020年度“三公”经费财政拨款支出决算数</w:t>
      </w:r>
      <w:r>
        <w:rPr>
          <w:rFonts w:hint="eastAsia" w:ascii="仿宋_GB2312" w:eastAsia="仿宋_GB2312" w:cs="仿宋_GB2312"/>
          <w:bCs/>
          <w:color w:val="auto"/>
          <w:kern w:val="0"/>
          <w:sz w:val="32"/>
          <w:szCs w:val="32"/>
          <w:highlight w:val="none"/>
          <w:lang w:eastAsia="zh-CN"/>
        </w:rPr>
        <w:t>与</w:t>
      </w:r>
      <w:r>
        <w:rPr>
          <w:rFonts w:hint="eastAsia" w:ascii="仿宋_GB2312" w:eastAsia="仿宋_GB2312" w:cs="仿宋_GB2312"/>
          <w:bCs/>
          <w:color w:val="auto"/>
          <w:kern w:val="0"/>
          <w:sz w:val="32"/>
          <w:szCs w:val="32"/>
          <w:highlight w:val="none"/>
        </w:rPr>
        <w:t>2019年</w:t>
      </w:r>
      <w:r>
        <w:rPr>
          <w:rFonts w:hint="eastAsia" w:ascii="仿宋_GB2312" w:eastAsia="仿宋_GB2312" w:cs="仿宋_GB2312"/>
          <w:bCs/>
          <w:color w:val="auto"/>
          <w:kern w:val="0"/>
          <w:sz w:val="32"/>
          <w:szCs w:val="32"/>
          <w:highlight w:val="none"/>
          <w:lang w:eastAsia="zh-CN"/>
        </w:rPr>
        <w:t>持平</w:t>
      </w:r>
      <w:r>
        <w:rPr>
          <w:rFonts w:hint="eastAsia" w:ascii="仿宋_GB2312" w:eastAsia="仿宋_GB2312" w:cs="仿宋_GB2312"/>
          <w:bCs/>
          <w:color w:val="auto"/>
          <w:kern w:val="0"/>
          <w:sz w:val="32"/>
          <w:szCs w:val="32"/>
          <w:highlight w:val="none"/>
        </w:rPr>
        <w:t>，其中：因公出国（境）费支出决算减少</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%；公务用车购置及运行费支出决算减少</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%；公务接待费支出决算减少</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万元，下降</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因公出国（境）费支出</w:t>
      </w:r>
      <w:r>
        <w:rPr>
          <w:rFonts w:hint="eastAsia" w:ascii="仿宋_GB2312" w:eastAsia="仿宋_GB2312" w:cs="仿宋_GB2312"/>
          <w:bCs/>
          <w:color w:val="auto"/>
          <w:kern w:val="0"/>
          <w:sz w:val="32"/>
          <w:szCs w:val="32"/>
          <w:highlight w:val="none"/>
          <w:lang w:eastAsia="zh-CN"/>
        </w:rPr>
        <w:t>持平</w:t>
      </w:r>
      <w:r>
        <w:rPr>
          <w:rFonts w:hint="eastAsia" w:ascii="仿宋_GB2312" w:eastAsia="仿宋_GB2312" w:cs="仿宋_GB2312"/>
          <w:bCs/>
          <w:color w:val="auto"/>
          <w:kern w:val="0"/>
          <w:sz w:val="32"/>
          <w:szCs w:val="32"/>
          <w:highlight w:val="none"/>
        </w:rPr>
        <w:t>；公务用车购置及运行费支出</w:t>
      </w:r>
      <w:r>
        <w:rPr>
          <w:rFonts w:hint="eastAsia" w:ascii="仿宋_GB2312" w:eastAsia="仿宋_GB2312" w:cs="仿宋_GB2312"/>
          <w:bCs/>
          <w:color w:val="auto"/>
          <w:kern w:val="0"/>
          <w:sz w:val="32"/>
          <w:szCs w:val="32"/>
          <w:highlight w:val="none"/>
          <w:lang w:eastAsia="zh-CN"/>
        </w:rPr>
        <w:t>持平</w:t>
      </w:r>
      <w:r>
        <w:rPr>
          <w:rFonts w:hint="eastAsia" w:ascii="仿宋_GB2312" w:eastAsia="仿宋_GB2312" w:cs="仿宋_GB2312"/>
          <w:bCs/>
          <w:color w:val="auto"/>
          <w:kern w:val="0"/>
          <w:sz w:val="32"/>
          <w:szCs w:val="32"/>
          <w:highlight w:val="none"/>
        </w:rPr>
        <w:t>；公务接待费支出</w:t>
      </w:r>
      <w:r>
        <w:rPr>
          <w:rFonts w:hint="eastAsia" w:ascii="仿宋_GB2312" w:eastAsia="仿宋_GB2312" w:cs="仿宋_GB2312"/>
          <w:bCs/>
          <w:color w:val="auto"/>
          <w:kern w:val="0"/>
          <w:sz w:val="32"/>
          <w:szCs w:val="32"/>
          <w:highlight w:val="none"/>
          <w:lang w:eastAsia="zh-CN"/>
        </w:rPr>
        <w:t>持平</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（二）“三公”经费财政拨款支出决算具体情况</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w:t>
      </w:r>
      <w:r>
        <w:rPr>
          <w:rFonts w:hint="eastAsia" w:ascii="仿宋_GB2312" w:eastAsia="仿宋_GB2312" w:cs="仿宋_GB2312"/>
          <w:bCs/>
          <w:color w:val="auto"/>
          <w:kern w:val="0"/>
          <w:sz w:val="32"/>
          <w:szCs w:val="32"/>
          <w:highlight w:val="none"/>
        </w:rPr>
        <w:t xml:space="preserve"> 2020年度“三公”经费财政拨款支出决算中，因公出国（境）费支出决算</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%；公务用车购置及运行费支出决算</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%；公务接待费支出决算</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 xml:space="preserve">%。具体情况如下：  </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1.因公出国（境）费支出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万元。全年安排因公出国（境）团组</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个，累计</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 xml:space="preserve">人次。 </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2.公务用车购置及运行费支出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万元。其中：公务用车购置支出为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万元。公务用车运行支出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万元。2020年，单位开支财政拨款的公务用车保有量为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3.公务接待费支出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万元。其中：</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外宾接待支出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万元。2020年共接待国（境）外来访团组</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个、来访外宾</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人次。</w:t>
      </w:r>
    </w:p>
    <w:p>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 xml:space="preserve">    国内公务接待支出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万元。2020年共接待国内来访团组</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个、来宾</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人次</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w:t>
      </w:r>
      <w:r>
        <w:rPr>
          <w:rFonts w:hint="eastAsia" w:ascii="仿宋_GB2312" w:eastAsia="仿宋_GB2312" w:cs="仿宋_GB2312"/>
          <w:bCs/>
          <w:color w:val="auto"/>
          <w:kern w:val="0"/>
          <w:sz w:val="32"/>
          <w:szCs w:val="32"/>
          <w:highlight w:val="none"/>
          <w:lang w:val="en-US" w:eastAsia="zh-CN"/>
        </w:rPr>
        <w:t xml:space="preserve"> </w:t>
      </w:r>
      <w:r>
        <w:rPr>
          <w:rFonts w:hint="eastAsia" w:ascii="仿宋_GB2312" w:eastAsia="仿宋_GB2312" w:cs="仿宋_GB2312"/>
          <w:b/>
          <w:bCs w:val="0"/>
          <w:color w:val="auto"/>
          <w:kern w:val="0"/>
          <w:sz w:val="32"/>
          <w:szCs w:val="32"/>
          <w:highlight w:val="none"/>
        </w:rPr>
        <w:t>八、</w:t>
      </w:r>
      <w:r>
        <w:rPr>
          <w:rFonts w:hint="eastAsia" w:ascii="仿宋_GB2312" w:eastAsia="仿宋_GB2312" w:cs="仿宋_GB2312"/>
          <w:b/>
          <w:color w:val="auto"/>
          <w:kern w:val="0"/>
          <w:sz w:val="32"/>
          <w:szCs w:val="32"/>
          <w:highlight w:val="none"/>
        </w:rPr>
        <w:t>2020年度政府性基金预算财政拨款收入支出决算情况说明</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w:t>
      </w:r>
      <w:r>
        <w:rPr>
          <w:rFonts w:hint="eastAsia" w:ascii="仿宋_GB2312" w:eastAsia="仿宋_GB2312" w:cs="仿宋_GB2312"/>
          <w:bCs/>
          <w:color w:val="auto"/>
          <w:kern w:val="0"/>
          <w:sz w:val="32"/>
          <w:szCs w:val="32"/>
          <w:highlight w:val="none"/>
        </w:rPr>
        <w:t>本</w:t>
      </w:r>
      <w:r>
        <w:rPr>
          <w:rFonts w:hint="eastAsia" w:ascii="仿宋_GB2312" w:eastAsia="仿宋_GB2312" w:cs="仿宋_GB2312"/>
          <w:bCs/>
          <w:color w:val="auto"/>
          <w:kern w:val="0"/>
          <w:sz w:val="32"/>
          <w:szCs w:val="32"/>
          <w:highlight w:val="none"/>
          <w:lang w:eastAsia="zh-CN"/>
        </w:rPr>
        <w:t>单位</w:t>
      </w:r>
      <w:r>
        <w:rPr>
          <w:rFonts w:hint="eastAsia" w:ascii="仿宋_GB2312" w:eastAsia="仿宋_GB2312" w:cs="仿宋_GB2312"/>
          <w:bCs/>
          <w:color w:val="auto"/>
          <w:kern w:val="0"/>
          <w:sz w:val="32"/>
          <w:szCs w:val="32"/>
          <w:highlight w:val="none"/>
        </w:rPr>
        <w:t>2020年度政府</w:t>
      </w:r>
      <w:r>
        <w:rPr>
          <w:rFonts w:hint="eastAsia" w:ascii="仿宋_GB2312" w:eastAsia="仿宋_GB2312" w:cs="仿宋_GB2312"/>
          <w:bCs/>
          <w:color w:val="auto"/>
          <w:kern w:val="0"/>
          <w:sz w:val="32"/>
          <w:szCs w:val="32"/>
          <w:highlight w:val="none"/>
          <w:lang w:eastAsia="zh-CN"/>
        </w:rPr>
        <w:t>性</w:t>
      </w:r>
      <w:r>
        <w:rPr>
          <w:rFonts w:hint="eastAsia" w:ascii="仿宋_GB2312" w:eastAsia="仿宋_GB2312" w:cs="仿宋_GB2312"/>
          <w:bCs/>
          <w:color w:val="auto"/>
          <w:kern w:val="0"/>
          <w:sz w:val="32"/>
          <w:szCs w:val="32"/>
          <w:highlight w:val="none"/>
        </w:rPr>
        <w:t>基金预算财政拨款收、支总决算</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rPr>
        <w:t>与2019年</w:t>
      </w:r>
      <w:r>
        <w:rPr>
          <w:rFonts w:hint="eastAsia" w:ascii="仿宋_GB2312" w:eastAsia="仿宋_GB2312" w:cs="仿宋_GB2312"/>
          <w:bCs/>
          <w:color w:val="auto"/>
          <w:kern w:val="0"/>
          <w:sz w:val="32"/>
          <w:szCs w:val="32"/>
          <w:highlight w:val="none"/>
          <w:lang w:eastAsia="zh-CN"/>
        </w:rPr>
        <w:t>持平。</w:t>
      </w:r>
      <w:r>
        <w:rPr>
          <w:rFonts w:hint="eastAsia" w:ascii="仿宋_GB2312" w:eastAsia="仿宋_GB2312" w:cs="仿宋_GB2312"/>
          <w:bCs/>
          <w:color w:val="auto"/>
          <w:kern w:val="0"/>
          <w:sz w:val="32"/>
          <w:szCs w:val="32"/>
          <w:highlight w:val="none"/>
        </w:rPr>
        <w:t>其中，支出情况为：</w:t>
      </w:r>
    </w:p>
    <w:p>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 xml:space="preserve">    2020年政府</w:t>
      </w:r>
      <w:r>
        <w:rPr>
          <w:rFonts w:hint="eastAsia" w:ascii="仿宋_GB2312" w:eastAsia="仿宋_GB2312" w:cs="仿宋_GB2312"/>
          <w:bCs/>
          <w:color w:val="auto"/>
          <w:kern w:val="0"/>
          <w:sz w:val="32"/>
          <w:szCs w:val="32"/>
          <w:highlight w:val="none"/>
          <w:lang w:eastAsia="zh-CN"/>
        </w:rPr>
        <w:t>性</w:t>
      </w:r>
      <w:r>
        <w:rPr>
          <w:rFonts w:hint="eastAsia" w:ascii="仿宋_GB2312" w:eastAsia="仿宋_GB2312" w:cs="仿宋_GB2312"/>
          <w:bCs/>
          <w:color w:val="auto"/>
          <w:kern w:val="0"/>
          <w:sz w:val="32"/>
          <w:szCs w:val="32"/>
          <w:highlight w:val="none"/>
        </w:rPr>
        <w:t>基</w:t>
      </w:r>
      <w:r>
        <w:rPr>
          <w:rFonts w:hint="eastAsia" w:ascii="仿宋_GB2312" w:eastAsia="仿宋_GB2312" w:cs="仿宋_GB2312"/>
          <w:bCs/>
          <w:color w:val="auto"/>
          <w:kern w:val="0"/>
          <w:sz w:val="32"/>
          <w:szCs w:val="32"/>
          <w:highlight w:val="none"/>
        </w:rPr>
        <w:t>金拨款年初预算为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万元，支出决算</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w:t>
      </w:r>
    </w:p>
    <w:p>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color w:val="auto"/>
          <w:kern w:val="0"/>
          <w:sz w:val="32"/>
          <w:szCs w:val="32"/>
          <w:highlight w:val="none"/>
          <w:lang w:eastAsia="zh-CN"/>
        </w:rPr>
      </w:pPr>
      <w:r>
        <w:rPr>
          <w:rFonts w:hint="eastAsia" w:ascii="仿宋_GB2312" w:eastAsia="仿宋_GB2312" w:cs="仿宋_GB2312"/>
          <w:b/>
          <w:color w:val="auto"/>
          <w:kern w:val="0"/>
          <w:sz w:val="32"/>
          <w:szCs w:val="32"/>
          <w:highlight w:val="none"/>
        </w:rPr>
        <w:t>2020年度</w:t>
      </w:r>
      <w:r>
        <w:rPr>
          <w:rFonts w:hint="eastAsia" w:ascii="仿宋_GB2312" w:eastAsia="仿宋_GB2312" w:cs="仿宋_GB2312"/>
          <w:b/>
          <w:color w:val="auto"/>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color w:val="auto"/>
          <w:kern w:val="0"/>
          <w:sz w:val="32"/>
          <w:szCs w:val="32"/>
          <w:highlight w:val="none"/>
          <w:lang w:val="en-US" w:eastAsia="zh-CN"/>
        </w:rPr>
      </w:pPr>
      <w:r>
        <w:rPr>
          <w:rFonts w:hint="eastAsia" w:ascii="仿宋_GB2312" w:eastAsia="仿宋_GB2312" w:cs="仿宋_GB2312"/>
          <w:b/>
          <w:color w:val="auto"/>
          <w:kern w:val="0"/>
          <w:sz w:val="32"/>
          <w:szCs w:val="32"/>
          <w:highlight w:val="none"/>
          <w:lang w:val="en-US" w:eastAsia="zh-CN"/>
        </w:rPr>
        <w:t xml:space="preserve">   </w:t>
      </w:r>
      <w:r>
        <w:rPr>
          <w:rFonts w:hint="eastAsia" w:ascii="仿宋_GB2312" w:eastAsia="仿宋_GB2312" w:cs="仿宋_GB2312"/>
          <w:b/>
          <w:color w:val="auto"/>
          <w:kern w:val="0"/>
          <w:sz w:val="32"/>
          <w:szCs w:val="32"/>
          <w:highlight w:val="none"/>
          <w:lang w:val="en-US" w:eastAsia="zh-CN"/>
        </w:rPr>
        <w:t xml:space="preserve"> </w:t>
      </w:r>
      <w:r>
        <w:rPr>
          <w:rFonts w:hint="eastAsia" w:ascii="仿宋_GB2312" w:eastAsia="仿宋_GB2312" w:cs="仿宋_GB2312"/>
          <w:b w:val="0"/>
          <w:bCs/>
          <w:color w:val="auto"/>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eastAsia="仿宋_GB2312"/>
          <w:b/>
          <w:color w:val="auto"/>
          <w:kern w:val="0"/>
          <w:sz w:val="32"/>
          <w:szCs w:val="32"/>
          <w:highlight w:val="none"/>
          <w:lang w:eastAsia="zh-CN"/>
        </w:rPr>
        <w:t>十、</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绩效管理工作开展情况</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w:t>
      </w:r>
      <w:r>
        <w:rPr>
          <w:rFonts w:hint="eastAsia" w:ascii="仿宋_GB2312" w:eastAsia="仿宋_GB2312" w:cs="仿宋_GB2312"/>
          <w:bCs/>
          <w:color w:val="auto"/>
          <w:kern w:val="0"/>
          <w:sz w:val="32"/>
          <w:szCs w:val="32"/>
          <w:highlight w:val="none"/>
        </w:rPr>
        <w:t>根据财政预算管理要求，我</w:t>
      </w:r>
      <w:r>
        <w:rPr>
          <w:rFonts w:hint="eastAsia" w:ascii="仿宋_GB2312" w:eastAsia="仿宋_GB2312" w:cs="仿宋_GB2312"/>
          <w:bCs/>
          <w:color w:val="auto"/>
          <w:kern w:val="0"/>
          <w:sz w:val="32"/>
          <w:szCs w:val="32"/>
          <w:highlight w:val="none"/>
          <w:lang w:eastAsia="zh-CN"/>
        </w:rPr>
        <w:t>单位</w:t>
      </w:r>
      <w:r>
        <w:rPr>
          <w:rFonts w:hint="eastAsia" w:ascii="仿宋_GB2312" w:eastAsia="仿宋_GB2312" w:cs="仿宋_GB2312"/>
          <w:bCs/>
          <w:color w:val="auto"/>
          <w:kern w:val="0"/>
          <w:sz w:val="32"/>
          <w:szCs w:val="32"/>
          <w:highlight w:val="none"/>
        </w:rPr>
        <w:t>对2020年度</w:t>
      </w:r>
      <w:r>
        <w:rPr>
          <w:rFonts w:hint="eastAsia" w:ascii="仿宋_GB2312" w:eastAsia="仿宋_GB2312" w:cs="仿宋_GB2312"/>
          <w:bCs/>
          <w:color w:val="auto"/>
          <w:kern w:val="0"/>
          <w:sz w:val="32"/>
          <w:szCs w:val="32"/>
          <w:highlight w:val="none"/>
          <w:lang w:eastAsia="zh-CN"/>
        </w:rPr>
        <w:t>单位预算整体支出</w:t>
      </w:r>
      <w:r>
        <w:rPr>
          <w:rFonts w:hint="eastAsia" w:ascii="仿宋_GB2312" w:eastAsia="仿宋_GB2312" w:cs="仿宋_GB2312"/>
          <w:bCs/>
          <w:color w:val="auto"/>
          <w:kern w:val="0"/>
          <w:sz w:val="32"/>
          <w:szCs w:val="32"/>
          <w:highlight w:val="none"/>
        </w:rPr>
        <w:t>全面开展绩效自评。</w:t>
      </w:r>
      <w:r>
        <w:rPr>
          <w:rFonts w:hint="eastAsia" w:ascii="仿宋_GB2312" w:eastAsia="仿宋_GB2312" w:cs="仿宋_GB2312"/>
          <w:bCs/>
          <w:color w:val="auto"/>
          <w:kern w:val="0"/>
          <w:sz w:val="32"/>
          <w:szCs w:val="32"/>
          <w:highlight w:val="none"/>
          <w:lang w:eastAsia="zh-CN"/>
        </w:rPr>
        <w:t>整体支出绩效</w:t>
      </w:r>
      <w:r>
        <w:rPr>
          <w:rFonts w:hint="eastAsia" w:ascii="仿宋_GB2312" w:eastAsia="仿宋_GB2312" w:cs="仿宋_GB2312"/>
          <w:bCs/>
          <w:color w:val="auto"/>
          <w:kern w:val="0"/>
          <w:sz w:val="32"/>
          <w:szCs w:val="32"/>
          <w:highlight w:val="none"/>
          <w:lang w:val="en-US" w:eastAsia="zh-CN"/>
        </w:rPr>
        <w:t>1个，</w:t>
      </w:r>
      <w:r>
        <w:rPr>
          <w:rFonts w:hint="eastAsia" w:ascii="仿宋_GB2312" w:eastAsia="仿宋_GB2312" w:cs="仿宋_GB2312"/>
          <w:bCs/>
          <w:color w:val="auto"/>
          <w:kern w:val="0"/>
          <w:sz w:val="32"/>
          <w:szCs w:val="32"/>
          <w:highlight w:val="none"/>
        </w:rPr>
        <w:t>涉及预算资金</w:t>
      </w:r>
      <w:r>
        <w:rPr>
          <w:rFonts w:hint="eastAsia" w:ascii="仿宋_GB2312" w:eastAsia="仿宋_GB2312" w:cs="仿宋_GB2312"/>
          <w:bCs/>
          <w:color w:val="auto"/>
          <w:kern w:val="0"/>
          <w:sz w:val="32"/>
          <w:szCs w:val="32"/>
          <w:highlight w:val="none"/>
          <w:lang w:val="en-US" w:eastAsia="zh-CN"/>
        </w:rPr>
        <w:t>253.84万元，为一般公共预算253.84万元，</w:t>
      </w:r>
      <w:r>
        <w:rPr>
          <w:rFonts w:hint="eastAsia" w:ascii="仿宋_GB2312" w:eastAsia="仿宋_GB2312" w:cs="仿宋_GB2312"/>
          <w:bCs/>
          <w:color w:val="auto"/>
          <w:kern w:val="0"/>
          <w:sz w:val="32"/>
          <w:szCs w:val="32"/>
          <w:highlight w:val="none"/>
        </w:rPr>
        <w:t>自评覆盖率达到</w:t>
      </w:r>
      <w:r>
        <w:rPr>
          <w:rFonts w:hint="eastAsia" w:ascii="仿宋_GB2312" w:eastAsia="仿宋_GB2312" w:cs="仿宋_GB2312"/>
          <w:bCs/>
          <w:color w:val="auto"/>
          <w:kern w:val="0"/>
          <w:sz w:val="32"/>
          <w:szCs w:val="32"/>
          <w:highlight w:val="none"/>
          <w:lang w:val="en-US" w:eastAsia="zh-CN"/>
        </w:rPr>
        <w:t>100</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color w:val="auto"/>
          <w:kern w:val="0"/>
          <w:sz w:val="32"/>
          <w:szCs w:val="32"/>
          <w:highlight w:val="none"/>
        </w:rPr>
        <w:t>自评得分为</w:t>
      </w:r>
      <w:r>
        <w:rPr>
          <w:rFonts w:hint="eastAsia" w:ascii="仿宋_GB2312" w:eastAsia="仿宋_GB2312" w:cs="仿宋_GB2312"/>
          <w:color w:val="auto"/>
          <w:kern w:val="0"/>
          <w:sz w:val="32"/>
          <w:szCs w:val="32"/>
          <w:highlight w:val="none"/>
          <w:lang w:val="en-US" w:eastAsia="zh-CN"/>
        </w:rPr>
        <w:t>98.67分</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 xml:space="preserve"> </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十</w:t>
      </w:r>
      <w:r>
        <w:rPr>
          <w:rFonts w:hint="eastAsia" w:ascii="仿宋_GB2312" w:eastAsia="仿宋_GB2312" w:cs="仿宋_GB2312"/>
          <w:b/>
          <w:color w:val="auto"/>
          <w:kern w:val="0"/>
          <w:sz w:val="32"/>
          <w:szCs w:val="32"/>
          <w:highlight w:val="none"/>
          <w:lang w:eastAsia="zh-CN"/>
        </w:rPr>
        <w:t>一</w:t>
      </w:r>
      <w:r>
        <w:rPr>
          <w:rFonts w:hint="eastAsia" w:ascii="仿宋_GB2312" w:eastAsia="仿宋_GB2312" w:cs="仿宋_GB2312"/>
          <w:b/>
          <w:color w:val="auto"/>
          <w:kern w:val="0"/>
          <w:sz w:val="32"/>
          <w:szCs w:val="32"/>
          <w:highlight w:val="none"/>
        </w:rPr>
        <w:t>、其他重要事项的情况</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（一）机关运行经费支出情况。2020年度</w:t>
      </w:r>
      <w:r>
        <w:rPr>
          <w:rFonts w:hint="eastAsia" w:ascii="仿宋_GB2312" w:eastAsia="仿宋_GB2312" w:cs="仿宋_GB2312"/>
          <w:color w:val="auto"/>
          <w:kern w:val="0"/>
          <w:sz w:val="32"/>
          <w:szCs w:val="32"/>
          <w:highlight w:val="none"/>
          <w:lang w:eastAsia="zh-CN"/>
        </w:rPr>
        <w:t>单位</w:t>
      </w:r>
      <w:r>
        <w:rPr>
          <w:rFonts w:hint="eastAsia" w:ascii="仿宋_GB2312" w:eastAsia="仿宋_GB2312" w:cs="仿宋_GB2312"/>
          <w:color w:val="auto"/>
          <w:kern w:val="0"/>
          <w:sz w:val="32"/>
          <w:szCs w:val="32"/>
          <w:highlight w:val="none"/>
        </w:rPr>
        <w:t>机关运行经费支出</w:t>
      </w:r>
      <w:r>
        <w:rPr>
          <w:rFonts w:hint="eastAsia" w:ascii="仿宋_GB2312" w:eastAsia="仿宋_GB2312" w:cs="仿宋_GB2312"/>
          <w:color w:val="auto"/>
          <w:kern w:val="0"/>
          <w:sz w:val="32"/>
          <w:szCs w:val="32"/>
          <w:highlight w:val="none"/>
          <w:lang w:val="en-US" w:eastAsia="zh-CN"/>
        </w:rPr>
        <w:t>32.71</w:t>
      </w:r>
      <w:r>
        <w:rPr>
          <w:rFonts w:hint="eastAsia" w:ascii="仿宋_GB2312" w:eastAsia="仿宋_GB2312" w:cs="仿宋_GB2312"/>
          <w:color w:val="auto"/>
          <w:kern w:val="0"/>
          <w:sz w:val="32"/>
          <w:szCs w:val="32"/>
          <w:highlight w:val="none"/>
        </w:rPr>
        <w:t>万元，比2019年</w:t>
      </w:r>
      <w:r>
        <w:rPr>
          <w:rFonts w:hint="eastAsia" w:ascii="仿宋_GB2312" w:eastAsia="仿宋_GB2312" w:cs="仿宋_GB2312"/>
          <w:color w:val="auto"/>
          <w:kern w:val="0"/>
          <w:sz w:val="32"/>
          <w:szCs w:val="32"/>
          <w:highlight w:val="none"/>
          <w:lang w:eastAsia="zh-CN"/>
        </w:rPr>
        <w:t>减少</w:t>
      </w:r>
      <w:r>
        <w:rPr>
          <w:rFonts w:hint="eastAsia" w:ascii="仿宋_GB2312" w:eastAsia="仿宋_GB2312" w:cs="仿宋_GB2312"/>
          <w:color w:val="auto"/>
          <w:kern w:val="0"/>
          <w:sz w:val="32"/>
          <w:szCs w:val="32"/>
          <w:highlight w:val="none"/>
          <w:lang w:val="en-US" w:eastAsia="zh-CN"/>
        </w:rPr>
        <w:t>2.29</w:t>
      </w:r>
      <w:r>
        <w:rPr>
          <w:rFonts w:hint="eastAsia" w:ascii="仿宋_GB2312" w:eastAsia="仿宋_GB2312" w:cs="仿宋_GB2312"/>
          <w:color w:val="auto"/>
          <w:kern w:val="0"/>
          <w:sz w:val="32"/>
          <w:szCs w:val="32"/>
          <w:highlight w:val="none"/>
        </w:rPr>
        <w:t>万元，</w:t>
      </w:r>
      <w:r>
        <w:rPr>
          <w:rFonts w:hint="eastAsia" w:ascii="仿宋_GB2312" w:eastAsia="仿宋_GB2312" w:cs="仿宋_GB2312"/>
          <w:color w:val="auto"/>
          <w:kern w:val="0"/>
          <w:sz w:val="32"/>
          <w:szCs w:val="32"/>
          <w:highlight w:val="none"/>
          <w:lang w:eastAsia="zh-CN"/>
        </w:rPr>
        <w:t>下降</w:t>
      </w:r>
      <w:r>
        <w:rPr>
          <w:rFonts w:hint="eastAsia" w:ascii="仿宋_GB2312" w:eastAsia="仿宋_GB2312" w:cs="仿宋_GB2312"/>
          <w:color w:val="auto"/>
          <w:kern w:val="0"/>
          <w:sz w:val="32"/>
          <w:szCs w:val="32"/>
          <w:highlight w:val="none"/>
          <w:lang w:val="en-US" w:eastAsia="zh-CN"/>
        </w:rPr>
        <w:t>6.54</w:t>
      </w:r>
      <w:r>
        <w:rPr>
          <w:rFonts w:hint="eastAsia"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减少</w:t>
      </w:r>
      <w:r>
        <w:rPr>
          <w:rFonts w:hint="eastAsia" w:ascii="仿宋_GB2312" w:eastAsia="仿宋_GB2312" w:cs="仿宋_GB2312"/>
          <w:color w:val="auto"/>
          <w:kern w:val="0"/>
          <w:sz w:val="32"/>
          <w:szCs w:val="32"/>
          <w:highlight w:val="none"/>
        </w:rPr>
        <w:t>原</w:t>
      </w:r>
      <w:r>
        <w:rPr>
          <w:rFonts w:hint="eastAsia" w:ascii="仿宋_GB2312" w:eastAsia="仿宋_GB2312" w:cs="仿宋_GB2312"/>
          <w:color w:val="auto"/>
          <w:kern w:val="0"/>
          <w:sz w:val="32"/>
          <w:szCs w:val="32"/>
          <w:highlight w:val="none"/>
          <w:lang w:eastAsia="zh-CN"/>
        </w:rPr>
        <w:t>因：厉行节俭，严控经费开支</w:t>
      </w:r>
      <w:r>
        <w:rPr>
          <w:rFonts w:hint="eastAsia" w:ascii="仿宋_GB2312" w:eastAsia="仿宋_GB2312" w:cs="仿宋_GB2312"/>
          <w:color w:val="auto"/>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（二）政府采购支出情况。2020年度</w:t>
      </w:r>
      <w:r>
        <w:rPr>
          <w:rFonts w:hint="eastAsia" w:ascii="仿宋_GB2312" w:eastAsia="仿宋_GB2312" w:cs="仿宋_GB2312"/>
          <w:color w:val="auto"/>
          <w:kern w:val="0"/>
          <w:sz w:val="32"/>
          <w:szCs w:val="32"/>
          <w:highlight w:val="none"/>
          <w:lang w:eastAsia="zh-CN"/>
        </w:rPr>
        <w:t>单位</w:t>
      </w:r>
      <w:r>
        <w:rPr>
          <w:rFonts w:hint="eastAsia" w:ascii="仿宋_GB2312" w:eastAsia="仿宋_GB2312" w:cs="仿宋_GB2312"/>
          <w:color w:val="auto"/>
          <w:kern w:val="0"/>
          <w:sz w:val="32"/>
          <w:szCs w:val="32"/>
          <w:highlight w:val="none"/>
        </w:rPr>
        <w:t>政府采购支出总</w:t>
      </w:r>
      <w:r>
        <w:rPr>
          <w:rFonts w:hint="eastAsia" w:ascii="仿宋_GB2312" w:eastAsia="仿宋_GB2312" w:cs="仿宋_GB2312"/>
          <w:color w:val="auto"/>
          <w:kern w:val="0"/>
          <w:sz w:val="32"/>
          <w:szCs w:val="32"/>
          <w:highlight w:val="none"/>
        </w:rPr>
        <w:t>额</w:t>
      </w:r>
      <w:r>
        <w:rPr>
          <w:rFonts w:hint="eastAsia" w:ascii="仿宋_GB2312" w:eastAsia="仿宋_GB2312" w:cs="仿宋_GB2312"/>
          <w:color w:val="auto"/>
          <w:kern w:val="0"/>
          <w:sz w:val="32"/>
          <w:szCs w:val="32"/>
          <w:highlight w:val="none"/>
          <w:lang w:val="en-US" w:eastAsia="zh-CN"/>
        </w:rPr>
        <w:t>14.90</w:t>
      </w:r>
      <w:r>
        <w:rPr>
          <w:rFonts w:hint="eastAsia" w:ascii="仿宋_GB2312" w:eastAsia="仿宋_GB2312" w:cs="仿宋_GB2312"/>
          <w:color w:val="auto"/>
          <w:kern w:val="0"/>
          <w:sz w:val="32"/>
          <w:szCs w:val="32"/>
          <w:highlight w:val="none"/>
        </w:rPr>
        <w:t>万元，</w:t>
      </w:r>
      <w:r>
        <w:rPr>
          <w:rFonts w:hint="eastAsia" w:ascii="仿宋_GB2312" w:eastAsia="仿宋_GB2312" w:cs="仿宋_GB2312"/>
          <w:color w:val="auto"/>
          <w:kern w:val="0"/>
          <w:sz w:val="32"/>
          <w:szCs w:val="32"/>
          <w:highlight w:val="none"/>
          <w:lang w:eastAsia="zh-CN"/>
        </w:rPr>
        <w:t>为</w:t>
      </w:r>
      <w:r>
        <w:rPr>
          <w:rFonts w:hint="eastAsia" w:ascii="仿宋_GB2312" w:eastAsia="仿宋_GB2312" w:cs="仿宋_GB2312"/>
          <w:color w:val="auto"/>
          <w:kern w:val="0"/>
          <w:sz w:val="32"/>
          <w:szCs w:val="32"/>
          <w:highlight w:val="none"/>
        </w:rPr>
        <w:t>服务支出</w:t>
      </w:r>
      <w:r>
        <w:rPr>
          <w:rFonts w:hint="eastAsia" w:ascii="仿宋_GB2312" w:eastAsia="仿宋_GB2312" w:cs="仿宋_GB2312"/>
          <w:color w:val="auto"/>
          <w:kern w:val="0"/>
          <w:sz w:val="32"/>
          <w:szCs w:val="32"/>
          <w:highlight w:val="none"/>
          <w:lang w:val="en-US" w:eastAsia="zh-CN"/>
        </w:rPr>
        <w:t>14.90</w:t>
      </w:r>
      <w:r>
        <w:rPr>
          <w:rFonts w:hint="eastAsia" w:ascii="仿宋_GB2312" w:eastAsia="仿宋_GB2312" w:cs="仿宋_GB2312"/>
          <w:color w:val="auto"/>
          <w:kern w:val="0"/>
          <w:sz w:val="32"/>
          <w:szCs w:val="32"/>
          <w:highlight w:val="none"/>
        </w:rPr>
        <w:t>万元。</w:t>
      </w:r>
    </w:p>
    <w:p>
      <w:pPr>
        <w:autoSpaceDE w:val="0"/>
        <w:autoSpaceDN w:val="0"/>
        <w:adjustRightInd w:val="0"/>
        <w:spacing w:line="580" w:lineRule="exact"/>
        <w:ind w:firstLine="627" w:firstLineChars="196"/>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（三）国有资产占用情况。截至年末</w:t>
      </w:r>
      <w:r>
        <w:rPr>
          <w:rFonts w:hint="eastAsia" w:ascii="仿宋_GB2312" w:eastAsia="仿宋_GB2312" w:cs="仿宋_GB2312"/>
          <w:color w:val="auto"/>
          <w:kern w:val="0"/>
          <w:sz w:val="32"/>
          <w:szCs w:val="32"/>
          <w:highlight w:val="none"/>
          <w:lang w:eastAsia="zh-CN"/>
        </w:rPr>
        <w:t>单位</w:t>
      </w:r>
      <w:r>
        <w:rPr>
          <w:rFonts w:hint="eastAsia" w:ascii="仿宋_GB2312" w:eastAsia="仿宋_GB2312" w:cs="仿宋_GB2312"/>
          <w:color w:val="auto"/>
          <w:kern w:val="0"/>
          <w:sz w:val="32"/>
          <w:szCs w:val="32"/>
          <w:highlight w:val="none"/>
        </w:rPr>
        <w:t>共有车辆</w:t>
      </w:r>
      <w:r>
        <w:rPr>
          <w:rFonts w:hint="eastAsia" w:ascii="仿宋_GB2312" w:eastAsia="仿宋_GB2312" w:cs="仿宋_GB2312"/>
          <w:color w:val="auto"/>
          <w:kern w:val="0"/>
          <w:sz w:val="32"/>
          <w:szCs w:val="32"/>
          <w:highlight w:val="none"/>
          <w:lang w:val="en-US" w:eastAsia="zh-CN"/>
        </w:rPr>
        <w:t>0</w:t>
      </w:r>
      <w:r>
        <w:rPr>
          <w:rFonts w:hint="eastAsia" w:ascii="仿宋_GB2312" w:eastAsia="仿宋_GB2312" w:cs="仿宋_GB2312"/>
          <w:color w:val="auto"/>
          <w:kern w:val="0"/>
          <w:sz w:val="32"/>
          <w:szCs w:val="32"/>
          <w:highlight w:val="none"/>
        </w:rPr>
        <w:t>辆；单价50万元以上通用设备</w:t>
      </w:r>
      <w:r>
        <w:rPr>
          <w:rFonts w:hint="eastAsia" w:ascii="仿宋_GB2312" w:eastAsia="仿宋_GB2312" w:cs="仿宋_GB2312"/>
          <w:color w:val="auto"/>
          <w:kern w:val="0"/>
          <w:sz w:val="32"/>
          <w:szCs w:val="32"/>
          <w:highlight w:val="none"/>
          <w:lang w:val="en-US" w:eastAsia="zh-CN"/>
        </w:rPr>
        <w:t>0</w:t>
      </w:r>
      <w:r>
        <w:rPr>
          <w:rFonts w:hint="eastAsia" w:ascii="仿宋_GB2312" w:eastAsia="仿宋_GB2312" w:cs="仿宋_GB2312"/>
          <w:color w:val="auto"/>
          <w:kern w:val="0"/>
          <w:sz w:val="32"/>
          <w:szCs w:val="32"/>
          <w:highlight w:val="none"/>
        </w:rPr>
        <w:t>台（套），单价100万元以上专用设备</w:t>
      </w:r>
      <w:r>
        <w:rPr>
          <w:rFonts w:hint="eastAsia" w:ascii="仿宋_GB2312" w:eastAsia="仿宋_GB2312" w:cs="仿宋_GB2312"/>
          <w:color w:val="auto"/>
          <w:kern w:val="0"/>
          <w:sz w:val="32"/>
          <w:szCs w:val="32"/>
          <w:highlight w:val="none"/>
          <w:lang w:val="en-US" w:eastAsia="zh-CN"/>
        </w:rPr>
        <w:t>0</w:t>
      </w:r>
      <w:r>
        <w:rPr>
          <w:rFonts w:hint="eastAsia" w:ascii="仿宋_GB2312" w:eastAsia="仿宋_GB2312" w:cs="仿宋_GB2312"/>
          <w:color w:val="auto"/>
          <w:kern w:val="0"/>
          <w:sz w:val="32"/>
          <w:szCs w:val="32"/>
          <w:highlight w:val="none"/>
        </w:rPr>
        <w:t xml:space="preserve">台（套）。 </w:t>
      </w:r>
    </w:p>
    <w:p>
      <w:pPr>
        <w:spacing w:line="580" w:lineRule="exact"/>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财政拨款收入：指市本级财政当年拨付的资金。</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lang w:eastAsia="zh-CN"/>
        </w:rPr>
        <w:t>国有资本经营收入：</w:t>
      </w:r>
      <w:r>
        <w:rPr>
          <w:rFonts w:hint="eastAsia" w:ascii="仿宋_GB2312" w:hAnsi="华文仿宋" w:eastAsia="仿宋_GB2312" w:cs="宋体"/>
          <w:bCs/>
          <w:color w:val="auto"/>
          <w:kern w:val="0"/>
          <w:sz w:val="32"/>
          <w:szCs w:val="32"/>
          <w:highlight w:val="none"/>
          <w:lang w:val="en-US" w:eastAsia="zh-CN" w:bidi="ar-SA"/>
        </w:rPr>
        <w:t>指市本级人民政府及其部门、机构履行出资人职责的企业上缴的国有资本收益。</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事业收入：指事业单位开展专业活动用辅助活动所取得的收入。</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其他收入：指除上述“财政拨款收入”、“事业收入”、“经营收入”等以外的收入。主要是：</w:t>
      </w:r>
      <w:r>
        <w:rPr>
          <w:rFonts w:hint="eastAsia" w:ascii="仿宋_GB2312" w:eastAsia="仿宋_GB2312"/>
          <w:bCs/>
          <w:color w:val="auto"/>
          <w:sz w:val="32"/>
          <w:szCs w:val="32"/>
          <w:highlight w:val="none"/>
          <w:lang w:eastAsia="zh-CN"/>
        </w:rPr>
        <w:t>利息收入</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color w:val="auto"/>
          <w:sz w:val="32"/>
          <w:szCs w:val="32"/>
          <w:highlight w:val="none"/>
        </w:rPr>
        <w:t>使用非财政拨款结余</w:t>
      </w:r>
      <w:r>
        <w:rPr>
          <w:rFonts w:hint="eastAsia" w:ascii="仿宋_GB2312" w:eastAsia="仿宋_GB2312"/>
          <w:bCs/>
          <w:color w:val="auto"/>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年初结转和结余：指以前年度尚未完成、结转到本年按规定继续使用的资金。</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lang w:eastAsia="zh-CN"/>
        </w:rPr>
        <w:t>国有资本经营预算支出：</w:t>
      </w:r>
      <w:r>
        <w:rPr>
          <w:rFonts w:hint="eastAsia" w:ascii="仿宋_GB2312" w:hAnsi="华文仿宋" w:eastAsia="仿宋_GB2312" w:cs="宋体"/>
          <w:bCs/>
          <w:color w:val="auto"/>
          <w:kern w:val="0"/>
          <w:sz w:val="32"/>
          <w:szCs w:val="32"/>
          <w:highlight w:val="none"/>
          <w:lang w:val="en-US" w:eastAsia="zh-CN" w:bidi="ar-SA"/>
        </w:rPr>
        <w:t>指用于国有资本经营预算收入安排的支出。</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highlight w:val="none"/>
        </w:rPr>
      </w:pPr>
    </w:p>
    <w:p>
      <w:pPr>
        <w:rPr>
          <w:color w:val="auto"/>
          <w:highlight w:val="none"/>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FAB6CF71"/>
    <w:multiLevelType w:val="singleLevel"/>
    <w:tmpl w:val="FAB6CF71"/>
    <w:lvl w:ilvl="0" w:tentative="0">
      <w:start w:val="3"/>
      <w:numFmt w:val="chineseCounting"/>
      <w:suff w:val="nothing"/>
      <w:lvlText w:val="%1、"/>
      <w:lvlJc w:val="left"/>
      <w:rPr>
        <w:rFonts w:hint="eastAsia"/>
      </w:r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1332B2E"/>
    <w:rsid w:val="0BB01119"/>
    <w:rsid w:val="0E074DDF"/>
    <w:rsid w:val="124204B5"/>
    <w:rsid w:val="141E191C"/>
    <w:rsid w:val="182962AB"/>
    <w:rsid w:val="19D073EB"/>
    <w:rsid w:val="1AFA2D76"/>
    <w:rsid w:val="1CC31F67"/>
    <w:rsid w:val="24D337DC"/>
    <w:rsid w:val="25AB20FD"/>
    <w:rsid w:val="26460DBA"/>
    <w:rsid w:val="2B6F74EB"/>
    <w:rsid w:val="2BF5063C"/>
    <w:rsid w:val="2C4219FE"/>
    <w:rsid w:val="3038463B"/>
    <w:rsid w:val="34020F86"/>
    <w:rsid w:val="38AB1D0C"/>
    <w:rsid w:val="39A63F06"/>
    <w:rsid w:val="3CB4380E"/>
    <w:rsid w:val="3ED1439F"/>
    <w:rsid w:val="42FB4A35"/>
    <w:rsid w:val="48374EDC"/>
    <w:rsid w:val="49624B35"/>
    <w:rsid w:val="4C256E3D"/>
    <w:rsid w:val="4CB52F0F"/>
    <w:rsid w:val="4CC57F62"/>
    <w:rsid w:val="4F431A88"/>
    <w:rsid w:val="4FB755CF"/>
    <w:rsid w:val="52E54EA6"/>
    <w:rsid w:val="532F1F9A"/>
    <w:rsid w:val="5854544D"/>
    <w:rsid w:val="59541A53"/>
    <w:rsid w:val="5E995A3E"/>
    <w:rsid w:val="62163194"/>
    <w:rsid w:val="624D024D"/>
    <w:rsid w:val="650E086A"/>
    <w:rsid w:val="6BAA0708"/>
    <w:rsid w:val="6BEE5C82"/>
    <w:rsid w:val="70DC1ED6"/>
    <w:rsid w:val="71B44B07"/>
    <w:rsid w:val="73A82991"/>
    <w:rsid w:val="761E3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paragraph" w:customStyle="1" w:styleId="12">
    <w:name w:val="正文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86</TotalTime>
  <ScaleCrop>false</ScaleCrop>
  <LinksUpToDate>false</LinksUpToDate>
  <CharactersWithSpaces>8540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柒吟。</cp:lastModifiedBy>
  <cp:lastPrinted>2021-08-06T08:54:22Z</cp:lastPrinted>
  <dcterms:modified xsi:type="dcterms:W3CDTF">2021-08-06T08:54:48Z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210EC0184D9B47A0B7674E8C2B52B7C5</vt:lpwstr>
  </property>
</Properties>
</file>