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柳铁中心医院</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柳州市柳铁中心医院</w:t>
      </w:r>
      <w:r>
        <w:rPr>
          <w:rFonts w:hint="eastAsia" w:ascii="仿宋_GB2312" w:eastAsia="仿宋_GB2312"/>
          <w:b/>
          <w:sz w:val="32"/>
          <w:szCs w:val="32"/>
          <w:u w:val="none"/>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柳州市柳铁中心医院</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柳州市柳铁中心医院</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柳州市柳铁中心医院</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6"/>
        <w:rPr>
          <w:rFonts w:hint="eastAsia" w:ascii="仿宋_GB2312" w:eastAsia="仿宋_GB2312"/>
          <w:sz w:val="32"/>
          <w:szCs w:val="32"/>
        </w:rPr>
      </w:pPr>
      <w:r>
        <w:rPr>
          <w:rFonts w:hint="eastAsia" w:ascii="仿宋_GB2312" w:eastAsia="仿宋_GB2312"/>
          <w:sz w:val="32"/>
          <w:szCs w:val="32"/>
        </w:rPr>
        <w:t>柳州市柳铁中心医院</w:t>
      </w:r>
      <w:r>
        <w:rPr>
          <w:rFonts w:hint="eastAsia" w:ascii="仿宋_GB2312" w:eastAsia="仿宋_GB2312"/>
          <w:sz w:val="32"/>
          <w:szCs w:val="32"/>
          <w:lang w:eastAsia="zh-CN"/>
        </w:rPr>
        <w:t>创立于</w:t>
      </w:r>
      <w:r>
        <w:rPr>
          <w:rFonts w:hint="eastAsia" w:ascii="仿宋_GB2312" w:eastAsia="仿宋_GB2312"/>
          <w:sz w:val="32"/>
          <w:szCs w:val="32"/>
        </w:rPr>
        <w:t>1946年，是一所集医疗、教学、科研、预防、保健、康复、急救为一体的国家三级甲等综合医院。</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sz w:val="32"/>
          <w:szCs w:val="32"/>
        </w:rPr>
      </w:pPr>
      <w:r>
        <w:rPr>
          <w:rFonts w:hint="eastAsia" w:ascii="仿宋_GB2312" w:eastAsia="仿宋_GB2312"/>
          <w:sz w:val="32"/>
          <w:szCs w:val="32"/>
          <w:lang w:val="en-US" w:eastAsia="zh-CN"/>
        </w:rPr>
        <w:t>2020年</w:t>
      </w:r>
      <w:r>
        <w:rPr>
          <w:rFonts w:hint="eastAsia" w:ascii="仿宋_GB2312" w:eastAsia="仿宋_GB2312"/>
          <w:sz w:val="32"/>
          <w:szCs w:val="32"/>
        </w:rPr>
        <w:t>柳州市柳铁中心医院</w:t>
      </w:r>
      <w:r>
        <w:rPr>
          <w:rFonts w:hint="eastAsia" w:ascii="仿宋_GB2312" w:eastAsia="仿宋_GB2312"/>
          <w:sz w:val="32"/>
          <w:szCs w:val="32"/>
          <w:lang w:eastAsia="zh-CN"/>
        </w:rPr>
        <w:t>独立编制</w:t>
      </w:r>
      <w:r>
        <w:rPr>
          <w:rFonts w:hint="eastAsia" w:ascii="仿宋_GB2312" w:eastAsia="仿宋_GB2312"/>
          <w:sz w:val="32"/>
          <w:szCs w:val="32"/>
        </w:rPr>
        <w:t>部门决算</w:t>
      </w:r>
      <w:r>
        <w:rPr>
          <w:rFonts w:hint="eastAsia" w:ascii="仿宋_GB2312" w:eastAsia="仿宋_GB2312"/>
          <w:sz w:val="32"/>
          <w:szCs w:val="32"/>
          <w:lang w:eastAsia="zh-CN"/>
        </w:rPr>
        <w:t>报表，无下属</w:t>
      </w:r>
      <w:r>
        <w:rPr>
          <w:rFonts w:hint="eastAsia" w:ascii="仿宋_GB2312" w:eastAsia="仿宋_GB2312"/>
          <w:sz w:val="32"/>
          <w:szCs w:val="32"/>
        </w:rPr>
        <w:t>部门决算单位</w:t>
      </w:r>
      <w:r>
        <w:rPr>
          <w:rFonts w:hint="eastAsia" w:ascii="仿宋_GB2312" w:eastAsia="仿宋_GB2312"/>
          <w:sz w:val="32"/>
          <w:szCs w:val="32"/>
          <w:lang w:eastAsia="zh-CN"/>
        </w:rPr>
        <w:t>。</w:t>
      </w:r>
      <w:r>
        <w:rPr>
          <w:rFonts w:hint="eastAsia" w:ascii="仿宋_GB2312" w:eastAsia="仿宋_GB2312"/>
          <w:sz w:val="32"/>
          <w:szCs w:val="32"/>
        </w:rPr>
        <w:t>柳州市柳铁中心医院设有临床科室40个，医技科室12个，社区卫生服务中心2个，社区卫生服务站3个。</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both"/>
      </w:pPr>
    </w:p>
    <w:p>
      <w:pPr>
        <w:jc w:val="both"/>
      </w:pPr>
    </w:p>
    <w:p>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柳州市柳铁中心医院</w:t>
      </w:r>
      <w:r>
        <w:rPr>
          <w:rFonts w:hint="eastAsia" w:ascii="仿宋_GB2312" w:eastAsia="仿宋_GB2312"/>
          <w:b/>
          <w:sz w:val="32"/>
          <w:szCs w:val="32"/>
        </w:rPr>
        <w:t>2020年部门决算报表</w:t>
      </w:r>
    </w:p>
    <w:p/>
    <w:tbl>
      <w:tblPr>
        <w:tblStyle w:val="5"/>
        <w:tblW w:w="10312" w:type="dxa"/>
        <w:jc w:val="center"/>
        <w:tblInd w:w="-1307" w:type="dxa"/>
        <w:tblLayout w:type="fixed"/>
        <w:tblCellMar>
          <w:top w:w="0" w:type="dxa"/>
          <w:left w:w="108" w:type="dxa"/>
          <w:bottom w:w="0" w:type="dxa"/>
          <w:right w:w="108" w:type="dxa"/>
        </w:tblCellMar>
      </w:tblPr>
      <w:tblGrid>
        <w:gridCol w:w="4074"/>
        <w:gridCol w:w="1410"/>
        <w:gridCol w:w="3315"/>
        <w:gridCol w:w="1513"/>
      </w:tblGrid>
      <w:tr>
        <w:tblPrEx>
          <w:tblLayout w:type="fixed"/>
          <w:tblCellMar>
            <w:top w:w="0" w:type="dxa"/>
            <w:left w:w="108" w:type="dxa"/>
            <w:bottom w:w="0" w:type="dxa"/>
            <w:right w:w="108" w:type="dxa"/>
          </w:tblCellMar>
        </w:tblPrEx>
        <w:trPr>
          <w:trHeight w:val="570" w:hRule="atLeast"/>
          <w:jc w:val="center"/>
        </w:trPr>
        <w:tc>
          <w:tcPr>
            <w:tcW w:w="10312"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5484"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828"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31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51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一、一般公共预算财政拨款收入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7,677.39</w:t>
            </w:r>
          </w:p>
        </w:tc>
        <w:tc>
          <w:tcPr>
            <w:tcW w:w="33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一、科学技术支出</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二、政府性基金预算财政拨款收入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10,169.00</w:t>
            </w:r>
          </w:p>
        </w:tc>
        <w:tc>
          <w:tcPr>
            <w:tcW w:w="33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二、社会保障和就业支出</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三、国有资本经营预算财政拨款收入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33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三、卫生健康支出</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61,041.94</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四、上级补助收入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2,431.86</w:t>
            </w:r>
          </w:p>
        </w:tc>
        <w:tc>
          <w:tcPr>
            <w:tcW w:w="33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四、其他支出</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10,110.00</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五、事业收入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60,320.63</w:t>
            </w:r>
          </w:p>
        </w:tc>
        <w:tc>
          <w:tcPr>
            <w:tcW w:w="331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五、抗疫特别国债安排的支出</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六、经营收入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33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13" w:type="dxa"/>
            <w:tcBorders>
              <w:top w:val="nil"/>
              <w:left w:val="nil"/>
              <w:bottom w:val="single" w:color="auto" w:sz="4" w:space="0"/>
              <w:right w:val="single" w:color="auto" w:sz="4" w:space="0"/>
            </w:tcBorders>
            <w:vAlign w:val="bottom"/>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七、附属单位上缴收入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33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13"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90" w:hRule="atLeast"/>
          <w:jc w:val="center"/>
        </w:trPr>
        <w:tc>
          <w:tcPr>
            <w:tcW w:w="40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八、其他收入</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595.15</w:t>
            </w:r>
          </w:p>
        </w:tc>
        <w:tc>
          <w:tcPr>
            <w:tcW w:w="33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13" w:type="dxa"/>
            <w:tcBorders>
              <w:top w:val="nil"/>
              <w:left w:val="nil"/>
              <w:bottom w:val="single" w:color="auto" w:sz="4" w:space="0"/>
              <w:right w:val="single" w:color="auto" w:sz="4" w:space="0"/>
            </w:tcBorders>
            <w:vAlign w:val="bottom"/>
          </w:tcPr>
          <w:p>
            <w:pP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81,194.03</w:t>
            </w:r>
          </w:p>
        </w:tc>
        <w:tc>
          <w:tcPr>
            <w:tcW w:w="331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71,633.04</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使用非财政拨款结余</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33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3,437.80</w:t>
            </w:r>
          </w:p>
        </w:tc>
        <w:tc>
          <w:tcPr>
            <w:tcW w:w="33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color w:val="000000"/>
                <w:kern w:val="0"/>
                <w:sz w:val="22"/>
                <w:szCs w:val="22"/>
              </w:rPr>
            </w:pPr>
            <w:r>
              <w:rPr>
                <w:rFonts w:hint="eastAsia" w:ascii="宋体" w:hAnsi="宋体" w:eastAsia="宋体" w:cs="宋体"/>
                <w:i w:val="0"/>
                <w:color w:val="000000"/>
                <w:kern w:val="0"/>
                <w:sz w:val="24"/>
                <w:szCs w:val="24"/>
                <w:u w:val="none"/>
                <w:lang w:val="en-US" w:eastAsia="zh-CN" w:bidi="ar"/>
              </w:rPr>
              <w:t>12,998.79</w:t>
            </w: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410" w:type="dxa"/>
            <w:tcBorders>
              <w:top w:val="nil"/>
              <w:left w:val="nil"/>
              <w:bottom w:val="single" w:color="auto" w:sz="4" w:space="0"/>
              <w:right w:val="single" w:color="auto" w:sz="4" w:space="0"/>
            </w:tcBorders>
            <w:vAlign w:val="center"/>
          </w:tcPr>
          <w:p>
            <w:pPr>
              <w:jc w:val="right"/>
              <w:rPr>
                <w:rFonts w:ascii="宋体" w:hAnsi="宋体" w:cs="宋体"/>
                <w:color w:val="000000"/>
                <w:kern w:val="0"/>
                <w:sz w:val="22"/>
                <w:szCs w:val="22"/>
              </w:rPr>
            </w:pPr>
          </w:p>
        </w:tc>
        <w:tc>
          <w:tcPr>
            <w:tcW w:w="33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513" w:type="dxa"/>
            <w:tcBorders>
              <w:top w:val="nil"/>
              <w:left w:val="nil"/>
              <w:bottom w:val="single" w:color="auto" w:sz="4" w:space="0"/>
              <w:right w:val="single" w:color="auto" w:sz="4" w:space="0"/>
            </w:tcBorders>
            <w:vAlign w:val="center"/>
          </w:tcPr>
          <w:p>
            <w:pPr>
              <w:jc w:val="left"/>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407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41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84,631.83</w:t>
            </w:r>
          </w:p>
        </w:tc>
        <w:tc>
          <w:tcPr>
            <w:tcW w:w="331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51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b/>
                <w:color w:val="000000"/>
                <w:kern w:val="0"/>
                <w:sz w:val="22"/>
                <w:szCs w:val="22"/>
              </w:rPr>
            </w:pPr>
            <w:r>
              <w:rPr>
                <w:rFonts w:hint="eastAsia" w:ascii="宋体" w:hAnsi="宋体" w:eastAsia="宋体" w:cs="宋体"/>
                <w:i w:val="0"/>
                <w:color w:val="000000"/>
                <w:kern w:val="0"/>
                <w:sz w:val="24"/>
                <w:szCs w:val="24"/>
                <w:u w:val="none"/>
                <w:lang w:val="en-US" w:eastAsia="zh-CN" w:bidi="ar"/>
              </w:rPr>
              <w:t>84,631.83</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5"/>
        <w:tblW w:w="15107" w:type="dxa"/>
        <w:jc w:val="center"/>
        <w:tblInd w:w="-284" w:type="dxa"/>
        <w:tblLayout w:type="fixed"/>
        <w:tblCellMar>
          <w:top w:w="0" w:type="dxa"/>
          <w:left w:w="108" w:type="dxa"/>
          <w:bottom w:w="0" w:type="dxa"/>
          <w:right w:w="108" w:type="dxa"/>
        </w:tblCellMar>
      </w:tblPr>
      <w:tblGrid>
        <w:gridCol w:w="1337"/>
        <w:gridCol w:w="2940"/>
        <w:gridCol w:w="1605"/>
        <w:gridCol w:w="1575"/>
        <w:gridCol w:w="1560"/>
        <w:gridCol w:w="1560"/>
        <w:gridCol w:w="1515"/>
        <w:gridCol w:w="1485"/>
        <w:gridCol w:w="1530"/>
      </w:tblGrid>
      <w:tr>
        <w:tblPrEx>
          <w:tblLayout w:type="fixed"/>
          <w:tblCellMar>
            <w:top w:w="0" w:type="dxa"/>
            <w:left w:w="108" w:type="dxa"/>
            <w:bottom w:w="0" w:type="dxa"/>
            <w:right w:w="108" w:type="dxa"/>
          </w:tblCellMar>
        </w:tblPrEx>
        <w:trPr>
          <w:trHeight w:val="288" w:hRule="atLeast"/>
          <w:jc w:val="center"/>
        </w:trPr>
        <w:tc>
          <w:tcPr>
            <w:tcW w:w="4277"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519" w:hRule="atLeast"/>
          <w:jc w:val="center"/>
        </w:trPr>
        <w:tc>
          <w:tcPr>
            <w:tcW w:w="1337"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294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6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27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val="0"/>
                <w:bCs w:val="0"/>
                <w:kern w:val="0"/>
                <w:sz w:val="22"/>
                <w:szCs w:val="22"/>
              </w:rPr>
              <w:t>栏次</w:t>
            </w:r>
          </w:p>
        </w:tc>
        <w:tc>
          <w:tcPr>
            <w:tcW w:w="160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15"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485"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3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4277"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81,194.03</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17,846.39</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2,431.86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60,320.63</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595.15</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90"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70,713.03</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7,365.39</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2,431.86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60,320.63</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595.15</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公立医院</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70,102.78</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6,755.15</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2,431.86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60,320.63</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595.15</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2100201</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综合医院</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69,946.78</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6,599.15</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2,431.86</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60,320.63</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595.15</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2100299</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156.00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156.00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2100408</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21006</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中医药</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2100601</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21099</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其他卫生健康支出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603.25</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603.25</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2109901</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603.25</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603.25</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22904</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2290402</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w:t>
            </w:r>
          </w:p>
        </w:tc>
        <w:tc>
          <w:tcPr>
            <w:tcW w:w="2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3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23401</w:t>
            </w:r>
          </w:p>
        </w:tc>
        <w:tc>
          <w:tcPr>
            <w:tcW w:w="29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16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534" w:hRule="atLeast"/>
          <w:jc w:val="center"/>
        </w:trPr>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2340102</w:t>
            </w:r>
          </w:p>
        </w:tc>
        <w:tc>
          <w:tcPr>
            <w:tcW w:w="29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16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4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
      <w:r>
        <w:rPr>
          <w:rFonts w:hint="eastAsia"/>
        </w:rPr>
        <w:t>注：本表反映部门本年度取得的各项收入情况。</w:t>
      </w:r>
    </w:p>
    <w:p/>
    <w:p/>
    <w:p/>
    <w:p/>
    <w:p/>
    <w:p/>
    <w:p/>
    <w:p/>
    <w:p/>
    <w:p/>
    <w:p/>
    <w:p/>
    <w:p/>
    <w:p/>
    <w:p/>
    <w:p/>
    <w:p/>
    <w:p/>
    <w:p/>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5"/>
        <w:tblW w:w="15292" w:type="dxa"/>
        <w:jc w:val="center"/>
        <w:tblInd w:w="-617" w:type="dxa"/>
        <w:tblLayout w:type="fixed"/>
        <w:tblCellMar>
          <w:top w:w="0" w:type="dxa"/>
          <w:left w:w="108" w:type="dxa"/>
          <w:bottom w:w="0" w:type="dxa"/>
          <w:right w:w="108" w:type="dxa"/>
        </w:tblCellMar>
      </w:tblPr>
      <w:tblGrid>
        <w:gridCol w:w="1219"/>
        <w:gridCol w:w="3165"/>
        <w:gridCol w:w="1815"/>
        <w:gridCol w:w="1950"/>
        <w:gridCol w:w="1905"/>
        <w:gridCol w:w="1815"/>
        <w:gridCol w:w="1830"/>
        <w:gridCol w:w="1593"/>
      </w:tblGrid>
      <w:tr>
        <w:tblPrEx>
          <w:tblLayout w:type="fixed"/>
          <w:tblCellMar>
            <w:top w:w="0" w:type="dxa"/>
            <w:left w:w="108" w:type="dxa"/>
            <w:bottom w:w="0" w:type="dxa"/>
            <w:right w:w="108" w:type="dxa"/>
          </w:tblCellMar>
        </w:tblPrEx>
        <w:trPr>
          <w:trHeight w:val="288" w:hRule="atLeast"/>
          <w:jc w:val="center"/>
        </w:trPr>
        <w:tc>
          <w:tcPr>
            <w:tcW w:w="438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支出功能项目</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9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5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316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3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栏次</w:t>
            </w:r>
          </w:p>
        </w:tc>
        <w:tc>
          <w:tcPr>
            <w:tcW w:w="18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95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90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81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30"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593"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4384"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71,633.04</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59,606.94</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12,026.10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b w:val="0"/>
                <w:bCs/>
                <w:color w:val="000000"/>
                <w:kern w:val="0"/>
                <w:sz w:val="22"/>
                <w:szCs w:val="22"/>
              </w:rPr>
            </w:pPr>
            <w:r>
              <w:rPr>
                <w:rFonts w:hint="eastAsia" w:ascii="宋体" w:hAnsi="宋体" w:eastAsia="宋体" w:cs="宋体"/>
                <w:b w:val="0"/>
                <w:bCs/>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科学技术支出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技术研究与开发</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2060499</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其他技术研究与开发支出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0.10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社会保障和就业支出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行政事业单位养老支出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2080502</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312.00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卫生健康支出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61,041.94</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59,294.94</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1,747.00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公立医院</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60,068.44</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59,259.68</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808.77</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2100201</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综合医院</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59,912.44</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59,103.68</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808.77</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2100299</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156.00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156.00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公共卫生</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21.90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21.90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2100408</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9.07</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9.07</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2100409</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重大公共卫生服务</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12.83</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12.83</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21006</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中医药</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0.71</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0.71</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2100601</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0.71</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0.71</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21099</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其他卫生健康支出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950.88</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35.27</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915.61</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2109901</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950.88</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35.27</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915.61</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31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8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10,110.00</w:t>
            </w:r>
          </w:p>
        </w:tc>
        <w:tc>
          <w:tcPr>
            <w:tcW w:w="19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10,110.00</w:t>
            </w:r>
          </w:p>
        </w:tc>
        <w:tc>
          <w:tcPr>
            <w:tcW w:w="18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22904</w:t>
            </w:r>
          </w:p>
        </w:tc>
        <w:tc>
          <w:tcPr>
            <w:tcW w:w="316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18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10,000.00</w:t>
            </w:r>
          </w:p>
        </w:tc>
        <w:tc>
          <w:tcPr>
            <w:tcW w:w="19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10,000.00</w:t>
            </w:r>
          </w:p>
        </w:tc>
        <w:tc>
          <w:tcPr>
            <w:tcW w:w="18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2290402</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10,000.00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10,000.00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110.00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2299901</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其他支出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110.00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110.00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27"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23401</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88" w:hRule="atLeast"/>
          <w:jc w:val="center"/>
        </w:trPr>
        <w:tc>
          <w:tcPr>
            <w:tcW w:w="121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2340102</w:t>
            </w:r>
          </w:p>
        </w:tc>
        <w:tc>
          <w:tcPr>
            <w:tcW w:w="316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c>
          <w:tcPr>
            <w:tcW w:w="19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9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169.00</w:t>
            </w:r>
          </w:p>
        </w:tc>
        <w:tc>
          <w:tcPr>
            <w:tcW w:w="18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83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c>
          <w:tcPr>
            <w:tcW w:w="159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4"/>
                <w:szCs w:val="24"/>
                <w:u w:val="none"/>
                <w:lang w:val="en-US" w:eastAsia="zh-CN" w:bidi="ar"/>
              </w:rPr>
              <w:t>0.00</w:t>
            </w:r>
          </w:p>
        </w:tc>
      </w:tr>
    </w:tbl>
    <w:p/>
    <w:p>
      <w:r>
        <w:rPr>
          <w:rFonts w:hint="eastAsia"/>
        </w:rPr>
        <w:t>注：本表反映部门本年度各项支出情况。</w:t>
      </w:r>
    </w:p>
    <w:p/>
    <w:p/>
    <w:p/>
    <w:p/>
    <w:p/>
    <w:p/>
    <w:p/>
    <w:p/>
    <w:p/>
    <w:p/>
    <w:p/>
    <w:p/>
    <w:p/>
    <w:p>
      <w:pPr>
        <w:jc w:val="both"/>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表四：财政拨款收入支出决算总表</w:t>
      </w:r>
    </w:p>
    <w:p>
      <w:pPr>
        <w:jc w:val="right"/>
      </w:pPr>
      <w:r>
        <w:rPr>
          <w:rFonts w:hint="eastAsia"/>
          <w:sz w:val="22"/>
          <w:szCs w:val="22"/>
        </w:rPr>
        <w:t>单位：万元</w:t>
      </w:r>
    </w:p>
    <w:tbl>
      <w:tblPr>
        <w:tblStyle w:val="5"/>
        <w:tblpPr w:leftFromText="180" w:rightFromText="180" w:vertAnchor="text" w:horzAnchor="page" w:tblpX="916" w:tblpY="24"/>
        <w:tblOverlap w:val="never"/>
        <w:tblW w:w="15150" w:type="dxa"/>
        <w:tblInd w:w="0" w:type="dxa"/>
        <w:tblLayout w:type="fixed"/>
        <w:tblCellMar>
          <w:top w:w="0" w:type="dxa"/>
          <w:left w:w="108" w:type="dxa"/>
          <w:bottom w:w="0" w:type="dxa"/>
          <w:right w:w="108" w:type="dxa"/>
        </w:tblCellMar>
      </w:tblPr>
      <w:tblGrid>
        <w:gridCol w:w="3135"/>
        <w:gridCol w:w="675"/>
        <w:gridCol w:w="1350"/>
        <w:gridCol w:w="3135"/>
        <w:gridCol w:w="705"/>
        <w:gridCol w:w="1500"/>
        <w:gridCol w:w="1575"/>
        <w:gridCol w:w="1560"/>
        <w:gridCol w:w="1515"/>
      </w:tblGrid>
      <w:tr>
        <w:tblPrEx>
          <w:tblLayout w:type="fixed"/>
          <w:tblCellMar>
            <w:top w:w="0" w:type="dxa"/>
            <w:left w:w="108" w:type="dxa"/>
            <w:bottom w:w="0" w:type="dxa"/>
            <w:right w:w="108" w:type="dxa"/>
          </w:tblCellMar>
        </w:tblPrEx>
        <w:trPr>
          <w:trHeight w:val="442" w:hRule="atLeast"/>
        </w:trPr>
        <w:tc>
          <w:tcPr>
            <w:tcW w:w="516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9990" w:type="dxa"/>
            <w:gridSpan w:val="6"/>
            <w:tcBorders>
              <w:top w:val="single" w:color="auto" w:sz="4" w:space="0"/>
              <w:left w:val="nil"/>
              <w:bottom w:val="single" w:color="auto" w:sz="4" w:space="0"/>
              <w:right w:val="single" w:color="000000"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831" w:hRule="atLeast"/>
        </w:trPr>
        <w:tc>
          <w:tcPr>
            <w:tcW w:w="313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35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1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合计</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一般公共预算财政拨款</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政府性基金预算财政拨款</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Layout w:type="fixed"/>
          <w:tblCellMar>
            <w:top w:w="0" w:type="dxa"/>
            <w:left w:w="108" w:type="dxa"/>
            <w:bottom w:w="0" w:type="dxa"/>
            <w:right w:w="108" w:type="dxa"/>
          </w:tblCellMar>
        </w:tblPrEx>
        <w:trPr>
          <w:trHeight w:val="297" w:hRule="atLeast"/>
        </w:trPr>
        <w:tc>
          <w:tcPr>
            <w:tcW w:w="313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7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35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35"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705"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150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75"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w:t>
            </w:r>
          </w:p>
        </w:tc>
        <w:tc>
          <w:tcPr>
            <w:tcW w:w="1560"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4</w:t>
            </w:r>
          </w:p>
        </w:tc>
        <w:tc>
          <w:tcPr>
            <w:tcW w:w="1515" w:type="dxa"/>
            <w:tcBorders>
              <w:top w:val="nil"/>
              <w:left w:val="nil"/>
              <w:bottom w:val="single" w:color="auto" w:sz="4" w:space="0"/>
              <w:right w:val="single" w:color="auto" w:sz="4" w:space="0"/>
            </w:tcBorders>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5</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一、一般公共预算财政拨款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7,677.39</w:t>
            </w:r>
          </w:p>
        </w:tc>
        <w:tc>
          <w:tcPr>
            <w:tcW w:w="31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一、科学技术支出</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12</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0.10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0.10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二、政府性基金预算财政拨款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31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二、社会保障和就业支出</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13</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312.00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三、国有资本经营财政拨款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3</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三、卫生健康支出</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14</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7,728.64</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7,728.64</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4</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31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四、其他支出</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15</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10,110.00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w:t>
            </w:r>
          </w:p>
        </w:tc>
        <w:tc>
          <w:tcPr>
            <w:tcW w:w="1350"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p>
        </w:tc>
        <w:tc>
          <w:tcPr>
            <w:tcW w:w="313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五、抗疫特别国债安排的支出</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w:t>
            </w:r>
          </w:p>
        </w:tc>
        <w:tc>
          <w:tcPr>
            <w:tcW w:w="15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7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5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本年收入合计</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6</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17,846.39</w:t>
            </w:r>
          </w:p>
        </w:tc>
        <w:tc>
          <w:tcPr>
            <w:tcW w:w="313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17</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18,319.74</w:t>
            </w:r>
          </w:p>
        </w:tc>
        <w:tc>
          <w:tcPr>
            <w:tcW w:w="15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8,150.74</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年初财政拨款结转和结余</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7</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1,038.06</w:t>
            </w:r>
          </w:p>
        </w:tc>
        <w:tc>
          <w:tcPr>
            <w:tcW w:w="3135" w:type="dxa"/>
            <w:tcBorders>
              <w:top w:val="nil"/>
              <w:left w:val="nil"/>
              <w:bottom w:val="single" w:color="auto" w:sz="4" w:space="0"/>
              <w:right w:val="single" w:color="auto" w:sz="4" w:space="0"/>
            </w:tcBorders>
          </w:tcPr>
          <w:p>
            <w:pPr>
              <w:widowControl/>
              <w:jc w:val="both"/>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564.71</w:t>
            </w:r>
          </w:p>
        </w:tc>
        <w:tc>
          <w:tcPr>
            <w:tcW w:w="15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564.71</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kern w:val="0"/>
                <w:sz w:val="22"/>
                <w:szCs w:val="22"/>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1,038.06</w:t>
            </w:r>
          </w:p>
        </w:tc>
        <w:tc>
          <w:tcPr>
            <w:tcW w:w="313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19</w:t>
            </w:r>
          </w:p>
        </w:tc>
        <w:tc>
          <w:tcPr>
            <w:tcW w:w="150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75"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6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15"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9</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3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w:t>
            </w:r>
          </w:p>
        </w:tc>
        <w:tc>
          <w:tcPr>
            <w:tcW w:w="150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75"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6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15"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3135"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21</w:t>
            </w:r>
          </w:p>
        </w:tc>
        <w:tc>
          <w:tcPr>
            <w:tcW w:w="150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75"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60"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c>
          <w:tcPr>
            <w:tcW w:w="1515" w:type="dxa"/>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trPr>
        <w:tc>
          <w:tcPr>
            <w:tcW w:w="3135"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7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11</w:t>
            </w:r>
          </w:p>
        </w:tc>
        <w:tc>
          <w:tcPr>
            <w:tcW w:w="13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18,884.45</w:t>
            </w:r>
          </w:p>
        </w:tc>
        <w:tc>
          <w:tcPr>
            <w:tcW w:w="313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22</w:t>
            </w:r>
          </w:p>
        </w:tc>
        <w:tc>
          <w:tcPr>
            <w:tcW w:w="150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18,884.45</w:t>
            </w:r>
          </w:p>
        </w:tc>
        <w:tc>
          <w:tcPr>
            <w:tcW w:w="15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8,715.45</w:t>
            </w:r>
          </w:p>
        </w:tc>
        <w:tc>
          <w:tcPr>
            <w:tcW w:w="15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151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rPr>
          <w:rFonts w:hint="eastAsia"/>
        </w:rPr>
      </w:pPr>
    </w:p>
    <w:p>
      <w:r>
        <w:rPr>
          <w:rFonts w:hint="eastAsia"/>
        </w:rPr>
        <w:t>注：本表反映部门本年度一般公共预算财政拨款和政府性基金预算财政拨款的总收支和年末结转结余情况。</w:t>
      </w:r>
    </w:p>
    <w:p/>
    <w:p/>
    <w:p/>
    <w:p/>
    <w:p>
      <w:pPr>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表五：</w:t>
      </w:r>
      <w:r>
        <w:rPr>
          <w:rFonts w:hint="eastAsia" w:ascii="方正小标宋简体" w:eastAsia="方正小标宋简体"/>
          <w:sz w:val="36"/>
          <w:szCs w:val="36"/>
          <w:highlight w:val="none"/>
        </w:rPr>
        <w:t>一般</w:t>
      </w:r>
      <w:r>
        <w:rPr>
          <w:rFonts w:hint="eastAsia" w:ascii="方正小标宋简体" w:hAnsi="宋体" w:eastAsia="方正小标宋简体" w:cs="宋体"/>
          <w:kern w:val="0"/>
          <w:sz w:val="36"/>
          <w:szCs w:val="36"/>
          <w:highlight w:val="none"/>
        </w:rPr>
        <w:t>公共预算财政拨款支出决算表</w:t>
      </w:r>
    </w:p>
    <w:p>
      <w:pPr>
        <w:jc w:val="center"/>
        <w:rPr>
          <w:rFonts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5"/>
        <w:tblW w:w="13048" w:type="dxa"/>
        <w:jc w:val="center"/>
        <w:tblInd w:w="250" w:type="dxa"/>
        <w:tblLayout w:type="fixed"/>
        <w:tblCellMar>
          <w:top w:w="0" w:type="dxa"/>
          <w:left w:w="108" w:type="dxa"/>
          <w:bottom w:w="0" w:type="dxa"/>
          <w:right w:w="108" w:type="dxa"/>
        </w:tblCellMar>
      </w:tblPr>
      <w:tblGrid>
        <w:gridCol w:w="1588"/>
        <w:gridCol w:w="3675"/>
        <w:gridCol w:w="2505"/>
        <w:gridCol w:w="2700"/>
        <w:gridCol w:w="2580"/>
      </w:tblGrid>
      <w:tr>
        <w:tblPrEx>
          <w:tblLayout w:type="fixed"/>
          <w:tblCellMar>
            <w:top w:w="0" w:type="dxa"/>
            <w:left w:w="108" w:type="dxa"/>
            <w:bottom w:w="0" w:type="dxa"/>
            <w:right w:w="108" w:type="dxa"/>
          </w:tblCellMar>
        </w:tblPrEx>
        <w:trPr>
          <w:trHeight w:val="300" w:hRule="atLeast"/>
          <w:jc w:val="center"/>
        </w:trPr>
        <w:tc>
          <w:tcPr>
            <w:tcW w:w="526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5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5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588" w:type="dxa"/>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675"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5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5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PrEx>
        <w:trPr>
          <w:trHeight w:val="264" w:hRule="atLeast"/>
          <w:jc w:val="center"/>
        </w:trPr>
        <w:tc>
          <w:tcPr>
            <w:tcW w:w="526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505"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70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580"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5263" w:type="dxa"/>
            <w:gridSpan w:val="2"/>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5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8,150.74</w:t>
            </w: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7,102.41</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1,048.33</w:t>
            </w:r>
          </w:p>
        </w:tc>
      </w:tr>
      <w:tr>
        <w:tblPrEx>
          <w:tblLayout w:type="fixed"/>
          <w:tblCellMar>
            <w:top w:w="0" w:type="dxa"/>
            <w:left w:w="108" w:type="dxa"/>
            <w:bottom w:w="0" w:type="dxa"/>
            <w:right w:w="108" w:type="dxa"/>
          </w:tblCellMar>
        </w:tblPrEx>
        <w:trPr>
          <w:trHeight w:val="288" w:hRule="atLeast"/>
          <w:jc w:val="center"/>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w:t>
            </w:r>
          </w:p>
        </w:tc>
        <w:tc>
          <w:tcPr>
            <w:tcW w:w="367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科学技术支出</w:t>
            </w:r>
          </w:p>
        </w:tc>
        <w:tc>
          <w:tcPr>
            <w:tcW w:w="25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0.10</w:t>
            </w: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0.10</w:t>
            </w:r>
          </w:p>
        </w:tc>
      </w:tr>
      <w:tr>
        <w:tblPrEx>
          <w:tblLayout w:type="fixed"/>
        </w:tblPrEx>
        <w:trPr>
          <w:trHeight w:val="288" w:hRule="atLeast"/>
          <w:jc w:val="center"/>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w:t>
            </w:r>
          </w:p>
        </w:tc>
        <w:tc>
          <w:tcPr>
            <w:tcW w:w="367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技术研究与开发</w:t>
            </w:r>
          </w:p>
        </w:tc>
        <w:tc>
          <w:tcPr>
            <w:tcW w:w="25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0.10</w:t>
            </w: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0.10</w:t>
            </w:r>
          </w:p>
        </w:tc>
      </w:tr>
      <w:tr>
        <w:tblPrEx>
          <w:tblLayout w:type="fixed"/>
          <w:tblCellMar>
            <w:top w:w="0" w:type="dxa"/>
            <w:left w:w="108" w:type="dxa"/>
            <w:bottom w:w="0" w:type="dxa"/>
            <w:right w:w="108" w:type="dxa"/>
          </w:tblCellMar>
        </w:tblPrEx>
        <w:trPr>
          <w:trHeight w:val="288" w:hRule="atLeast"/>
          <w:jc w:val="center"/>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2060499</w:t>
            </w:r>
          </w:p>
        </w:tc>
        <w:tc>
          <w:tcPr>
            <w:tcW w:w="367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其他技术研究与开发支出</w:t>
            </w:r>
          </w:p>
        </w:tc>
        <w:tc>
          <w:tcPr>
            <w:tcW w:w="25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0.10</w:t>
            </w: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0.10</w:t>
            </w:r>
          </w:p>
        </w:tc>
      </w:tr>
      <w:tr>
        <w:tblPrEx>
          <w:tblLayout w:type="fixed"/>
          <w:tblCellMar>
            <w:top w:w="0" w:type="dxa"/>
            <w:left w:w="108" w:type="dxa"/>
            <w:bottom w:w="0" w:type="dxa"/>
            <w:right w:w="108" w:type="dxa"/>
          </w:tblCellMar>
        </w:tblPrEx>
        <w:trPr>
          <w:trHeight w:val="288" w:hRule="atLeast"/>
          <w:jc w:val="center"/>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2"/>
                <w:szCs w:val="22"/>
                <w:u w:val="none"/>
                <w:lang w:val="en-US" w:eastAsia="zh-CN" w:bidi="ar"/>
              </w:rPr>
              <w:t>208</w:t>
            </w:r>
          </w:p>
        </w:tc>
        <w:tc>
          <w:tcPr>
            <w:tcW w:w="367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社会保障和就业支出</w:t>
            </w:r>
          </w:p>
        </w:tc>
        <w:tc>
          <w:tcPr>
            <w:tcW w:w="25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312.00</w:t>
            </w: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312.00</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w:t>
            </w:r>
          </w:p>
        </w:tc>
        <w:tc>
          <w:tcPr>
            <w:tcW w:w="367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行政事业单位养老支出</w:t>
            </w:r>
          </w:p>
        </w:tc>
        <w:tc>
          <w:tcPr>
            <w:tcW w:w="25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312.00</w:t>
            </w:r>
          </w:p>
        </w:tc>
        <w:tc>
          <w:tcPr>
            <w:tcW w:w="270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312.00</w:t>
            </w:r>
          </w:p>
        </w:tc>
        <w:tc>
          <w:tcPr>
            <w:tcW w:w="258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352"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2080502</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312.00</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312.00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卫生健康支出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7,728.64</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6,790.41</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938.23</w:t>
            </w:r>
          </w:p>
        </w:tc>
      </w:tr>
      <w:tr>
        <w:tblPrEx>
          <w:tblLayout w:type="fixed"/>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21002</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公立医院</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6,755.15</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6,755.15</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2100201</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综合医院</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6,599.15</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6,599.15</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2100299</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其他公立医院支出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156.00</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156.00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公共卫生</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21.90</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21.90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2100408</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基本公共卫生服务</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9.07</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9.07</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2100409</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重大公共卫生服务</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12.83</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12.83</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21006</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中医药</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0.71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0.71</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2100601</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中医（民族医）药专项</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0.71</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0.71</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21099</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其他卫生健康支出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950.88</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35.27</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915.61</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2109901</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其他卫生健康支出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950.88</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35.27</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915.61</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110.00</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110.00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其他支出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110.00</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110.00</w:t>
            </w:r>
          </w:p>
        </w:tc>
      </w:tr>
      <w:tr>
        <w:tblPrEx>
          <w:tblLayout w:type="fixed"/>
          <w:tblCellMar>
            <w:top w:w="0" w:type="dxa"/>
            <w:left w:w="108" w:type="dxa"/>
            <w:bottom w:w="0" w:type="dxa"/>
            <w:right w:w="108" w:type="dxa"/>
          </w:tblCellMar>
        </w:tblPrEx>
        <w:trPr>
          <w:trHeight w:val="264" w:hRule="atLeast"/>
          <w:jc w:val="center"/>
        </w:trPr>
        <w:tc>
          <w:tcPr>
            <w:tcW w:w="15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2299901</w:t>
            </w:r>
          </w:p>
        </w:tc>
        <w:tc>
          <w:tcPr>
            <w:tcW w:w="3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Arial" w:hAnsi="Arial" w:cs="Arial"/>
                <w:color w:val="000000"/>
                <w:kern w:val="0"/>
                <w:sz w:val="20"/>
                <w:szCs w:val="20"/>
              </w:rPr>
            </w:pPr>
            <w:r>
              <w:rPr>
                <w:rFonts w:hint="eastAsia" w:ascii="宋体" w:hAnsi="宋体" w:eastAsia="宋体" w:cs="宋体"/>
                <w:i w:val="0"/>
                <w:color w:val="000000"/>
                <w:kern w:val="0"/>
                <w:sz w:val="22"/>
                <w:szCs w:val="22"/>
                <w:u w:val="none"/>
                <w:lang w:val="en-US" w:eastAsia="zh-CN" w:bidi="ar"/>
              </w:rPr>
              <w:t xml:space="preserve">  其他支出</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110.00</w:t>
            </w:r>
          </w:p>
        </w:tc>
        <w:tc>
          <w:tcPr>
            <w:tcW w:w="27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Arial" w:hAnsi="Arial" w:cs="Arial"/>
                <w:color w:val="000000"/>
                <w:kern w:val="0"/>
                <w:sz w:val="20"/>
                <w:szCs w:val="20"/>
              </w:rPr>
            </w:pPr>
            <w:r>
              <w:rPr>
                <w:rFonts w:hint="eastAsia" w:ascii="宋体" w:hAnsi="宋体" w:eastAsia="宋体" w:cs="宋体"/>
                <w:i w:val="0"/>
                <w:color w:val="000000"/>
                <w:kern w:val="0"/>
                <w:sz w:val="24"/>
                <w:szCs w:val="24"/>
                <w:u w:val="none"/>
                <w:lang w:val="en-US" w:eastAsia="zh-CN" w:bidi="ar"/>
              </w:rPr>
              <w:t>110.00</w:t>
            </w:r>
          </w:p>
        </w:tc>
      </w:tr>
    </w:tbl>
    <w:p/>
    <w:p>
      <w:pPr>
        <w:ind w:firstLine="840" w:firstLineChars="400"/>
      </w:pPr>
      <w:bookmarkStart w:id="0" w:name="_GoBack"/>
      <w:bookmarkEnd w:id="0"/>
      <w:r>
        <w:rPr>
          <w:rFonts w:hint="eastAsia"/>
        </w:rPr>
        <w:t>注：本表反映部门本年度一般公共预算财政拨款实际支出情况。</w:t>
      </w:r>
    </w:p>
    <w:p/>
    <w:p/>
    <w:p/>
    <w:p/>
    <w:p/>
    <w:p/>
    <w:p/>
    <w:p/>
    <w:p/>
    <w:p/>
    <w:p/>
    <w:p/>
    <w:p/>
    <w:p/>
    <w:p/>
    <w:p/>
    <w:p/>
    <w:p/>
    <w:p/>
    <w:p/>
    <w:p/>
    <w:p/>
    <w:p/>
    <w:p/>
    <w:p/>
    <w:p>
      <w:pPr>
        <w:jc w:val="center"/>
        <w:rPr>
          <w:rFonts w:ascii="方正小标宋简体" w:hAnsi="宋体" w:eastAsia="方正小标宋简体" w:cs="宋体"/>
          <w:kern w:val="0"/>
          <w:sz w:val="36"/>
          <w:szCs w:val="36"/>
          <w:highlight w:val="none"/>
        </w:rPr>
      </w:pPr>
      <w:r>
        <w:rPr>
          <w:rFonts w:hint="eastAsia" w:ascii="方正小标宋简体" w:hAnsi="宋体" w:eastAsia="方正小标宋简体" w:cs="宋体"/>
          <w:kern w:val="0"/>
          <w:sz w:val="36"/>
          <w:szCs w:val="36"/>
          <w:highlight w:val="none"/>
        </w:rPr>
        <w:t>表六</w:t>
      </w:r>
      <w:r>
        <w:rPr>
          <w:rFonts w:hint="eastAsia" w:ascii="方正小标宋简体" w:hAnsi="宋体" w:eastAsia="方正小标宋简体" w:cs="宋体"/>
          <w:color w:val="000000"/>
          <w:kern w:val="0"/>
          <w:sz w:val="36"/>
          <w:szCs w:val="36"/>
          <w:highlight w:val="none"/>
        </w:rPr>
        <w:t>：</w:t>
      </w:r>
      <w:r>
        <w:rPr>
          <w:rFonts w:hint="eastAsia" w:ascii="方正小标宋简体" w:eastAsia="方正小标宋简体"/>
          <w:color w:val="000000"/>
          <w:sz w:val="36"/>
          <w:szCs w:val="36"/>
          <w:highlight w:val="none"/>
        </w:rPr>
        <w:t>一般</w:t>
      </w:r>
      <w:r>
        <w:rPr>
          <w:rFonts w:hint="eastAsia" w:ascii="方正小标宋简体" w:hAnsi="宋体" w:eastAsia="方正小标宋简体" w:cs="宋体"/>
          <w:color w:val="000000"/>
          <w:kern w:val="0"/>
          <w:sz w:val="36"/>
          <w:szCs w:val="36"/>
          <w:highlight w:val="none"/>
        </w:rPr>
        <w:t>公共预算财政拨</w:t>
      </w:r>
      <w:r>
        <w:rPr>
          <w:rFonts w:hint="eastAsia" w:ascii="方正小标宋简体" w:hAnsi="宋体" w:eastAsia="方正小标宋简体" w:cs="宋体"/>
          <w:kern w:val="0"/>
          <w:sz w:val="36"/>
          <w:szCs w:val="36"/>
          <w:highlight w:val="none"/>
        </w:rPr>
        <w:t>款基本支出决算表</w:t>
      </w:r>
    </w:p>
    <w:p>
      <w:pPr>
        <w:jc w:val="right"/>
      </w:pPr>
      <w:r>
        <w:rPr>
          <w:rFonts w:hint="eastAsia" w:ascii="宋体" w:hAnsi="宋体" w:cs="宋体"/>
          <w:kern w:val="0"/>
          <w:sz w:val="22"/>
          <w:szCs w:val="22"/>
        </w:rPr>
        <w:t>单位：</w:t>
      </w:r>
      <w:r>
        <w:rPr>
          <w:rFonts w:ascii="宋体" w:hAnsi="宋体" w:cs="宋体"/>
          <w:kern w:val="0"/>
          <w:sz w:val="22"/>
          <w:szCs w:val="22"/>
        </w:rPr>
        <w:t>万元</w:t>
      </w:r>
    </w:p>
    <w:tbl>
      <w:tblPr>
        <w:tblStyle w:val="5"/>
        <w:tblW w:w="14790" w:type="dxa"/>
        <w:tblInd w:w="-330" w:type="dxa"/>
        <w:tblLayout w:type="fixed"/>
        <w:tblCellMar>
          <w:top w:w="0" w:type="dxa"/>
          <w:left w:w="108" w:type="dxa"/>
          <w:bottom w:w="0" w:type="dxa"/>
          <w:right w:w="108" w:type="dxa"/>
        </w:tblCellMar>
      </w:tblPr>
      <w:tblGrid>
        <w:gridCol w:w="825"/>
        <w:gridCol w:w="3240"/>
        <w:gridCol w:w="1005"/>
        <w:gridCol w:w="840"/>
        <w:gridCol w:w="2340"/>
        <w:gridCol w:w="1185"/>
        <w:gridCol w:w="825"/>
        <w:gridCol w:w="3270"/>
        <w:gridCol w:w="1260"/>
      </w:tblGrid>
      <w:tr>
        <w:tblPrEx>
          <w:tblLayout w:type="fixed"/>
          <w:tblCellMar>
            <w:top w:w="0" w:type="dxa"/>
            <w:left w:w="108" w:type="dxa"/>
            <w:bottom w:w="0" w:type="dxa"/>
            <w:right w:w="108" w:type="dxa"/>
          </w:tblCellMar>
        </w:tblPrEx>
        <w:trPr>
          <w:trHeight w:val="312" w:hRule="atLeast"/>
        </w:trPr>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2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决算数</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23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决算数</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科目编码</w:t>
            </w:r>
          </w:p>
        </w:tc>
        <w:tc>
          <w:tcPr>
            <w:tcW w:w="32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科目名称</w:t>
            </w:r>
          </w:p>
        </w:tc>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决算数</w:t>
            </w:r>
          </w:p>
        </w:tc>
      </w:tr>
      <w:tr>
        <w:tblPrEx>
          <w:tblLayout w:type="fixed"/>
          <w:tblCellMar>
            <w:top w:w="0" w:type="dxa"/>
            <w:left w:w="108" w:type="dxa"/>
            <w:bottom w:w="0" w:type="dxa"/>
            <w:right w:w="108" w:type="dxa"/>
          </w:tblCellMar>
        </w:tblPrEx>
        <w:trPr>
          <w:trHeight w:val="264" w:hRule="atLeast"/>
        </w:trPr>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w:t>
            </w:r>
          </w:p>
        </w:tc>
        <w:tc>
          <w:tcPr>
            <w:tcW w:w="3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工资福利支出</w:t>
            </w:r>
          </w:p>
        </w:tc>
        <w:tc>
          <w:tcPr>
            <w:tcW w:w="10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w:t>
            </w:r>
          </w:p>
        </w:tc>
        <w:tc>
          <w:tcPr>
            <w:tcW w:w="23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商品和服务支出</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6,246.44</w:t>
            </w:r>
          </w:p>
        </w:tc>
        <w:tc>
          <w:tcPr>
            <w:tcW w:w="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307</w:t>
            </w:r>
          </w:p>
        </w:tc>
        <w:tc>
          <w:tcPr>
            <w:tcW w:w="32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债务利息及费用支出</w:t>
            </w: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64"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30101</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基本工资</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30201</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办公费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30701</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国内债务付息</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64"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30102</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津贴补贴</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30202</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印刷费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30702</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国外债务付息</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30103</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奖金</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30203</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咨询费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资本性支出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30106</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伙食补助费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30204</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手续费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31001</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30107</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绩效工资</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30205</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水费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31002</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办公设备购置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30108</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30206</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电费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31003</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专用设备购置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30109</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职业年金缴费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30207</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邮电费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31005</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基础设施建设</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30110</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30208</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取暖费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31006</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大型修缮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30111</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30209</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物业管理费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31007</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30112</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30211</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差旅费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31008</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物资储备</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30113</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住房公积金</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30212</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31009</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土地补偿</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30114</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医疗费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30213</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维修（护）费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55.17</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31010</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安置补助</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30199</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30214</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租赁费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31011</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对个人和家庭的补助</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855.98</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30215</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会议费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31012</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拆迁补偿</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30301</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离休费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72.49</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30216</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培训费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31013</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公务用车购置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30302</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退休费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783.49</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30217</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公务接待费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31019</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30303</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退职（役）费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30218</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专用材料费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6,191.27</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31021</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30304</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抚恤金</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30224</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被装购置费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31022</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无形资产购置</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30305</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生活补助</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30225</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专用燃料费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31099</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30306</w:t>
            </w:r>
          </w:p>
        </w:tc>
        <w:tc>
          <w:tcPr>
            <w:tcW w:w="32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救济费</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30226</w:t>
            </w:r>
          </w:p>
        </w:tc>
        <w:tc>
          <w:tcPr>
            <w:tcW w:w="23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劳务费</w:t>
            </w:r>
          </w:p>
        </w:tc>
        <w:tc>
          <w:tcPr>
            <w:tcW w:w="118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399</w:t>
            </w:r>
          </w:p>
        </w:tc>
        <w:tc>
          <w:tcPr>
            <w:tcW w:w="3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其他支出</w:t>
            </w:r>
          </w:p>
        </w:tc>
        <w:tc>
          <w:tcPr>
            <w:tcW w:w="12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30307</w:t>
            </w:r>
          </w:p>
        </w:tc>
        <w:tc>
          <w:tcPr>
            <w:tcW w:w="3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宋体"/>
                <w:color w:val="000000"/>
                <w:kern w:val="0"/>
                <w:sz w:val="20"/>
                <w:szCs w:val="20"/>
                <w:lang w:bidi="ar"/>
              </w:rPr>
            </w:pPr>
            <w:r>
              <w:rPr>
                <w:rFonts w:hint="eastAsia" w:ascii="宋体" w:hAnsi="宋体" w:eastAsia="宋体" w:cs="宋体"/>
                <w:i w:val="0"/>
                <w:color w:val="000000"/>
                <w:kern w:val="0"/>
                <w:sz w:val="20"/>
                <w:szCs w:val="20"/>
                <w:u w:val="none"/>
                <w:lang w:val="en-US" w:eastAsia="zh-CN" w:bidi="ar"/>
              </w:rPr>
              <w:t xml:space="preserve">  医疗费补助</w:t>
            </w:r>
          </w:p>
        </w:tc>
        <w:tc>
          <w:tcPr>
            <w:tcW w:w="10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30227</w:t>
            </w:r>
          </w:p>
        </w:tc>
        <w:tc>
          <w:tcPr>
            <w:tcW w:w="23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委托业务费</w:t>
            </w:r>
          </w:p>
        </w:tc>
        <w:tc>
          <w:tcPr>
            <w:tcW w:w="11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39906</w:t>
            </w:r>
          </w:p>
        </w:tc>
        <w:tc>
          <w:tcPr>
            <w:tcW w:w="32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赠与</w:t>
            </w:r>
          </w:p>
        </w:tc>
        <w:tc>
          <w:tcPr>
            <w:tcW w:w="126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30308</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助学金</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30228</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工会经费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39907</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30309</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奖励金</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30229</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福利费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39908</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Arial"/>
                <w:color w:val="0070C0"/>
                <w:kern w:val="0"/>
                <w:sz w:val="22"/>
                <w:szCs w:val="22"/>
                <w:highlight w:val="yellow"/>
                <w:lang w:val="en-US" w:eastAsia="zh-CN"/>
              </w:rPr>
            </w:pPr>
            <w:r>
              <w:rPr>
                <w:rFonts w:hint="eastAsia" w:ascii="宋体" w:hAnsi="宋体" w:eastAsia="宋体" w:cs="宋体"/>
                <w:i w:val="0"/>
                <w:color w:val="000000"/>
                <w:kern w:val="0"/>
                <w:sz w:val="20"/>
                <w:szCs w:val="20"/>
                <w:u w:val="none"/>
                <w:lang w:val="en-US" w:eastAsia="zh-CN" w:bidi="ar"/>
              </w:rPr>
              <w:t>30310</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70C0"/>
                <w:kern w:val="0"/>
                <w:sz w:val="22"/>
                <w:szCs w:val="22"/>
                <w:highlight w:val="yellow"/>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FF0000"/>
                <w:kern w:val="0"/>
                <w:sz w:val="22"/>
                <w:szCs w:val="22"/>
              </w:rPr>
            </w:pPr>
            <w:r>
              <w:rPr>
                <w:rFonts w:hint="eastAsia" w:ascii="宋体" w:hAnsi="宋体" w:eastAsia="宋体" w:cs="宋体"/>
                <w:i w:val="0"/>
                <w:color w:val="000000"/>
                <w:kern w:val="0"/>
                <w:sz w:val="20"/>
                <w:szCs w:val="20"/>
                <w:u w:val="none"/>
                <w:lang w:val="en-US" w:eastAsia="zh-CN" w:bidi="ar"/>
              </w:rPr>
              <w:t>30231</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FF0000"/>
                <w:kern w:val="0"/>
                <w:sz w:val="22"/>
                <w:szCs w:val="22"/>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39999</w:t>
            </w:r>
          </w:p>
        </w:tc>
        <w:tc>
          <w:tcPr>
            <w:tcW w:w="3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其他支出</w:t>
            </w:r>
          </w:p>
        </w:tc>
        <w:tc>
          <w:tcPr>
            <w:tcW w:w="126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30311</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30239</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其他交通费用</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270"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30399</w:t>
            </w:r>
          </w:p>
        </w:tc>
        <w:tc>
          <w:tcPr>
            <w:tcW w:w="32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30240</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270"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76" w:hRule="atLeast"/>
        </w:trPr>
        <w:tc>
          <w:tcPr>
            <w:tcW w:w="825" w:type="dxa"/>
            <w:tcBorders>
              <w:top w:val="nil"/>
              <w:left w:val="single" w:color="auto" w:sz="4" w:space="0"/>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240"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005"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c>
          <w:tcPr>
            <w:tcW w:w="8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30299</w:t>
            </w:r>
          </w:p>
        </w:tc>
        <w:tc>
          <w:tcPr>
            <w:tcW w:w="234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18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0.00</w:t>
            </w:r>
          </w:p>
        </w:tc>
        <w:tc>
          <w:tcPr>
            <w:tcW w:w="825"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3270" w:type="dxa"/>
            <w:tcBorders>
              <w:top w:val="nil"/>
              <w:left w:val="nil"/>
              <w:bottom w:val="single" w:color="auto" w:sz="4" w:space="0"/>
              <w:right w:val="single" w:color="auto" w:sz="4" w:space="0"/>
            </w:tcBorders>
            <w:vAlign w:val="center"/>
          </w:tcPr>
          <w:p>
            <w:pPr>
              <w:jc w:val="left"/>
              <w:rPr>
                <w:rFonts w:ascii="宋体" w:hAnsi="宋体" w:cs="Arial"/>
                <w:color w:val="000000"/>
                <w:kern w:val="0"/>
                <w:sz w:val="22"/>
                <w:szCs w:val="22"/>
              </w:rPr>
            </w:pPr>
          </w:p>
        </w:tc>
        <w:tc>
          <w:tcPr>
            <w:tcW w:w="1260" w:type="dxa"/>
            <w:tcBorders>
              <w:top w:val="nil"/>
              <w:left w:val="nil"/>
              <w:bottom w:val="single" w:color="auto" w:sz="4" w:space="0"/>
              <w:right w:val="single" w:color="auto" w:sz="4" w:space="0"/>
            </w:tcBorders>
            <w:vAlign w:val="center"/>
          </w:tcPr>
          <w:p>
            <w:pPr>
              <w:jc w:val="righ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64" w:hRule="atLeast"/>
        </w:trPr>
        <w:tc>
          <w:tcPr>
            <w:tcW w:w="4065"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00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Arial"/>
                <w:color w:val="000000"/>
                <w:kern w:val="0"/>
                <w:sz w:val="22"/>
                <w:szCs w:val="22"/>
              </w:rPr>
            </w:pPr>
            <w:r>
              <w:rPr>
                <w:rFonts w:hint="eastAsia" w:ascii="宋体" w:hAnsi="宋体" w:eastAsia="宋体" w:cs="宋体"/>
                <w:i w:val="0"/>
                <w:color w:val="000000"/>
                <w:kern w:val="0"/>
                <w:sz w:val="20"/>
                <w:szCs w:val="20"/>
                <w:u w:val="none"/>
                <w:lang w:val="en-US" w:eastAsia="zh-CN" w:bidi="ar"/>
              </w:rPr>
              <w:t>855.98</w:t>
            </w:r>
          </w:p>
        </w:tc>
        <w:tc>
          <w:tcPr>
            <w:tcW w:w="8460" w:type="dxa"/>
            <w:gridSpan w:val="5"/>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260" w:type="dxa"/>
            <w:tcBorders>
              <w:top w:val="nil"/>
              <w:left w:val="nil"/>
              <w:bottom w:val="single" w:color="auto" w:sz="4" w:space="0"/>
              <w:right w:val="single" w:color="auto" w:sz="4" w:space="0"/>
            </w:tcBorders>
            <w:vAlign w:val="bottom"/>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6246.44</w:t>
            </w:r>
          </w:p>
        </w:tc>
      </w:tr>
    </w:tbl>
    <w:p>
      <w:pPr>
        <w:rPr>
          <w:rFonts w:hint="eastAsia"/>
        </w:rPr>
      </w:pPr>
    </w:p>
    <w:p>
      <w:pPr>
        <w:rPr>
          <w:rFonts w:hint="eastAsia" w:eastAsia="宋体"/>
          <w:lang w:val="en-US" w:eastAsia="zh-CN"/>
        </w:r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r>
        <w:rPr>
          <w:rFonts w:hint="eastAsia"/>
        </w:rPr>
        <w:t>注：本表反映部门本年度一般公共预算财政拨款基本支出明细情况</w:t>
      </w:r>
      <w:r>
        <w:rPr>
          <w:rFonts w:hint="eastAsia"/>
          <w:lang w:eastAsia="zh-CN"/>
        </w:rPr>
        <w:t>。</w:t>
      </w:r>
    </w:p>
    <w:p>
      <w:pPr>
        <w:jc w:val="cente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jc w:val="right"/>
      </w:pPr>
      <w:r>
        <w:rPr>
          <w:rFonts w:hint="eastAsia"/>
        </w:rPr>
        <w:t>单位：万元</w:t>
      </w:r>
    </w:p>
    <w:tbl>
      <w:tblPr>
        <w:tblStyle w:val="5"/>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2020年度决算数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510"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89"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p>
        </w:tc>
      </w:tr>
    </w:tbl>
    <w:p>
      <w:pPr>
        <w:rPr>
          <w:rFonts w:hint="eastAsia"/>
        </w:rPr>
      </w:pPr>
    </w:p>
    <w:p>
      <w:pPr>
        <w:ind w:firstLine="420" w:firstLineChars="200"/>
        <w:rPr>
          <w:rFonts w:hint="eastAsia"/>
          <w:lang w:val="en-US" w:eastAsia="zh-CN"/>
        </w:rPr>
      </w:pPr>
      <w:r>
        <w:rPr>
          <w:rFonts w:hint="eastAsia"/>
        </w:rPr>
        <w:t>注：本表反映部门本年度“三公”经费支出预决算情况。其中，2020年度预算数为“三公”经费年初预算数，决算数是包括当年一般公共预算财政拨款和以前年度结转资金安排的实际支出。</w:t>
      </w:r>
      <w:r>
        <w:rPr>
          <w:rFonts w:hint="eastAsia"/>
          <w:lang w:val="en-US" w:eastAsia="zh-CN"/>
        </w:rPr>
        <w:t>本部门没有“三公”经费财政拨款预算收入，也没有“三公”经费财政拨款安排的支出，故本表无数据。</w:t>
      </w:r>
    </w:p>
    <w:p>
      <w:pPr>
        <w:jc w:val="both"/>
        <w:rPr>
          <w:rFonts w:hint="eastAsia"/>
          <w:lang w:val="en-US" w:eastAsia="zh-CN"/>
        </w:rPr>
        <w:sectPr>
          <w:pgSz w:w="16838" w:h="11906" w:orient="landscape"/>
          <w:pgMar w:top="1797" w:right="1440" w:bottom="1797" w:left="1440" w:header="851" w:footer="992" w:gutter="0"/>
          <w:pgNumType w:fmt="numberInDash"/>
          <w:cols w:space="720" w:num="1"/>
          <w:docGrid w:type="lines" w:linePitch="312" w:charSpace="0"/>
        </w:sectPr>
      </w:pPr>
    </w:p>
    <w:tbl>
      <w:tblPr>
        <w:tblStyle w:val="5"/>
        <w:tblW w:w="14732" w:type="dxa"/>
        <w:jc w:val="center"/>
        <w:tblInd w:w="-394" w:type="dxa"/>
        <w:tblLayout w:type="fixed"/>
        <w:tblCellMar>
          <w:top w:w="0" w:type="dxa"/>
          <w:left w:w="108" w:type="dxa"/>
          <w:bottom w:w="0" w:type="dxa"/>
          <w:right w:w="108" w:type="dxa"/>
        </w:tblCellMar>
      </w:tblPr>
      <w:tblGrid>
        <w:gridCol w:w="1105"/>
        <w:gridCol w:w="2220"/>
        <w:gridCol w:w="704"/>
        <w:gridCol w:w="750"/>
        <w:gridCol w:w="690"/>
        <w:gridCol w:w="1215"/>
        <w:gridCol w:w="886"/>
        <w:gridCol w:w="1327"/>
        <w:gridCol w:w="1"/>
        <w:gridCol w:w="1"/>
        <w:gridCol w:w="1"/>
        <w:gridCol w:w="1324"/>
        <w:gridCol w:w="1035"/>
        <w:gridCol w:w="1290"/>
        <w:gridCol w:w="1"/>
        <w:gridCol w:w="734"/>
        <w:gridCol w:w="663"/>
        <w:gridCol w:w="784"/>
        <w:gridCol w:w="1"/>
      </w:tblGrid>
      <w:tr>
        <w:tblPrEx>
          <w:tblLayout w:type="fixed"/>
          <w:tblCellMar>
            <w:top w:w="0" w:type="dxa"/>
            <w:left w:w="108" w:type="dxa"/>
            <w:bottom w:w="0" w:type="dxa"/>
            <w:right w:w="108" w:type="dxa"/>
          </w:tblCellMar>
        </w:tblPrEx>
        <w:trPr>
          <w:gridAfter w:val="1"/>
          <w:wAfter w:w="1" w:type="dxa"/>
          <w:trHeight w:val="711" w:hRule="atLeast"/>
          <w:jc w:val="center"/>
        </w:trPr>
        <w:tc>
          <w:tcPr>
            <w:tcW w:w="14731" w:type="dxa"/>
            <w:gridSpan w:val="18"/>
            <w:tcBorders>
              <w:top w:val="nil"/>
              <w:left w:val="nil"/>
              <w:bottom w:val="nil"/>
              <w:right w:val="nil"/>
            </w:tcBorders>
            <w:vAlign w:val="bottom"/>
          </w:tcPr>
          <w:p>
            <w:pPr>
              <w:widowControl/>
              <w:jc w:val="center"/>
              <w:rPr>
                <w:rFonts w:hint="eastAsia" w:ascii="仿宋_GB2312" w:hAnsi="宋体" w:cs="宋体"/>
                <w:kern w:val="0"/>
                <w:sz w:val="22"/>
                <w:szCs w:val="22"/>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nil"/>
              <w:bottom w:val="nil"/>
              <w:right w:val="nil"/>
            </w:tcBorders>
            <w:vAlign w:val="bottom"/>
          </w:tcPr>
          <w:p>
            <w:pPr>
              <w:widowControl/>
              <w:jc w:val="left"/>
              <w:rPr>
                <w:rFonts w:ascii="仿宋_GB2312" w:hAnsi="宋体" w:cs="宋体"/>
                <w:kern w:val="0"/>
                <w:sz w:val="24"/>
              </w:rPr>
            </w:pPr>
          </w:p>
        </w:tc>
        <w:tc>
          <w:tcPr>
            <w:tcW w:w="2220" w:type="dxa"/>
            <w:tcBorders>
              <w:top w:val="nil"/>
              <w:left w:val="nil"/>
              <w:bottom w:val="nil"/>
              <w:right w:val="nil"/>
            </w:tcBorders>
            <w:vAlign w:val="bottom"/>
          </w:tcPr>
          <w:p>
            <w:pPr>
              <w:widowControl/>
              <w:jc w:val="left"/>
              <w:rPr>
                <w:rFonts w:ascii="仿宋_GB2312" w:hAnsi="宋体" w:cs="宋体"/>
                <w:kern w:val="0"/>
                <w:sz w:val="24"/>
              </w:rPr>
            </w:pPr>
          </w:p>
        </w:tc>
        <w:tc>
          <w:tcPr>
            <w:tcW w:w="704" w:type="dxa"/>
            <w:tcBorders>
              <w:top w:val="nil"/>
              <w:left w:val="nil"/>
              <w:bottom w:val="nil"/>
              <w:right w:val="nil"/>
            </w:tcBorders>
            <w:vAlign w:val="bottom"/>
          </w:tcPr>
          <w:p>
            <w:pPr>
              <w:widowControl/>
              <w:jc w:val="left"/>
              <w:rPr>
                <w:rFonts w:ascii="仿宋_GB2312" w:hAnsi="宋体" w:cs="宋体"/>
                <w:kern w:val="0"/>
                <w:sz w:val="24"/>
              </w:rPr>
            </w:pPr>
          </w:p>
        </w:tc>
        <w:tc>
          <w:tcPr>
            <w:tcW w:w="750" w:type="dxa"/>
            <w:tcBorders>
              <w:top w:val="nil"/>
              <w:left w:val="nil"/>
              <w:bottom w:val="nil"/>
              <w:right w:val="nil"/>
            </w:tcBorders>
            <w:vAlign w:val="bottom"/>
          </w:tcPr>
          <w:p>
            <w:pPr>
              <w:widowControl/>
              <w:jc w:val="left"/>
              <w:rPr>
                <w:rFonts w:ascii="仿宋_GB2312" w:hAnsi="宋体" w:cs="宋体"/>
                <w:kern w:val="0"/>
                <w:sz w:val="24"/>
              </w:rPr>
            </w:pPr>
          </w:p>
        </w:tc>
        <w:tc>
          <w:tcPr>
            <w:tcW w:w="690" w:type="dxa"/>
            <w:tcBorders>
              <w:top w:val="nil"/>
              <w:left w:val="nil"/>
              <w:bottom w:val="nil"/>
              <w:right w:val="nil"/>
            </w:tcBorders>
            <w:vAlign w:val="bottom"/>
          </w:tcPr>
          <w:p>
            <w:pPr>
              <w:widowControl/>
              <w:jc w:val="left"/>
              <w:rPr>
                <w:rFonts w:ascii="仿宋_GB2312" w:hAnsi="宋体" w:cs="宋体"/>
                <w:kern w:val="0"/>
                <w:sz w:val="24"/>
              </w:rPr>
            </w:pPr>
          </w:p>
        </w:tc>
        <w:tc>
          <w:tcPr>
            <w:tcW w:w="1215" w:type="dxa"/>
            <w:tcBorders>
              <w:top w:val="nil"/>
              <w:left w:val="nil"/>
              <w:bottom w:val="nil"/>
              <w:right w:val="nil"/>
            </w:tcBorders>
            <w:vAlign w:val="bottom"/>
          </w:tcPr>
          <w:p>
            <w:pPr>
              <w:widowControl/>
              <w:jc w:val="left"/>
              <w:rPr>
                <w:rFonts w:ascii="仿宋_GB2312" w:hAnsi="宋体" w:cs="宋体"/>
                <w:kern w:val="0"/>
                <w:sz w:val="24"/>
              </w:rPr>
            </w:pPr>
          </w:p>
        </w:tc>
        <w:tc>
          <w:tcPr>
            <w:tcW w:w="886" w:type="dxa"/>
            <w:tcBorders>
              <w:top w:val="nil"/>
              <w:left w:val="nil"/>
              <w:bottom w:val="nil"/>
              <w:right w:val="nil"/>
            </w:tcBorders>
            <w:vAlign w:val="bottom"/>
          </w:tcPr>
          <w:p>
            <w:pPr>
              <w:widowControl/>
              <w:jc w:val="left"/>
              <w:rPr>
                <w:rFonts w:ascii="仿宋_GB2312" w:hAnsi="宋体" w:cs="宋体"/>
                <w:kern w:val="0"/>
                <w:sz w:val="24"/>
              </w:rPr>
            </w:pPr>
          </w:p>
        </w:tc>
        <w:tc>
          <w:tcPr>
            <w:tcW w:w="1327" w:type="dxa"/>
            <w:tcBorders>
              <w:top w:val="nil"/>
              <w:left w:val="nil"/>
              <w:bottom w:val="nil"/>
              <w:right w:val="nil"/>
            </w:tcBorders>
            <w:vAlign w:val="bottom"/>
          </w:tcPr>
          <w:p>
            <w:pPr>
              <w:widowControl/>
              <w:jc w:val="left"/>
              <w:rPr>
                <w:rFonts w:ascii="仿宋_GB2312" w:hAnsi="宋体" w:cs="宋体"/>
                <w:kern w:val="0"/>
                <w:sz w:val="24"/>
              </w:rPr>
            </w:pPr>
          </w:p>
        </w:tc>
        <w:tc>
          <w:tcPr>
            <w:tcW w:w="1327" w:type="dxa"/>
            <w:gridSpan w:val="4"/>
            <w:tcBorders>
              <w:top w:val="nil"/>
              <w:left w:val="nil"/>
              <w:bottom w:val="nil"/>
              <w:right w:val="nil"/>
            </w:tcBorders>
            <w:vAlign w:val="bottom"/>
          </w:tcPr>
          <w:p>
            <w:pPr>
              <w:widowControl/>
              <w:jc w:val="left"/>
              <w:rPr>
                <w:rFonts w:ascii="仿宋_GB2312" w:hAnsi="宋体" w:cs="宋体"/>
                <w:kern w:val="0"/>
                <w:sz w:val="24"/>
              </w:rPr>
            </w:pPr>
          </w:p>
        </w:tc>
        <w:tc>
          <w:tcPr>
            <w:tcW w:w="2325" w:type="dxa"/>
            <w:gridSpan w:val="2"/>
            <w:tcBorders>
              <w:top w:val="nil"/>
              <w:left w:val="nil"/>
              <w:bottom w:val="nil"/>
              <w:right w:val="nil"/>
            </w:tcBorders>
            <w:vAlign w:val="bottom"/>
          </w:tcPr>
          <w:p>
            <w:pPr>
              <w:widowControl/>
              <w:jc w:val="right"/>
              <w:rPr>
                <w:rFonts w:ascii="仿宋_GB2312" w:hAnsi="宋体" w:cs="宋体"/>
                <w:kern w:val="0"/>
                <w:sz w:val="22"/>
                <w:szCs w:val="22"/>
              </w:rPr>
            </w:pPr>
          </w:p>
        </w:tc>
        <w:tc>
          <w:tcPr>
            <w:tcW w:w="2182" w:type="dxa"/>
            <w:gridSpan w:val="4"/>
            <w:tcBorders>
              <w:top w:val="nil"/>
              <w:left w:val="nil"/>
              <w:bottom w:val="nil"/>
              <w:right w:val="nil"/>
            </w:tcBorders>
            <w:vAlign w:val="bottom"/>
          </w:tcPr>
          <w:p>
            <w:pPr>
              <w:widowControl/>
              <w:jc w:val="center"/>
              <w:rPr>
                <w:rFonts w:hint="eastAsia"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105"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2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14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3431"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本年</w:t>
            </w:r>
            <w:r>
              <w:rPr>
                <w:rFonts w:hint="eastAsia" w:ascii="宋体" w:hAnsi="宋体" w:cs="宋体"/>
                <w:color w:val="000000"/>
                <w:kern w:val="0"/>
                <w:sz w:val="22"/>
                <w:szCs w:val="22"/>
                <w:lang w:eastAsia="zh-CN"/>
              </w:rPr>
              <w:t>收入</w:t>
            </w:r>
          </w:p>
        </w:tc>
        <w:tc>
          <w:tcPr>
            <w:tcW w:w="3650"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2182"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gridAfter w:val="1"/>
          <w:wAfter w:w="1" w:type="dxa"/>
          <w:trHeight w:val="946" w:hRule="atLeast"/>
          <w:jc w:val="center"/>
        </w:trPr>
        <w:tc>
          <w:tcPr>
            <w:tcW w:w="1105"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2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04"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75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69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21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88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327"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 w:type="dxa"/>
            <w:tcBorders>
              <w:top w:val="nil"/>
              <w:left w:val="single" w:color="auto" w:sz="4" w:space="0"/>
              <w:bottom w:val="single" w:color="auto" w:sz="4" w:space="0"/>
              <w:right w:val="single" w:color="auto" w:sz="4" w:space="0"/>
            </w:tcBorders>
            <w:shd w:val="clear" w:color="000000" w:fill="FFFFFF"/>
            <w:vAlign w:val="center"/>
          </w:tcPr>
          <w:p>
            <w:pPr>
              <w:widowControl/>
              <w:jc w:val="center"/>
            </w:pPr>
          </w:p>
        </w:tc>
        <w:tc>
          <w:tcPr>
            <w:tcW w:w="1325"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center"/>
            </w:pPr>
            <w:r>
              <w:rPr>
                <w:rFonts w:hint="eastAsia" w:ascii="宋体" w:hAnsi="宋体" w:cs="宋体"/>
                <w:color w:val="000000"/>
                <w:kern w:val="0"/>
                <w:sz w:val="22"/>
                <w:szCs w:val="22"/>
              </w:rPr>
              <w:t>合计</w:t>
            </w:r>
          </w:p>
        </w:tc>
        <w:tc>
          <w:tcPr>
            <w:tcW w:w="103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2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73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合计</w:t>
            </w:r>
          </w:p>
        </w:tc>
        <w:tc>
          <w:tcPr>
            <w:tcW w:w="66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基本支出结转</w:t>
            </w:r>
          </w:p>
        </w:tc>
        <w:tc>
          <w:tcPr>
            <w:tcW w:w="784"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33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合  计</w:t>
            </w:r>
          </w:p>
        </w:tc>
        <w:tc>
          <w:tcPr>
            <w:tcW w:w="70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10,169.00</w:t>
            </w:r>
          </w:p>
        </w:tc>
        <w:tc>
          <w:tcPr>
            <w:tcW w:w="735"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229</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其他支出</w:t>
            </w:r>
          </w:p>
        </w:tc>
        <w:tc>
          <w:tcPr>
            <w:tcW w:w="7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73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22904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其他政府性基金及对应专项债务收入安排的支出</w:t>
            </w:r>
          </w:p>
        </w:tc>
        <w:tc>
          <w:tcPr>
            <w:tcW w:w="7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73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2290402</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其他地方自行试点项目收益专项债券收入安排的支出</w:t>
            </w:r>
          </w:p>
        </w:tc>
        <w:tc>
          <w:tcPr>
            <w:tcW w:w="7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10,000.00</w:t>
            </w:r>
          </w:p>
        </w:tc>
        <w:tc>
          <w:tcPr>
            <w:tcW w:w="73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抗疫特别国债安排的支出</w:t>
            </w:r>
          </w:p>
        </w:tc>
        <w:tc>
          <w:tcPr>
            <w:tcW w:w="7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73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23401</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基础设施建设</w:t>
            </w:r>
          </w:p>
        </w:tc>
        <w:tc>
          <w:tcPr>
            <w:tcW w:w="7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73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gridAfter w:val="1"/>
          <w:wAfter w:w="1" w:type="dxa"/>
          <w:trHeight w:val="285" w:hRule="atLeast"/>
          <w:jc w:val="center"/>
        </w:trPr>
        <w:tc>
          <w:tcPr>
            <w:tcW w:w="11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2340102</w:t>
            </w:r>
          </w:p>
        </w:tc>
        <w:tc>
          <w:tcPr>
            <w:tcW w:w="222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 xml:space="preserve">  重大疫情防控救治体系建设</w:t>
            </w:r>
          </w:p>
        </w:tc>
        <w:tc>
          <w:tcPr>
            <w:tcW w:w="70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5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1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886"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327"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327" w:type="dxa"/>
            <w:gridSpan w:val="4"/>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1035"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1290"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169.00</w:t>
            </w:r>
          </w:p>
        </w:tc>
        <w:tc>
          <w:tcPr>
            <w:tcW w:w="735" w:type="dxa"/>
            <w:gridSpan w:val="2"/>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663"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c>
          <w:tcPr>
            <w:tcW w:w="784" w:type="dxa"/>
            <w:tcBorders>
              <w:top w:val="nil"/>
              <w:left w:val="nil"/>
              <w:bottom w:val="single" w:color="auto" w:sz="4" w:space="0"/>
              <w:right w:val="single" w:color="auto" w:sz="4" w:space="0"/>
            </w:tcBorders>
            <w:vAlign w:val="center"/>
          </w:tcPr>
          <w:p>
            <w:pPr>
              <w:keepNext w:val="0"/>
              <w:keepLines w:val="0"/>
              <w:widowControl/>
              <w:suppressLineNumbers w:val="0"/>
              <w:jc w:val="right"/>
              <w:textAlignment w:val="center"/>
              <w:rPr>
                <w:rFonts w:hint="eastAsia" w:ascii="宋体" w:hAnsi="宋体" w:cs="宋体"/>
                <w:kern w:val="0"/>
                <w:sz w:val="22"/>
                <w:szCs w:val="22"/>
              </w:rPr>
            </w:pPr>
            <w:r>
              <w:rPr>
                <w:rFonts w:hint="eastAsia" w:ascii="宋体" w:hAnsi="宋体" w:eastAsia="宋体" w:cs="宋体"/>
                <w:i w:val="0"/>
                <w:color w:val="000000"/>
                <w:kern w:val="0"/>
                <w:sz w:val="22"/>
                <w:szCs w:val="22"/>
                <w:u w:val="none"/>
                <w:lang w:val="en-US" w:eastAsia="zh-CN" w:bidi="ar"/>
              </w:rPr>
              <w:t>0.00</w:t>
            </w:r>
          </w:p>
        </w:tc>
      </w:tr>
    </w:tbl>
    <w:p>
      <w:pPr>
        <w:spacing w:line="560" w:lineRule="exact"/>
        <w:rPr>
          <w:rFonts w:hint="eastAsia"/>
        </w:rPr>
      </w:pPr>
      <w:r>
        <w:rPr>
          <w:rFonts w:hint="eastAsia"/>
        </w:rPr>
        <w:t>注：本表反映部门本年度政府性基金预算财政拨款收入支出及结转和结余情况。</w:t>
      </w:r>
    </w:p>
    <w:p>
      <w:pPr>
        <w:spacing w:line="560" w:lineRule="exact"/>
        <w:rPr>
          <w:rFonts w:hint="eastAsia"/>
        </w:rPr>
      </w:pPr>
    </w:p>
    <w:tbl>
      <w:tblPr>
        <w:tblStyle w:val="5"/>
        <w:tblW w:w="13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8"/>
        <w:gridCol w:w="1292"/>
        <w:gridCol w:w="2249"/>
        <w:gridCol w:w="3242"/>
        <w:gridCol w:w="1344"/>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8" w:hRule="atLeast"/>
        </w:trPr>
        <w:tc>
          <w:tcPr>
            <w:tcW w:w="13520" w:type="dxa"/>
            <w:gridSpan w:val="6"/>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highlight w:val="none"/>
                <w:u w:val="none"/>
              </w:rPr>
            </w:pPr>
            <w:r>
              <w:rPr>
                <w:rFonts w:hint="eastAsia" w:ascii="华文中宋" w:hAnsi="华文中宋" w:eastAsia="华文中宋" w:cs="华文中宋"/>
                <w:i w:val="0"/>
                <w:color w:val="000000"/>
                <w:kern w:val="0"/>
                <w:sz w:val="32"/>
                <w:szCs w:val="32"/>
                <w:highlight w:val="none"/>
                <w:u w:val="none"/>
                <w:lang w:val="en-US" w:eastAsia="zh-CN" w:bidi="ar"/>
              </w:rPr>
              <w:t>表九：国有资本经营预算财政拨款支出决算表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 w:hRule="atLeast"/>
        </w:trPr>
        <w:tc>
          <w:tcPr>
            <w:tcW w:w="1318"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部门：</w:t>
            </w:r>
          </w:p>
        </w:tc>
        <w:tc>
          <w:tcPr>
            <w:tcW w:w="1292"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2249" w:type="dxa"/>
            <w:shd w:val="clear" w:color="auto" w:fill="FFFFFF"/>
            <w:vAlign w:val="center"/>
          </w:tcPr>
          <w:p>
            <w:pPr>
              <w:jc w:val="center"/>
              <w:rPr>
                <w:rFonts w:hint="eastAsia" w:ascii="宋体" w:hAnsi="宋体" w:eastAsia="宋体" w:cs="宋体"/>
                <w:i w:val="0"/>
                <w:color w:val="000000"/>
                <w:sz w:val="20"/>
                <w:szCs w:val="20"/>
                <w:highlight w:val="none"/>
                <w:u w:val="none"/>
              </w:rPr>
            </w:pPr>
          </w:p>
        </w:tc>
        <w:tc>
          <w:tcPr>
            <w:tcW w:w="3242"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1344" w:type="dxa"/>
            <w:tcBorders>
              <w:bottom w:val="single" w:color="000000" w:sz="12" w:space="0"/>
            </w:tcBorders>
            <w:shd w:val="clear" w:color="auto" w:fill="FFFFFF"/>
            <w:vAlign w:val="center"/>
          </w:tcPr>
          <w:p>
            <w:pPr>
              <w:rPr>
                <w:rFonts w:hint="eastAsia" w:ascii="宋体" w:hAnsi="宋体" w:eastAsia="宋体" w:cs="宋体"/>
                <w:i w:val="0"/>
                <w:color w:val="000000"/>
                <w:sz w:val="20"/>
                <w:szCs w:val="20"/>
                <w:highlight w:val="none"/>
                <w:u w:val="none"/>
              </w:rPr>
            </w:pPr>
          </w:p>
        </w:tc>
        <w:tc>
          <w:tcPr>
            <w:tcW w:w="4075" w:type="dxa"/>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项 </w:t>
            </w:r>
            <w:r>
              <w:rPr>
                <w:rStyle w:val="9"/>
                <w:highlight w:val="none"/>
                <w:lang w:val="en-US" w:eastAsia="zh-CN" w:bidi="ar"/>
              </w:rPr>
              <w:t xml:space="preserve">   </w:t>
            </w:r>
            <w:r>
              <w:rPr>
                <w:rStyle w:val="10"/>
                <w:highlight w:val="none"/>
                <w:lang w:val="en-US" w:eastAsia="zh-CN" w:bidi="ar"/>
              </w:rPr>
              <w:t>目</w:t>
            </w:r>
          </w:p>
        </w:tc>
        <w:tc>
          <w:tcPr>
            <w:tcW w:w="8661"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2610"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功能分类科目编码</w:t>
            </w:r>
          </w:p>
        </w:tc>
        <w:tc>
          <w:tcPr>
            <w:tcW w:w="22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 xml:space="preserve">基本支出  </w:t>
            </w:r>
          </w:p>
        </w:tc>
        <w:tc>
          <w:tcPr>
            <w:tcW w:w="4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2610"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highlight w:val="none"/>
                <w:u w:val="none"/>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40" w:hRule="atLeast"/>
        </w:trPr>
        <w:tc>
          <w:tcPr>
            <w:tcW w:w="2610"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2249"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4075" w:type="dxa"/>
            <w:tcBorders>
              <w:top w:val="single" w:color="000000" w:sz="4" w:space="0"/>
              <w:left w:val="single" w:color="000000" w:sz="4" w:space="0"/>
              <w:bottom w:val="single" w:color="000000" w:sz="12"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8" w:hRule="atLeast"/>
        </w:trPr>
        <w:tc>
          <w:tcPr>
            <w:tcW w:w="13520" w:type="dxa"/>
            <w:gridSpan w:val="6"/>
            <w:tcBorders>
              <w:top w:val="single" w:color="000000" w:sz="12" w:space="0"/>
            </w:tcBorders>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注：本表反映部门本年度国有资本经营预算财政拨款支出情况。</w:t>
            </w:r>
            <w:r>
              <w:rPr>
                <w:rFonts w:hint="eastAsia" w:ascii="宋体" w:hAnsi="宋体" w:cs="宋体"/>
                <w:i w:val="0"/>
                <w:color w:val="000000"/>
                <w:kern w:val="0"/>
                <w:sz w:val="24"/>
                <w:szCs w:val="24"/>
                <w:highlight w:val="none"/>
                <w:u w:val="none"/>
                <w:lang w:val="en-US" w:eastAsia="zh-CN" w:bidi="ar"/>
              </w:rPr>
              <w:t>本部门</w:t>
            </w:r>
            <w:r>
              <w:rPr>
                <w:rFonts w:hint="eastAsia" w:ascii="宋体" w:hAnsi="宋体" w:eastAsia="宋体" w:cs="宋体"/>
                <w:i w:val="0"/>
                <w:color w:val="000000"/>
                <w:kern w:val="0"/>
                <w:sz w:val="24"/>
                <w:szCs w:val="24"/>
                <w:highlight w:val="none"/>
                <w:u w:val="none"/>
                <w:lang w:val="en-US" w:eastAsia="zh-CN" w:bidi="ar"/>
              </w:rPr>
              <w:t>没有国有资本经营预算财政拨款收入，也没有国有资本经营预算财政拨款安排的支出，故本表无数据</w:t>
            </w:r>
            <w:r>
              <w:rPr>
                <w:rFonts w:hint="eastAsia" w:ascii="宋体" w:hAnsi="宋体" w:cs="宋体"/>
                <w:i w:val="0"/>
                <w:color w:val="000000"/>
                <w:kern w:val="0"/>
                <w:sz w:val="24"/>
                <w:szCs w:val="24"/>
                <w:highlight w:val="none"/>
                <w:u w:val="none"/>
                <w:lang w:val="en-US" w:eastAsia="zh-CN" w:bidi="ar"/>
              </w:rPr>
              <w:t>。</w:t>
            </w:r>
          </w:p>
        </w:tc>
      </w:tr>
    </w:tbl>
    <w:p>
      <w:pPr>
        <w:spacing w:line="560" w:lineRule="exact"/>
        <w:ind w:firstLine="420"/>
        <w:rPr>
          <w:rFonts w:hint="eastAsia"/>
          <w:highlight w:val="none"/>
        </w:rPr>
        <w:sectPr>
          <w:pgSz w:w="16838" w:h="11906" w:orient="landscape"/>
          <w:pgMar w:top="1797" w:right="1440" w:bottom="1797" w:left="1440" w:header="851" w:footer="992" w:gutter="0"/>
          <w:pgNumType w:fmt="numberInDash"/>
          <w:cols w:space="720" w:num="1"/>
          <w:docGrid w:type="lines" w:linePitch="312" w:charSpace="0"/>
        </w:sect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柳州市柳铁中心医院</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81194.03</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71633.04</w:t>
      </w:r>
      <w:r>
        <w:rPr>
          <w:rFonts w:hint="eastAsia" w:ascii="仿宋_GB2312" w:eastAsia="仿宋_GB2312" w:cs="仿宋_GB2312"/>
          <w:bCs/>
          <w:kern w:val="0"/>
          <w:sz w:val="32"/>
          <w:szCs w:val="32"/>
        </w:rPr>
        <w:t>万元，与2019年相比，收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增加</w:t>
      </w:r>
      <w:r>
        <w:rPr>
          <w:rFonts w:hint="eastAsia" w:ascii="仿宋_GB2312" w:eastAsia="仿宋_GB2312" w:cs="仿宋_GB2312"/>
          <w:bCs/>
          <w:kern w:val="0"/>
          <w:sz w:val="32"/>
          <w:szCs w:val="32"/>
          <w:lang w:val="en-US" w:eastAsia="zh-CN"/>
        </w:rPr>
        <w:t>10417.84万元，增长14.72%，支出减少882.21万元</w:t>
      </w:r>
      <w:r>
        <w:rPr>
          <w:rFonts w:hint="eastAsia" w:ascii="仿宋_GB2312" w:eastAsia="仿宋_GB2312" w:cs="仿宋_GB2312"/>
          <w:bCs/>
          <w:kern w:val="0"/>
          <w:sz w:val="32"/>
          <w:szCs w:val="32"/>
          <w:lang w:eastAsia="zh-CN"/>
        </w:rPr>
        <w:t>，下降</w:t>
      </w:r>
      <w:r>
        <w:rPr>
          <w:rFonts w:hint="eastAsia" w:ascii="仿宋_GB2312" w:eastAsia="仿宋_GB2312" w:cs="仿宋_GB2312"/>
          <w:bCs/>
          <w:kern w:val="0"/>
          <w:sz w:val="32"/>
          <w:szCs w:val="32"/>
          <w:lang w:val="en-US" w:eastAsia="zh-CN"/>
        </w:rPr>
        <w:t>1.22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81194.03</w:t>
      </w:r>
      <w:r>
        <w:rPr>
          <w:rFonts w:hint="eastAsia" w:ascii="仿宋_GB2312" w:eastAsia="仿宋_GB2312" w:cs="仿宋_GB2312"/>
          <w:bCs/>
          <w:kern w:val="0"/>
          <w:sz w:val="32"/>
          <w:szCs w:val="32"/>
        </w:rPr>
        <w:t>万元，其中：一般公共预算财政拨款收入</w:t>
      </w:r>
      <w:r>
        <w:rPr>
          <w:rFonts w:hint="eastAsia" w:ascii="仿宋_GB2312" w:eastAsia="仿宋_GB2312" w:cs="仿宋_GB2312"/>
          <w:bCs/>
          <w:kern w:val="0"/>
          <w:sz w:val="32"/>
          <w:szCs w:val="32"/>
          <w:lang w:val="en-US" w:eastAsia="zh-CN"/>
        </w:rPr>
        <w:t>7677.39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9.46%</w:t>
      </w:r>
      <w:r>
        <w:rPr>
          <w:rFonts w:hint="eastAsia" w:ascii="仿宋_GB2312" w:eastAsia="仿宋_GB2312" w:cs="仿宋_GB2312"/>
          <w:bCs/>
          <w:kern w:val="0"/>
          <w:sz w:val="32"/>
          <w:szCs w:val="32"/>
        </w:rPr>
        <w:t>；政府基金预算财政拨款收入</w:t>
      </w:r>
      <w:r>
        <w:rPr>
          <w:rFonts w:hint="eastAsia" w:ascii="仿宋_GB2312" w:eastAsia="仿宋_GB2312" w:cs="仿宋_GB2312"/>
          <w:bCs/>
          <w:kern w:val="0"/>
          <w:sz w:val="32"/>
          <w:szCs w:val="32"/>
          <w:lang w:val="en-US" w:eastAsia="zh-CN"/>
        </w:rPr>
        <w:t>10169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12.52%</w:t>
      </w:r>
      <w:r>
        <w:rPr>
          <w:rFonts w:hint="eastAsia" w:ascii="仿宋_GB2312" w:eastAsia="仿宋_GB2312" w:cs="仿宋_GB2312"/>
          <w:bCs/>
          <w:kern w:val="0"/>
          <w:sz w:val="32"/>
          <w:szCs w:val="32"/>
        </w:rPr>
        <w:t>；上级补助收入</w:t>
      </w:r>
      <w:r>
        <w:rPr>
          <w:rFonts w:hint="eastAsia" w:ascii="仿宋_GB2312" w:eastAsia="仿宋_GB2312" w:cs="仿宋_GB2312"/>
          <w:bCs/>
          <w:kern w:val="0"/>
          <w:sz w:val="32"/>
          <w:szCs w:val="32"/>
          <w:lang w:val="en-US" w:eastAsia="zh-CN"/>
        </w:rPr>
        <w:t>2431.86</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60320.63</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74.29%</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595.15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0.73%</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71633.04</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59606.94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83.21</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12026.10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16.79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本部门2020年度财政拨款</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rPr>
        <w:t>总决算</w:t>
      </w:r>
      <w:r>
        <w:rPr>
          <w:rFonts w:hint="eastAsia" w:ascii="仿宋_GB2312" w:eastAsia="仿宋_GB2312" w:cs="仿宋_GB2312"/>
          <w:bCs/>
          <w:kern w:val="0"/>
          <w:sz w:val="32"/>
          <w:szCs w:val="32"/>
          <w:lang w:val="en-US" w:eastAsia="zh-CN"/>
        </w:rPr>
        <w:t>17846.39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支总决算</w:t>
      </w:r>
      <w:r>
        <w:rPr>
          <w:rFonts w:hint="eastAsia" w:ascii="仿宋_GB2312" w:eastAsia="仿宋_GB2312" w:cs="仿宋_GB2312"/>
          <w:bCs/>
          <w:kern w:val="0"/>
          <w:sz w:val="32"/>
          <w:szCs w:val="32"/>
          <w:lang w:val="en-US" w:eastAsia="zh-CN"/>
        </w:rPr>
        <w:t>18319.74</w:t>
      </w:r>
      <w:r>
        <w:rPr>
          <w:rFonts w:hint="eastAsia" w:ascii="仿宋_GB2312" w:eastAsia="仿宋_GB2312" w:cs="仿宋_GB2312"/>
          <w:bCs/>
          <w:kern w:val="0"/>
          <w:sz w:val="32"/>
          <w:szCs w:val="32"/>
        </w:rPr>
        <w:t>万元。与2019年相比，财政拨款</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rPr>
        <w:t>总计增加</w:t>
      </w:r>
      <w:r>
        <w:rPr>
          <w:rFonts w:hint="eastAsia" w:ascii="仿宋_GB2312" w:eastAsia="仿宋_GB2312" w:cs="仿宋_GB2312"/>
          <w:bCs/>
          <w:kern w:val="0"/>
          <w:sz w:val="32"/>
          <w:szCs w:val="32"/>
          <w:lang w:val="en-US" w:eastAsia="zh-CN"/>
        </w:rPr>
        <w:t>12662.85</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244.29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财政拨款</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rPr>
        <w:t>总计增加</w:t>
      </w:r>
      <w:r>
        <w:rPr>
          <w:rFonts w:hint="eastAsia" w:ascii="仿宋_GB2312" w:eastAsia="仿宋_GB2312" w:cs="仿宋_GB2312"/>
          <w:bCs/>
          <w:kern w:val="0"/>
          <w:sz w:val="32"/>
          <w:szCs w:val="32"/>
          <w:lang w:val="en-US" w:eastAsia="zh-CN"/>
        </w:rPr>
        <w:t>13218.83</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259.15</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部门2020年度财政拨款支出</w:t>
      </w:r>
      <w:r>
        <w:rPr>
          <w:rFonts w:hint="eastAsia" w:ascii="仿宋_GB2312" w:eastAsia="仿宋_GB2312" w:cs="仿宋_GB2312"/>
          <w:bCs/>
          <w:kern w:val="0"/>
          <w:sz w:val="32"/>
          <w:szCs w:val="32"/>
          <w:lang w:val="en-US" w:eastAsia="zh-CN"/>
        </w:rPr>
        <w:t>8150.74</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11.38</w:t>
      </w:r>
      <w:r>
        <w:rPr>
          <w:rFonts w:hint="eastAsia" w:ascii="仿宋_GB2312" w:eastAsia="仿宋_GB2312" w:cs="仿宋_GB2312"/>
          <w:bCs/>
          <w:kern w:val="0"/>
          <w:sz w:val="32"/>
          <w:szCs w:val="32"/>
        </w:rPr>
        <w:t>%。与2019年相比，财政拨款支出增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6049.83</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287.96</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8150.74</w:t>
      </w:r>
      <w:r>
        <w:rPr>
          <w:rFonts w:hint="eastAsia" w:ascii="仿宋_GB2312" w:eastAsia="仿宋_GB2312" w:cs="仿宋_GB2312"/>
          <w:bCs/>
          <w:kern w:val="0"/>
          <w:sz w:val="32"/>
          <w:szCs w:val="32"/>
        </w:rPr>
        <w:t>万元，主要用于以下方面：科学技术支出</w:t>
      </w:r>
      <w:r>
        <w:rPr>
          <w:rFonts w:hint="eastAsia" w:ascii="仿宋_GB2312" w:eastAsia="仿宋_GB2312" w:cs="仿宋_GB2312"/>
          <w:bCs/>
          <w:kern w:val="0"/>
          <w:sz w:val="32"/>
          <w:szCs w:val="32"/>
          <w:lang w:val="en-US" w:eastAsia="zh-CN"/>
        </w:rPr>
        <w:t>0.1万元；</w:t>
      </w:r>
      <w:r>
        <w:rPr>
          <w:rFonts w:hint="eastAsia" w:ascii="仿宋_GB2312" w:eastAsia="仿宋_GB2312" w:cs="仿宋_GB2312"/>
          <w:bCs/>
          <w:kern w:val="0"/>
          <w:sz w:val="32"/>
          <w:szCs w:val="32"/>
        </w:rPr>
        <w:t>社会保障和就业支出</w:t>
      </w:r>
      <w:r>
        <w:rPr>
          <w:rFonts w:hint="eastAsia" w:ascii="仿宋_GB2312" w:eastAsia="仿宋_GB2312" w:cs="仿宋_GB2312"/>
          <w:bCs/>
          <w:kern w:val="0"/>
          <w:sz w:val="32"/>
          <w:szCs w:val="32"/>
          <w:lang w:val="en-US" w:eastAsia="zh-CN"/>
        </w:rPr>
        <w:t>312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3.83</w:t>
      </w:r>
      <w:r>
        <w:rPr>
          <w:rFonts w:hint="eastAsia" w:ascii="仿宋_GB2312" w:eastAsia="仿宋_GB2312" w:cs="仿宋_GB2312"/>
          <w:bCs/>
          <w:kern w:val="0"/>
          <w:sz w:val="32"/>
          <w:szCs w:val="32"/>
        </w:rPr>
        <w:t>%；卫生健康支出</w:t>
      </w:r>
      <w:r>
        <w:rPr>
          <w:rFonts w:hint="eastAsia" w:ascii="仿宋_GB2312" w:eastAsia="仿宋_GB2312" w:cs="仿宋_GB2312"/>
          <w:bCs/>
          <w:kern w:val="0"/>
          <w:sz w:val="32"/>
          <w:szCs w:val="32"/>
          <w:lang w:val="en-US" w:eastAsia="zh-CN"/>
        </w:rPr>
        <w:t>7728.64</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94.82</w:t>
      </w:r>
      <w:r>
        <w:rPr>
          <w:rFonts w:hint="eastAsia" w:ascii="仿宋_GB2312" w:eastAsia="仿宋_GB2312" w:cs="仿宋_GB2312"/>
          <w:bCs/>
          <w:kern w:val="0"/>
          <w:sz w:val="32"/>
          <w:szCs w:val="32"/>
        </w:rPr>
        <w:t>%；其他支出</w:t>
      </w:r>
      <w:r>
        <w:rPr>
          <w:rFonts w:hint="eastAsia" w:ascii="仿宋_GB2312" w:eastAsia="仿宋_GB2312" w:cs="仿宋_GB2312"/>
          <w:bCs/>
          <w:kern w:val="0"/>
          <w:sz w:val="32"/>
          <w:szCs w:val="32"/>
          <w:lang w:val="en-US" w:eastAsia="zh-CN"/>
        </w:rPr>
        <w:t>110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2020年度财政拨款支出年初预算为</w:t>
      </w:r>
      <w:r>
        <w:rPr>
          <w:rFonts w:hint="eastAsia" w:ascii="仿宋_GB2312" w:eastAsia="仿宋_GB2312" w:cs="仿宋_GB2312"/>
          <w:bCs/>
          <w:kern w:val="0"/>
          <w:sz w:val="32"/>
          <w:szCs w:val="32"/>
          <w:highlight w:val="none"/>
          <w:lang w:val="en-US" w:eastAsia="zh-CN"/>
        </w:rPr>
        <w:t>55.17</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8150.74</w:t>
      </w:r>
      <w:r>
        <w:rPr>
          <w:rFonts w:hint="eastAsia" w:ascii="仿宋_GB2312" w:eastAsia="仿宋_GB2312" w:cs="仿宋_GB2312"/>
          <w:bCs/>
          <w:kern w:val="0"/>
          <w:sz w:val="32"/>
          <w:szCs w:val="32"/>
          <w:highlight w:val="none"/>
        </w:rPr>
        <w:t>万元，完成年初预算的</w:t>
      </w:r>
      <w:r>
        <w:rPr>
          <w:rFonts w:hint="eastAsia" w:ascii="仿宋_GB2312" w:eastAsia="仿宋_GB2312" w:cs="仿宋_GB2312"/>
          <w:bCs/>
          <w:kern w:val="0"/>
          <w:sz w:val="32"/>
          <w:szCs w:val="32"/>
          <w:highlight w:val="none"/>
          <w:lang w:val="en-US" w:eastAsia="zh-CN"/>
        </w:rPr>
        <w:t>14773.86%</w:t>
      </w:r>
      <w:r>
        <w:rPr>
          <w:rFonts w:hint="eastAsia" w:ascii="仿宋_GB2312" w:eastAsia="仿宋_GB2312" w:cs="仿宋_GB2312"/>
          <w:bCs/>
          <w:kern w:val="0"/>
          <w:sz w:val="32"/>
          <w:szCs w:val="32"/>
          <w:highlight w:val="none"/>
        </w:rPr>
        <w:t>。决算数大于预算数的主要原因：一是年中追加安排财政拨款支出预算，涉及项目有事业单位离退休</w:t>
      </w:r>
      <w:r>
        <w:rPr>
          <w:rFonts w:hint="eastAsia" w:ascii="仿宋_GB2312" w:eastAsia="仿宋_GB2312" w:cs="仿宋_GB2312"/>
          <w:bCs/>
          <w:kern w:val="0"/>
          <w:sz w:val="32"/>
          <w:szCs w:val="32"/>
          <w:highlight w:val="none"/>
          <w:lang w:val="en-US" w:eastAsia="zh-CN"/>
        </w:rPr>
        <w:t>312万元、综合医院6543.98万元、其他公立医院支出156万元、其他卫生健康支出603.25万元</w:t>
      </w:r>
      <w:r>
        <w:rPr>
          <w:rFonts w:hint="eastAsia" w:ascii="仿宋_GB2312" w:eastAsia="仿宋_GB2312" w:cs="仿宋_GB2312"/>
          <w:bCs/>
          <w:kern w:val="0"/>
          <w:sz w:val="32"/>
          <w:szCs w:val="32"/>
          <w:highlight w:val="none"/>
        </w:rPr>
        <w:t>；二是部分支出按规定，通过使用以前年度财政拨款结转资金解决。其中：基本公共卫生服务</w:t>
      </w:r>
      <w:r>
        <w:rPr>
          <w:rFonts w:hint="eastAsia" w:ascii="仿宋_GB2312" w:eastAsia="仿宋_GB2312" w:cs="仿宋_GB2312"/>
          <w:bCs/>
          <w:kern w:val="0"/>
          <w:sz w:val="32"/>
          <w:szCs w:val="32"/>
          <w:highlight w:val="none"/>
          <w:lang w:val="en-US" w:eastAsia="zh-CN"/>
        </w:rPr>
        <w:t>6.07万元、重大公共卫生服务12.83万元、其他卫生健康支出347.63万元、其他支出110万元</w:t>
      </w:r>
      <w:r>
        <w:rPr>
          <w:rFonts w:hint="eastAsia" w:ascii="仿宋_GB2312" w:eastAsia="仿宋_GB2312" w:cs="仿宋_GB2312"/>
          <w:bCs/>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7102.42</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hint="eastAsia" w:ascii="仿宋_GB2312" w:eastAsia="仿宋_GB2312" w:cs="仿宋_GB2312"/>
          <w:bCs/>
          <w:kern w:val="0"/>
          <w:sz w:val="32"/>
          <w:szCs w:val="32"/>
          <w:lang w:val="en-US" w:eastAsia="zh-CN"/>
        </w:rPr>
        <w:t>855.98</w:t>
      </w:r>
      <w:r>
        <w:rPr>
          <w:rFonts w:hint="eastAsia" w:ascii="仿宋_GB2312" w:eastAsia="仿宋_GB2312" w:cs="仿宋_GB2312"/>
          <w:bCs/>
          <w:kern w:val="0"/>
          <w:sz w:val="32"/>
          <w:szCs w:val="32"/>
        </w:rPr>
        <w:t>万元，主要包括：离休费</w:t>
      </w:r>
      <w:r>
        <w:rPr>
          <w:rFonts w:hint="eastAsia" w:ascii="仿宋_GB2312" w:eastAsia="仿宋_GB2312" w:cs="仿宋_GB2312"/>
          <w:bCs/>
          <w:kern w:val="0"/>
          <w:sz w:val="32"/>
          <w:szCs w:val="32"/>
          <w:lang w:val="en-US" w:eastAsia="zh-CN"/>
        </w:rPr>
        <w:t>72.49万元</w:t>
      </w:r>
      <w:r>
        <w:rPr>
          <w:rFonts w:hint="eastAsia" w:ascii="仿宋_GB2312" w:eastAsia="仿宋_GB2312" w:cs="仿宋_GB2312"/>
          <w:bCs/>
          <w:kern w:val="0"/>
          <w:sz w:val="32"/>
          <w:szCs w:val="32"/>
        </w:rPr>
        <w:t>、退休费</w:t>
      </w:r>
      <w:r>
        <w:rPr>
          <w:rFonts w:hint="eastAsia" w:ascii="仿宋_GB2312" w:eastAsia="仿宋_GB2312" w:cs="仿宋_GB2312"/>
          <w:bCs/>
          <w:kern w:val="0"/>
          <w:sz w:val="32"/>
          <w:szCs w:val="32"/>
          <w:lang w:val="en-US" w:eastAsia="zh-CN"/>
        </w:rPr>
        <w:t>783.49万元</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6246.44</w:t>
      </w:r>
      <w:r>
        <w:rPr>
          <w:rFonts w:hint="eastAsia" w:ascii="仿宋_GB2312" w:eastAsia="仿宋_GB2312" w:cs="仿宋_GB2312"/>
          <w:bCs/>
          <w:kern w:val="0"/>
          <w:sz w:val="32"/>
          <w:szCs w:val="32"/>
        </w:rPr>
        <w:t>万元，主要包括：维修（护）费</w:t>
      </w:r>
      <w:r>
        <w:rPr>
          <w:rFonts w:hint="eastAsia" w:ascii="仿宋_GB2312" w:eastAsia="仿宋_GB2312" w:cs="仿宋_GB2312"/>
          <w:bCs/>
          <w:kern w:val="0"/>
          <w:sz w:val="32"/>
          <w:szCs w:val="32"/>
          <w:lang w:val="en-US" w:eastAsia="zh-CN"/>
        </w:rPr>
        <w:t>55.17万元</w:t>
      </w:r>
      <w:r>
        <w:rPr>
          <w:rFonts w:hint="eastAsia" w:ascii="仿宋_GB2312" w:eastAsia="仿宋_GB2312" w:cs="仿宋_GB2312"/>
          <w:bCs/>
          <w:kern w:val="0"/>
          <w:sz w:val="32"/>
          <w:szCs w:val="32"/>
        </w:rPr>
        <w:t>、专用材料费</w:t>
      </w:r>
      <w:r>
        <w:rPr>
          <w:rFonts w:hint="eastAsia" w:ascii="仿宋_GB2312" w:eastAsia="仿宋_GB2312" w:cs="仿宋_GB2312"/>
          <w:bCs/>
          <w:kern w:val="0"/>
          <w:sz w:val="32"/>
          <w:szCs w:val="32"/>
          <w:lang w:val="en-US" w:eastAsia="zh-CN"/>
        </w:rPr>
        <w:t>6191.27万元</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2020年度一般公共预算财政拨款“三公”经费支出决算情况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（一）“三公”经费财政拨款支出决算总体情况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本部门无一般公共预算财政拨款“三公”经费支出，</w:t>
      </w: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公务用车购置及运行费支出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公务接待费支出</w:t>
      </w:r>
      <w:r>
        <w:rPr>
          <w:rFonts w:hint="eastAsia" w:ascii="仿宋_GB2312" w:eastAsia="仿宋_GB2312" w:cs="仿宋_GB2312"/>
          <w:bCs/>
          <w:kern w:val="0"/>
          <w:sz w:val="32"/>
          <w:szCs w:val="32"/>
          <w:lang w:eastAsia="zh-CN"/>
        </w:rPr>
        <w:t>由单位自有经费支出。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val="0"/>
          <w:kern w:val="0"/>
          <w:sz w:val="32"/>
          <w:szCs w:val="32"/>
        </w:rPr>
        <w:t>八、</w:t>
      </w:r>
      <w:r>
        <w:rPr>
          <w:rFonts w:hint="eastAsia" w:ascii="仿宋_GB2312" w:eastAsia="仿宋_GB2312" w:cs="仿宋_GB2312"/>
          <w:b/>
          <w:kern w:val="0"/>
          <w:sz w:val="32"/>
          <w:szCs w:val="32"/>
        </w:rPr>
        <w:t>2020年度政府性基金预算财政拨款收入支出决算情况说明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本部门2020年度政府基金预算财政拨款收、支总决算</w:t>
      </w:r>
      <w:r>
        <w:rPr>
          <w:rFonts w:hint="eastAsia" w:ascii="仿宋_GB2312" w:eastAsia="仿宋_GB2312" w:cs="仿宋_GB2312"/>
          <w:bCs/>
          <w:kern w:val="0"/>
          <w:sz w:val="32"/>
          <w:szCs w:val="32"/>
          <w:lang w:val="en-US" w:eastAsia="zh-CN"/>
        </w:rPr>
        <w:t>10169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10169</w:t>
      </w:r>
      <w:r>
        <w:rPr>
          <w:rFonts w:hint="eastAsia" w:ascii="仿宋_GB2312" w:eastAsia="仿宋_GB2312" w:cs="仿宋_GB2312"/>
          <w:bCs/>
          <w:kern w:val="0"/>
          <w:sz w:val="32"/>
          <w:szCs w:val="32"/>
        </w:rPr>
        <w:t>万元。与2019年相比，收、支总计各增加</w:t>
      </w:r>
      <w:r>
        <w:rPr>
          <w:rFonts w:hint="eastAsia" w:ascii="仿宋_GB2312" w:eastAsia="仿宋_GB2312" w:cs="仿宋_GB2312"/>
          <w:bCs/>
          <w:kern w:val="0"/>
          <w:sz w:val="32"/>
          <w:szCs w:val="32"/>
          <w:lang w:val="en-US" w:eastAsia="zh-CN"/>
        </w:rPr>
        <w:t>7169</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238.97</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10169</w:t>
      </w:r>
      <w:r>
        <w:rPr>
          <w:rFonts w:hint="eastAsia" w:ascii="仿宋_GB2312" w:eastAsia="仿宋_GB2312" w:cs="仿宋_GB2312"/>
          <w:bCs/>
          <w:kern w:val="0"/>
          <w:sz w:val="32"/>
          <w:szCs w:val="32"/>
        </w:rPr>
        <w:t>万元，决算大于预算数主要原因</w:t>
      </w:r>
      <w:r>
        <w:rPr>
          <w:rFonts w:hint="eastAsia" w:ascii="仿宋_GB2312" w:eastAsia="仿宋_GB2312" w:cs="仿宋_GB2312"/>
          <w:bCs/>
          <w:kern w:val="0"/>
          <w:sz w:val="32"/>
          <w:szCs w:val="32"/>
          <w:lang w:eastAsia="zh-CN"/>
        </w:rPr>
        <w:t>是</w:t>
      </w:r>
      <w:r>
        <w:rPr>
          <w:rFonts w:hint="eastAsia" w:ascii="仿宋_GB2312" w:eastAsia="仿宋_GB2312" w:cs="仿宋_GB2312"/>
          <w:bCs/>
          <w:kern w:val="0"/>
          <w:sz w:val="32"/>
          <w:szCs w:val="32"/>
        </w:rPr>
        <w:t>年中追加安排财政拨款支出预算，涉及项目有其他地方自行试点项目收益专项债券收入安排的支出</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rPr>
        <w:t>重大疫情防控救治体系建设。</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2020年度无国有资本经营预算财政拨款支出发生。</w:t>
      </w:r>
    </w:p>
    <w:p>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根据财政预算管理要求，我部门组织对2020年度一般公共预算项目支出全面开展绩效自评。其中，一级项目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个，二级项目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无</w:t>
      </w:r>
      <w:r>
        <w:rPr>
          <w:rFonts w:hint="eastAsia" w:ascii="仿宋_GB2312" w:eastAsia="仿宋_GB2312" w:cs="仿宋_GB2312"/>
          <w:kern w:val="0"/>
          <w:sz w:val="32"/>
          <w:szCs w:val="32"/>
        </w:rPr>
        <w:t>部门机关运行经费支出</w:t>
      </w:r>
      <w:r>
        <w:rPr>
          <w:rFonts w:hint="eastAsia" w:ascii="仿宋_GB2312" w:eastAsia="仿宋_GB2312" w:cs="仿宋_GB2312"/>
          <w:kern w:val="0"/>
          <w:sz w:val="32"/>
          <w:szCs w:val="32"/>
          <w:lang w:val="en-US" w:eastAsia="zh-CN"/>
        </w:rPr>
        <w:t>发生</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hint="eastAsia" w:ascii="仿宋_GB2312" w:eastAsia="仿宋_GB2312" w:cs="仿宋_GB2312"/>
          <w:kern w:val="0"/>
          <w:sz w:val="32"/>
          <w:szCs w:val="32"/>
          <w:lang w:val="en-US" w:eastAsia="zh-CN"/>
        </w:rPr>
        <w:t>1055.80</w:t>
      </w:r>
      <w:r>
        <w:rPr>
          <w:rFonts w:hint="eastAsia" w:ascii="仿宋_GB2312" w:eastAsia="仿宋_GB2312" w:cs="仿宋_GB2312"/>
          <w:kern w:val="0"/>
          <w:sz w:val="32"/>
          <w:szCs w:val="32"/>
        </w:rPr>
        <w:t>万元，其中：货物支出</w:t>
      </w:r>
      <w:r>
        <w:rPr>
          <w:rFonts w:hint="eastAsia" w:ascii="仿宋_GB2312" w:eastAsia="仿宋_GB2312" w:cs="仿宋_GB2312"/>
          <w:kern w:val="0"/>
          <w:sz w:val="32"/>
          <w:szCs w:val="32"/>
          <w:lang w:val="en-US" w:eastAsia="zh-CN"/>
        </w:rPr>
        <w:t>1038</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17.80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5</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，特种</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，其他用车</w:t>
      </w:r>
      <w:r>
        <w:rPr>
          <w:rFonts w:hint="eastAsia" w:ascii="仿宋_GB2312" w:eastAsia="仿宋_GB2312" w:cs="仿宋_GB2312"/>
          <w:kern w:val="0"/>
          <w:sz w:val="32"/>
          <w:szCs w:val="32"/>
          <w:lang w:val="en-US" w:eastAsia="zh-CN"/>
        </w:rPr>
        <w:t>1辆</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台，单价100万元以上专用设备</w:t>
      </w:r>
      <w:r>
        <w:rPr>
          <w:rFonts w:hint="eastAsia" w:ascii="仿宋_GB2312" w:eastAsia="仿宋_GB2312" w:cs="仿宋_GB2312"/>
          <w:kern w:val="0"/>
          <w:sz w:val="32"/>
          <w:szCs w:val="32"/>
          <w:lang w:val="en-US" w:eastAsia="zh-CN"/>
        </w:rPr>
        <w:t>64</w:t>
      </w:r>
      <w:r>
        <w:rPr>
          <w:rFonts w:hint="eastAsia" w:ascii="仿宋_GB2312" w:eastAsia="仿宋_GB2312" w:cs="仿宋_GB2312"/>
          <w:kern w:val="0"/>
          <w:sz w:val="32"/>
          <w:szCs w:val="32"/>
        </w:rPr>
        <w:t>台。</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r>
        <w:rPr>
          <w:rFonts w:hint="eastAsia" w:ascii="仿宋_GB2312" w:eastAsia="仿宋_GB2312"/>
          <w:bCs/>
          <w:sz w:val="32"/>
          <w:szCs w:val="32"/>
          <w:lang w:eastAsia="zh-CN"/>
        </w:rPr>
        <w:t>，包括财政基本拨款收入和财政项目拨款收入。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w:t>
      </w:r>
      <w:r>
        <w:rPr>
          <w:rFonts w:hint="eastAsia" w:ascii="仿宋_GB2312" w:eastAsia="仿宋_GB2312"/>
          <w:bCs/>
          <w:sz w:val="32"/>
          <w:szCs w:val="32"/>
          <w:lang w:eastAsia="zh-CN"/>
        </w:rPr>
        <w:t>医院开展医疗服务活动及其</w:t>
      </w:r>
      <w:r>
        <w:rPr>
          <w:rFonts w:hint="eastAsia" w:ascii="仿宋_GB2312" w:eastAsia="仿宋_GB2312"/>
          <w:bCs/>
          <w:sz w:val="32"/>
          <w:szCs w:val="32"/>
        </w:rPr>
        <w:t>辅助活动</w:t>
      </w:r>
      <w:r>
        <w:rPr>
          <w:rFonts w:hint="eastAsia" w:ascii="仿宋_GB2312" w:eastAsia="仿宋_GB2312"/>
          <w:bCs/>
          <w:sz w:val="32"/>
          <w:szCs w:val="32"/>
          <w:lang w:eastAsia="zh-CN"/>
        </w:rPr>
        <w:t>、科研教学活动实现的收入，包括医疗收入和科教收入。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lang w:eastAsia="zh-CN"/>
        </w:rPr>
        <w:t>上级补助收入：是指医院从主管部门和上级单位取得的非财政拨款收入。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w:t>
      </w:r>
      <w:r>
        <w:rPr>
          <w:rFonts w:hint="eastAsia" w:ascii="仿宋_GB2312" w:eastAsia="仿宋_GB2312"/>
          <w:bCs/>
          <w:sz w:val="32"/>
          <w:szCs w:val="32"/>
          <w:lang w:eastAsia="zh-CN"/>
        </w:rPr>
        <w:t>“上级补助收入</w:t>
      </w:r>
      <w:r>
        <w:rPr>
          <w:rFonts w:hint="default" w:ascii="仿宋_GB2312" w:eastAsia="仿宋_GB2312"/>
          <w:bCs/>
          <w:sz w:val="32"/>
          <w:szCs w:val="32"/>
          <w:lang w:val="en-US" w:eastAsia="zh-CN"/>
        </w:rPr>
        <w:t>”</w:t>
      </w:r>
      <w:r>
        <w:rPr>
          <w:rFonts w:hint="eastAsia" w:ascii="仿宋_GB2312" w:eastAsia="仿宋_GB2312"/>
          <w:bCs/>
          <w:sz w:val="32"/>
          <w:szCs w:val="32"/>
          <w:lang w:val="en-US" w:eastAsia="zh-CN"/>
        </w:rPr>
        <w:t>、</w:t>
      </w:r>
      <w:r>
        <w:rPr>
          <w:rFonts w:hint="eastAsia" w:ascii="仿宋_GB2312" w:eastAsia="仿宋_GB2312"/>
          <w:bCs/>
          <w:sz w:val="32"/>
          <w:szCs w:val="32"/>
        </w:rPr>
        <w:t>“经营收入”等以外的收入。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27144C"/>
    <w:rsid w:val="006C1367"/>
    <w:rsid w:val="00715385"/>
    <w:rsid w:val="007970D5"/>
    <w:rsid w:val="00A131C1"/>
    <w:rsid w:val="00A665DC"/>
    <w:rsid w:val="00F66C5B"/>
    <w:rsid w:val="00FF0C7D"/>
    <w:rsid w:val="01472770"/>
    <w:rsid w:val="0172133E"/>
    <w:rsid w:val="01C752AB"/>
    <w:rsid w:val="02241401"/>
    <w:rsid w:val="023F3278"/>
    <w:rsid w:val="024D01E7"/>
    <w:rsid w:val="02673D1D"/>
    <w:rsid w:val="02CA668E"/>
    <w:rsid w:val="02EC4C14"/>
    <w:rsid w:val="02EE1C8A"/>
    <w:rsid w:val="03950B75"/>
    <w:rsid w:val="04DC78E3"/>
    <w:rsid w:val="04F20DEA"/>
    <w:rsid w:val="050F1E37"/>
    <w:rsid w:val="062B2874"/>
    <w:rsid w:val="06525A70"/>
    <w:rsid w:val="07401BD3"/>
    <w:rsid w:val="082B2C5A"/>
    <w:rsid w:val="08EF4BF0"/>
    <w:rsid w:val="08F75F3D"/>
    <w:rsid w:val="0A581DE4"/>
    <w:rsid w:val="0A731663"/>
    <w:rsid w:val="0A9C3BBD"/>
    <w:rsid w:val="0ADE5342"/>
    <w:rsid w:val="0BCF5DB9"/>
    <w:rsid w:val="0C962169"/>
    <w:rsid w:val="0CE72917"/>
    <w:rsid w:val="0CF67608"/>
    <w:rsid w:val="0D3332C1"/>
    <w:rsid w:val="0D6E5970"/>
    <w:rsid w:val="0DA86951"/>
    <w:rsid w:val="0E074DDF"/>
    <w:rsid w:val="0E1E770F"/>
    <w:rsid w:val="0E965ECE"/>
    <w:rsid w:val="0F4A4C04"/>
    <w:rsid w:val="0F934588"/>
    <w:rsid w:val="0FB6533C"/>
    <w:rsid w:val="1009744B"/>
    <w:rsid w:val="103F32B1"/>
    <w:rsid w:val="10CF22EC"/>
    <w:rsid w:val="11360DA9"/>
    <w:rsid w:val="11626A1B"/>
    <w:rsid w:val="1208789A"/>
    <w:rsid w:val="124204B5"/>
    <w:rsid w:val="12B02B6B"/>
    <w:rsid w:val="12BB32B4"/>
    <w:rsid w:val="12E071FF"/>
    <w:rsid w:val="14116F65"/>
    <w:rsid w:val="14C3601A"/>
    <w:rsid w:val="14F418D9"/>
    <w:rsid w:val="1518420E"/>
    <w:rsid w:val="152676EA"/>
    <w:rsid w:val="15A81BF9"/>
    <w:rsid w:val="15C533E0"/>
    <w:rsid w:val="16194506"/>
    <w:rsid w:val="16634689"/>
    <w:rsid w:val="16F10FC7"/>
    <w:rsid w:val="175E6BB4"/>
    <w:rsid w:val="17B51F47"/>
    <w:rsid w:val="17C064BB"/>
    <w:rsid w:val="17F90D83"/>
    <w:rsid w:val="182962AB"/>
    <w:rsid w:val="18516E41"/>
    <w:rsid w:val="18D537DF"/>
    <w:rsid w:val="18ED30B4"/>
    <w:rsid w:val="18EE0B55"/>
    <w:rsid w:val="194C3DC9"/>
    <w:rsid w:val="19652243"/>
    <w:rsid w:val="19D073EB"/>
    <w:rsid w:val="1A2177E9"/>
    <w:rsid w:val="1A760B52"/>
    <w:rsid w:val="1B5B49D6"/>
    <w:rsid w:val="1B604666"/>
    <w:rsid w:val="1B8E2879"/>
    <w:rsid w:val="1CC31F67"/>
    <w:rsid w:val="1D136F63"/>
    <w:rsid w:val="1E296A3E"/>
    <w:rsid w:val="1F67319C"/>
    <w:rsid w:val="1F897573"/>
    <w:rsid w:val="207B5950"/>
    <w:rsid w:val="207F3523"/>
    <w:rsid w:val="20CC586B"/>
    <w:rsid w:val="20D90A7A"/>
    <w:rsid w:val="20F16E5B"/>
    <w:rsid w:val="210A37F5"/>
    <w:rsid w:val="211E1F9A"/>
    <w:rsid w:val="21307FF1"/>
    <w:rsid w:val="21365809"/>
    <w:rsid w:val="216A0874"/>
    <w:rsid w:val="216A4059"/>
    <w:rsid w:val="21E5300F"/>
    <w:rsid w:val="231C61F1"/>
    <w:rsid w:val="23354F7A"/>
    <w:rsid w:val="23A31ECB"/>
    <w:rsid w:val="24B21E09"/>
    <w:rsid w:val="24D337DC"/>
    <w:rsid w:val="25670B62"/>
    <w:rsid w:val="25B56E4D"/>
    <w:rsid w:val="25D74861"/>
    <w:rsid w:val="262E7C3E"/>
    <w:rsid w:val="26460DBA"/>
    <w:rsid w:val="26462129"/>
    <w:rsid w:val="26701580"/>
    <w:rsid w:val="27070415"/>
    <w:rsid w:val="271D1DEC"/>
    <w:rsid w:val="27584FEB"/>
    <w:rsid w:val="27F67C99"/>
    <w:rsid w:val="281B4E1F"/>
    <w:rsid w:val="281F404F"/>
    <w:rsid w:val="28583C4B"/>
    <w:rsid w:val="29163F7A"/>
    <w:rsid w:val="295254D9"/>
    <w:rsid w:val="2959749D"/>
    <w:rsid w:val="29D52B40"/>
    <w:rsid w:val="29E44A25"/>
    <w:rsid w:val="2AF0185B"/>
    <w:rsid w:val="2B6F74EB"/>
    <w:rsid w:val="2BEB7F12"/>
    <w:rsid w:val="2C4219FE"/>
    <w:rsid w:val="2C7345F2"/>
    <w:rsid w:val="2C990FF4"/>
    <w:rsid w:val="2CAD0331"/>
    <w:rsid w:val="2CCD5F59"/>
    <w:rsid w:val="2CED2CF2"/>
    <w:rsid w:val="2D0E0733"/>
    <w:rsid w:val="2D9205C1"/>
    <w:rsid w:val="2DC768B8"/>
    <w:rsid w:val="2DD124B3"/>
    <w:rsid w:val="2E730C1B"/>
    <w:rsid w:val="2E9D50E7"/>
    <w:rsid w:val="2EB753E8"/>
    <w:rsid w:val="2F221027"/>
    <w:rsid w:val="2F761EBA"/>
    <w:rsid w:val="2F8D490D"/>
    <w:rsid w:val="2FB762E6"/>
    <w:rsid w:val="2FD13063"/>
    <w:rsid w:val="2FE2480C"/>
    <w:rsid w:val="3025630C"/>
    <w:rsid w:val="302F6FFD"/>
    <w:rsid w:val="304E199A"/>
    <w:rsid w:val="30AC1BB4"/>
    <w:rsid w:val="30CF11E1"/>
    <w:rsid w:val="31557CA4"/>
    <w:rsid w:val="316930E6"/>
    <w:rsid w:val="31953001"/>
    <w:rsid w:val="31D07965"/>
    <w:rsid w:val="31E816EA"/>
    <w:rsid w:val="329E4D8D"/>
    <w:rsid w:val="32C90582"/>
    <w:rsid w:val="33AD2EFF"/>
    <w:rsid w:val="33C86F5A"/>
    <w:rsid w:val="34020F86"/>
    <w:rsid w:val="34254F9D"/>
    <w:rsid w:val="343B2B56"/>
    <w:rsid w:val="348E55FF"/>
    <w:rsid w:val="352B370C"/>
    <w:rsid w:val="35DB79BC"/>
    <w:rsid w:val="365B7A76"/>
    <w:rsid w:val="36A70B0A"/>
    <w:rsid w:val="36FD3877"/>
    <w:rsid w:val="37BE0865"/>
    <w:rsid w:val="37CF3416"/>
    <w:rsid w:val="3935277F"/>
    <w:rsid w:val="3954067B"/>
    <w:rsid w:val="39A63F06"/>
    <w:rsid w:val="3A086D31"/>
    <w:rsid w:val="3B7B606B"/>
    <w:rsid w:val="3C0678F0"/>
    <w:rsid w:val="3C244C13"/>
    <w:rsid w:val="3C4D63D6"/>
    <w:rsid w:val="3D1574BB"/>
    <w:rsid w:val="3D566F3E"/>
    <w:rsid w:val="3D9F7E23"/>
    <w:rsid w:val="3E3D562A"/>
    <w:rsid w:val="3ED1439F"/>
    <w:rsid w:val="3EE219C2"/>
    <w:rsid w:val="40EC1F8B"/>
    <w:rsid w:val="40FD2F2A"/>
    <w:rsid w:val="41124AFC"/>
    <w:rsid w:val="411811D8"/>
    <w:rsid w:val="412A15B6"/>
    <w:rsid w:val="41874298"/>
    <w:rsid w:val="41A20736"/>
    <w:rsid w:val="42137286"/>
    <w:rsid w:val="423D2052"/>
    <w:rsid w:val="426A3968"/>
    <w:rsid w:val="42A96E2D"/>
    <w:rsid w:val="42B702AE"/>
    <w:rsid w:val="43747D58"/>
    <w:rsid w:val="437F77B8"/>
    <w:rsid w:val="43AD3B0F"/>
    <w:rsid w:val="44500BF5"/>
    <w:rsid w:val="450669B9"/>
    <w:rsid w:val="45123629"/>
    <w:rsid w:val="452B6DC4"/>
    <w:rsid w:val="453D0DA9"/>
    <w:rsid w:val="457A4414"/>
    <w:rsid w:val="46E27E53"/>
    <w:rsid w:val="472C59BB"/>
    <w:rsid w:val="48374EDC"/>
    <w:rsid w:val="48F14679"/>
    <w:rsid w:val="48F92026"/>
    <w:rsid w:val="49C50B41"/>
    <w:rsid w:val="4AEE5402"/>
    <w:rsid w:val="4B503F00"/>
    <w:rsid w:val="4BDE347D"/>
    <w:rsid w:val="4BF201CA"/>
    <w:rsid w:val="4C256E3D"/>
    <w:rsid w:val="4C2A5027"/>
    <w:rsid w:val="4CA9125C"/>
    <w:rsid w:val="4CB52F0F"/>
    <w:rsid w:val="4CBF7CC5"/>
    <w:rsid w:val="4E480002"/>
    <w:rsid w:val="4E745F29"/>
    <w:rsid w:val="4E913203"/>
    <w:rsid w:val="4F6B4AE6"/>
    <w:rsid w:val="4F8356BE"/>
    <w:rsid w:val="4F962E52"/>
    <w:rsid w:val="4FD00B8B"/>
    <w:rsid w:val="50941BE4"/>
    <w:rsid w:val="52340DA2"/>
    <w:rsid w:val="5245427B"/>
    <w:rsid w:val="528C349F"/>
    <w:rsid w:val="52AA7EC6"/>
    <w:rsid w:val="532F1F9A"/>
    <w:rsid w:val="53C402D7"/>
    <w:rsid w:val="53D54E85"/>
    <w:rsid w:val="544E38C5"/>
    <w:rsid w:val="56295AC2"/>
    <w:rsid w:val="57352153"/>
    <w:rsid w:val="57465A2F"/>
    <w:rsid w:val="574812D5"/>
    <w:rsid w:val="57E97C65"/>
    <w:rsid w:val="58161C02"/>
    <w:rsid w:val="58327BCA"/>
    <w:rsid w:val="5880387F"/>
    <w:rsid w:val="595834E8"/>
    <w:rsid w:val="59A26C30"/>
    <w:rsid w:val="59A421B7"/>
    <w:rsid w:val="59D27469"/>
    <w:rsid w:val="5A3075D2"/>
    <w:rsid w:val="5A370A45"/>
    <w:rsid w:val="5AE115A9"/>
    <w:rsid w:val="5AEB5EE1"/>
    <w:rsid w:val="5B395E9B"/>
    <w:rsid w:val="5B3E3C5B"/>
    <w:rsid w:val="5BAC1438"/>
    <w:rsid w:val="5BEE12B8"/>
    <w:rsid w:val="5C050A73"/>
    <w:rsid w:val="5DB30F9D"/>
    <w:rsid w:val="5E995A3E"/>
    <w:rsid w:val="5EE75BCC"/>
    <w:rsid w:val="5F4452E8"/>
    <w:rsid w:val="5F5A01FF"/>
    <w:rsid w:val="5FC64B9B"/>
    <w:rsid w:val="606A0D20"/>
    <w:rsid w:val="61937459"/>
    <w:rsid w:val="61B94CCA"/>
    <w:rsid w:val="62163194"/>
    <w:rsid w:val="624D024D"/>
    <w:rsid w:val="62EB58EF"/>
    <w:rsid w:val="6450725F"/>
    <w:rsid w:val="645863A9"/>
    <w:rsid w:val="64DE7F47"/>
    <w:rsid w:val="64EC082F"/>
    <w:rsid w:val="650E086A"/>
    <w:rsid w:val="658817B1"/>
    <w:rsid w:val="66030DFC"/>
    <w:rsid w:val="66126E64"/>
    <w:rsid w:val="66F92C84"/>
    <w:rsid w:val="67C61019"/>
    <w:rsid w:val="67E35C7B"/>
    <w:rsid w:val="680676D4"/>
    <w:rsid w:val="68FD352E"/>
    <w:rsid w:val="692C67C6"/>
    <w:rsid w:val="6A4522A4"/>
    <w:rsid w:val="6A504F95"/>
    <w:rsid w:val="6ABF62A8"/>
    <w:rsid w:val="6AD72289"/>
    <w:rsid w:val="6BAA0708"/>
    <w:rsid w:val="6BBD6A0A"/>
    <w:rsid w:val="6C1C6FEE"/>
    <w:rsid w:val="6C501C8E"/>
    <w:rsid w:val="6CE714AE"/>
    <w:rsid w:val="6D613A9F"/>
    <w:rsid w:val="6DB47BCE"/>
    <w:rsid w:val="6E321D18"/>
    <w:rsid w:val="6E590E0D"/>
    <w:rsid w:val="6E7D4AEF"/>
    <w:rsid w:val="6EF82D07"/>
    <w:rsid w:val="6F6053F3"/>
    <w:rsid w:val="6F9A66DC"/>
    <w:rsid w:val="70175787"/>
    <w:rsid w:val="70584757"/>
    <w:rsid w:val="70EF57D7"/>
    <w:rsid w:val="70F61478"/>
    <w:rsid w:val="71402FE5"/>
    <w:rsid w:val="715F4943"/>
    <w:rsid w:val="721259F0"/>
    <w:rsid w:val="72196859"/>
    <w:rsid w:val="72825F4F"/>
    <w:rsid w:val="72A32D2D"/>
    <w:rsid w:val="72F37224"/>
    <w:rsid w:val="73603904"/>
    <w:rsid w:val="744D3682"/>
    <w:rsid w:val="74A4642D"/>
    <w:rsid w:val="74F02C5E"/>
    <w:rsid w:val="755417EB"/>
    <w:rsid w:val="75A33B8B"/>
    <w:rsid w:val="75AF27E8"/>
    <w:rsid w:val="75B41460"/>
    <w:rsid w:val="765F3A85"/>
    <w:rsid w:val="766C74D0"/>
    <w:rsid w:val="76A75421"/>
    <w:rsid w:val="76EA2933"/>
    <w:rsid w:val="77A11FD5"/>
    <w:rsid w:val="77B47CEF"/>
    <w:rsid w:val="77C244EE"/>
    <w:rsid w:val="78B67014"/>
    <w:rsid w:val="79873A9A"/>
    <w:rsid w:val="7A396529"/>
    <w:rsid w:val="7AAB5170"/>
    <w:rsid w:val="7B3D7FBB"/>
    <w:rsid w:val="7B7C43A9"/>
    <w:rsid w:val="7BD248E6"/>
    <w:rsid w:val="7C075956"/>
    <w:rsid w:val="7C205D75"/>
    <w:rsid w:val="7C8A77C9"/>
    <w:rsid w:val="7D2264C4"/>
    <w:rsid w:val="7D31349D"/>
    <w:rsid w:val="7D365EEB"/>
    <w:rsid w:val="7D3A3672"/>
    <w:rsid w:val="7D8C0367"/>
    <w:rsid w:val="7D9C59F5"/>
    <w:rsid w:val="7DAA2BD6"/>
    <w:rsid w:val="7EFA5640"/>
    <w:rsid w:val="7EFC76B8"/>
    <w:rsid w:val="7F032B74"/>
    <w:rsid w:val="7F7C2DA8"/>
    <w:rsid w:val="7FE4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uiPriority w:val="0"/>
    <w:rPr>
      <w:rFonts w:hint="eastAsia" w:ascii="宋体" w:hAnsi="宋体" w:eastAsia="宋体" w:cs="宋体"/>
      <w:color w:val="000000"/>
      <w:sz w:val="22"/>
      <w:szCs w:val="22"/>
      <w:u w:val="none"/>
    </w:rPr>
  </w:style>
  <w:style w:type="character" w:customStyle="1" w:styleId="10">
    <w:name w:val="font0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2</TotalTime>
  <ScaleCrop>false</ScaleCrop>
  <LinksUpToDate>false</LinksUpToDate>
  <CharactersWithSpaces>8540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梁小玲</cp:lastModifiedBy>
  <cp:lastPrinted>2021-07-07T01:10:00Z</cp:lastPrinted>
  <dcterms:modified xsi:type="dcterms:W3CDTF">2021-08-17T00:58:37Z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