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江滨公园管理处</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柳州市江滨公园管理处</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柳州市江滨公园管理处</w:t>
      </w:r>
      <w:r>
        <w:rPr>
          <w:rFonts w:hint="eastAsia" w:ascii="仿宋_GB2312" w:eastAsia="仿宋_GB2312"/>
          <w:b/>
          <w:sz w:val="32"/>
          <w:szCs w:val="32"/>
        </w:rPr>
        <w:t>2020年</w:t>
      </w:r>
      <w:r>
        <w:rPr>
          <w:rFonts w:hint="eastAsia" w:ascii="仿宋_GB2312" w:eastAsia="仿宋_GB2312"/>
          <w:b/>
          <w:sz w:val="32"/>
          <w:szCs w:val="32"/>
          <w:lang w:eastAsia="zh-CN"/>
        </w:rPr>
        <w:t>部门</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0" w:firstLine="640" w:firstLineChars="200"/>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柳州市江滨公园管理处</w:t>
      </w:r>
      <w:r>
        <w:rPr>
          <w:rFonts w:hint="eastAsia" w:ascii="仿宋_GB2312" w:eastAsia="仿宋_GB2312"/>
          <w:b/>
          <w:sz w:val="32"/>
          <w:szCs w:val="32"/>
        </w:rPr>
        <w:t>2020年度</w:t>
      </w:r>
      <w:r>
        <w:rPr>
          <w:rFonts w:hint="eastAsia" w:ascii="仿宋_GB2312" w:eastAsia="仿宋_GB2312"/>
          <w:b/>
          <w:sz w:val="32"/>
          <w:szCs w:val="32"/>
          <w:lang w:eastAsia="zh-CN"/>
        </w:rPr>
        <w:t>部门</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柳州市江滨公园管理处</w:t>
      </w:r>
      <w:r>
        <w:rPr>
          <w:rFonts w:hint="eastAsia" w:ascii="仿宋_GB2312" w:eastAsia="仿宋_GB2312"/>
          <w:b/>
          <w:sz w:val="32"/>
          <w:szCs w:val="32"/>
        </w:rPr>
        <w:t>概况</w:t>
      </w:r>
    </w:p>
    <w:p>
      <w:pPr>
        <w:ind w:firstLine="646"/>
        <w:rPr>
          <w:rFonts w:ascii="仿宋_GB2312" w:eastAsia="仿宋_GB2312"/>
          <w:b/>
          <w:bCs/>
          <w:sz w:val="32"/>
          <w:szCs w:val="32"/>
        </w:rPr>
      </w:pPr>
      <w:r>
        <w:rPr>
          <w:rFonts w:hint="eastAsia" w:ascii="仿宋_GB2312" w:eastAsia="仿宋_GB2312"/>
          <w:b/>
          <w:bCs/>
          <w:sz w:val="32"/>
          <w:szCs w:val="32"/>
        </w:rPr>
        <w:t>一、主要职能</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（一）</w:t>
      </w:r>
      <w:r>
        <w:rPr>
          <w:rFonts w:hint="eastAsia" w:ascii="仿宋_GB2312" w:eastAsia="仿宋_GB2312"/>
          <w:sz w:val="32"/>
          <w:szCs w:val="32"/>
        </w:rPr>
        <w:t>贯彻执行公园、旅游景区相关的法律法规和方针政策。负责组织管理公园游览和娱乐项目，维护园区公共秩序。实施园区总体规划，对园区内的建设开发、经营活动、文化遗址和基础设施进行管理。开展科普、宣传、教育及相关社会服务。</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（二）</w:t>
      </w:r>
      <w:r>
        <w:rPr>
          <w:rFonts w:hint="eastAsia" w:ascii="仿宋_GB2312" w:eastAsia="仿宋_GB2312"/>
          <w:sz w:val="32"/>
          <w:szCs w:val="32"/>
        </w:rPr>
        <w:t>负责</w:t>
      </w:r>
      <w:r>
        <w:rPr>
          <w:rFonts w:hint="eastAsia" w:ascii="仿宋_GB2312" w:eastAsia="仿宋_GB2312"/>
          <w:sz w:val="32"/>
          <w:szCs w:val="32"/>
          <w:lang w:eastAsia="zh-CN"/>
        </w:rPr>
        <w:t>江滨公园、蟠龙山公园、驾鹤小桃源、贤乐山老人公园和白岩山小游园</w:t>
      </w:r>
      <w:r>
        <w:rPr>
          <w:rFonts w:hint="eastAsia" w:ascii="仿宋_GB2312" w:eastAsia="仿宋_GB2312"/>
          <w:sz w:val="32"/>
          <w:szCs w:val="32"/>
        </w:rPr>
        <w:t>园区园林绿化建设及管理、植物栽培与养护、古树名木保护、石山绿化与管护、园容卫生管理等工作。</w:t>
      </w:r>
    </w:p>
    <w:p>
      <w:pPr>
        <w:ind w:firstLine="646"/>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负责指定区域内的纪念林、防护林、沿江河岸绿化管养和防汛抗洪工作。</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（四）</w:t>
      </w:r>
      <w:r>
        <w:rPr>
          <w:rFonts w:hint="eastAsia" w:ascii="仿宋_GB2312" w:eastAsia="仿宋_GB2312"/>
          <w:sz w:val="32"/>
          <w:szCs w:val="32"/>
        </w:rPr>
        <w:t>负责市区指定范围内石山的护林防火和绿化养护工作。</w:t>
      </w:r>
    </w:p>
    <w:p>
      <w:pPr>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（五）负责“百里柳江”景区部分指定区域的开发保护和基础设施的管理维护工作。</w:t>
      </w:r>
    </w:p>
    <w:p>
      <w:pPr>
        <w:ind w:firstLine="646"/>
        <w:rPr>
          <w:rFonts w:hint="eastAsia"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完成主管部门交办的其他任务。</w:t>
      </w:r>
    </w:p>
    <w:p>
      <w:pPr>
        <w:ind w:firstLine="646"/>
        <w:rPr>
          <w:rFonts w:ascii="仿宋_GB2312" w:eastAsia="仿宋_GB2312"/>
          <w:b/>
          <w:bCs/>
          <w:sz w:val="32"/>
          <w:szCs w:val="32"/>
        </w:rPr>
      </w:pPr>
      <w:r>
        <w:rPr>
          <w:rFonts w:hint="eastAsia" w:ascii="仿宋_GB2312" w:eastAsia="仿宋_GB2312"/>
          <w:b/>
          <w:bCs/>
          <w:sz w:val="32"/>
          <w:szCs w:val="32"/>
        </w:rPr>
        <w:t>二、部门决算单位构成</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仿宋_GB2312" w:eastAsia="仿宋_GB2312" w:cs="仿宋_GB2312"/>
          <w:sz w:val="32"/>
          <w:szCs w:val="32"/>
        </w:rPr>
        <w:t>柳州市江滨公园管理处是市林业和园林局管理的副处级公益一类全额拨款事业单位</w:t>
      </w:r>
      <w:r>
        <w:rPr>
          <w:rFonts w:hint="eastAsia" w:ascii="仿宋_GB2312" w:hAnsi="仿宋_GB2312" w:eastAsia="仿宋_GB2312" w:cs="仿宋_GB2312"/>
          <w:sz w:val="32"/>
          <w:szCs w:val="32"/>
          <w:lang w:eastAsia="zh-CN"/>
        </w:rPr>
        <w:t>，内设机构</w:t>
      </w:r>
      <w:r>
        <w:rPr>
          <w:rFonts w:hint="eastAsia" w:ascii="仿宋_GB2312" w:hAnsi="仿宋_GB2312" w:eastAsia="仿宋_GB2312" w:cs="仿宋_GB2312"/>
          <w:sz w:val="32"/>
          <w:szCs w:val="32"/>
        </w:rPr>
        <w:t>为三科一室一园一站，即：绿化</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科、财务经营科、安全保卫科、处办公室、蟠龙山公园和石山绿化站</w:t>
      </w:r>
      <w:r>
        <w:rPr>
          <w:rFonts w:hint="eastAsia" w:ascii="仿宋_GB2312" w:hAnsi="仿宋_GB2312" w:eastAsia="仿宋_GB2312" w:cs="仿宋_GB2312"/>
          <w:sz w:val="32"/>
          <w:szCs w:val="32"/>
          <w:lang w:eastAsia="zh-CN"/>
        </w:rPr>
        <w:t>。</w:t>
      </w:r>
    </w:p>
    <w:p>
      <w:pPr>
        <w:rPr>
          <w:rFonts w:hint="eastAsia" w:ascii="仿宋_GB2312" w:eastAsia="仿宋_GB2312"/>
          <w:b/>
          <w:sz w:val="32"/>
          <w:szCs w:val="32"/>
        </w:rPr>
      </w:pPr>
    </w:p>
    <w:p>
      <w:pPr>
        <w:jc w:val="center"/>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柳州市江滨公园管理处</w:t>
      </w:r>
      <w:r>
        <w:rPr>
          <w:rFonts w:hint="eastAsia" w:ascii="仿宋_GB2312" w:eastAsia="仿宋_GB2312"/>
          <w:b/>
          <w:sz w:val="32"/>
          <w:szCs w:val="32"/>
        </w:rPr>
        <w:t>2020年部门决算报表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收入支出决算总表（决算公开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收入决算表（决算公开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支出决算表（决算公开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、财政拨款收入支出决算总</w:t>
      </w:r>
      <w:r>
        <w:rPr>
          <w:rFonts w:hint="eastAsia" w:ascii="仿宋_GB2312" w:hAnsi="华文仿宋" w:eastAsia="仿宋_GB2312"/>
          <w:bCs/>
          <w:color w:val="000000"/>
          <w:sz w:val="32"/>
          <w:szCs w:val="32"/>
          <w:lang w:eastAsia="zh-CN"/>
        </w:rPr>
        <w:t>表（决算公开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、一般公共预算财政拨款支出决算表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、一般公共预算财政拨款基本支出决算表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、一般公共预算财政拨款“三公”经费支出决算表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八、政府性基金预算财政拨款收入支出决算表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08表）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九、国有资本经营预算财政拨款支出决算表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09表）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华文仿宋" w:eastAsia="仿宋_GB2312"/>
          <w:sz w:val="32"/>
          <w:szCs w:val="32"/>
          <w:highlight w:val="cyan"/>
        </w:rPr>
      </w:pPr>
      <w:r>
        <w:rPr>
          <w:rFonts w:hint="eastAsia" w:ascii="仿宋_GB2312" w:hAnsi="华文仿宋" w:eastAsia="仿宋_GB2312"/>
          <w:b/>
          <w:bCs/>
          <w:sz w:val="32"/>
          <w:szCs w:val="32"/>
          <w:highlight w:val="none"/>
        </w:rPr>
        <w:t>上述报表详见附件。</w:t>
      </w:r>
    </w:p>
    <w:p>
      <w:pPr>
        <w:rPr>
          <w:rFonts w:hint="eastAsia" w:ascii="仿宋_GB2312" w:eastAsia="仿宋_GB2312"/>
          <w:b/>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柳州市江滨公园管理处</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2311.18</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2975.2</w:t>
      </w:r>
      <w:r>
        <w:rPr>
          <w:rFonts w:hint="eastAsia" w:ascii="仿宋_GB2312" w:eastAsia="仿宋_GB2312" w:cs="仿宋_GB2312"/>
          <w:bCs/>
          <w:kern w:val="0"/>
          <w:sz w:val="32"/>
          <w:szCs w:val="32"/>
        </w:rPr>
        <w:t>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724.16万元、49.67万元</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23.86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1.64%。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2311.18</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2037.32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88.15%</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242.76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10.5%</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31.1</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1.35%</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2975.2</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1710.85</w:t>
      </w:r>
      <w:r>
        <w:rPr>
          <w:rFonts w:hint="eastAsia" w:ascii="仿宋_GB2312" w:eastAsia="仿宋_GB2312" w:cs="仿宋_GB2312"/>
          <w:bCs/>
          <w:kern w:val="0"/>
          <w:sz w:val="32"/>
          <w:szCs w:val="32"/>
        </w:rPr>
        <w:t>万</w:t>
      </w:r>
      <w:bookmarkStart w:id="0" w:name="_GoBack"/>
      <w:bookmarkEnd w:id="0"/>
      <w:r>
        <w:rPr>
          <w:rFonts w:hint="eastAsia" w:ascii="仿宋_GB2312" w:eastAsia="仿宋_GB2312" w:cs="仿宋_GB2312"/>
          <w:bCs/>
          <w:kern w:val="0"/>
          <w:sz w:val="32"/>
          <w:szCs w:val="32"/>
        </w:rPr>
        <w:t>元，占</w:t>
      </w:r>
      <w:r>
        <w:rPr>
          <w:rFonts w:hint="eastAsia" w:ascii="仿宋_GB2312" w:eastAsia="仿宋_GB2312" w:cs="仿宋_GB2312"/>
          <w:bCs/>
          <w:kern w:val="0"/>
          <w:sz w:val="32"/>
          <w:szCs w:val="32"/>
          <w:lang w:val="en-US" w:eastAsia="zh-CN"/>
        </w:rPr>
        <w:t>57.5</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1264.34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42.5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2020年度财政拨款收、支总决算2280.08万元、2927.66万元。与2019年相比，财政拨款收、支总计各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703.74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76.47万元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23.59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2.55%</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2020年度财政拨款支出2927.66万元，占本年支出合计的</w:t>
      </w:r>
      <w:r>
        <w:rPr>
          <w:rFonts w:hint="eastAsia" w:ascii="仿宋_GB2312" w:eastAsia="仿宋_GB2312" w:cs="仿宋_GB2312"/>
          <w:bCs/>
          <w:kern w:val="0"/>
          <w:sz w:val="32"/>
          <w:szCs w:val="32"/>
          <w:lang w:val="en-US" w:eastAsia="zh-CN"/>
        </w:rPr>
        <w:t>98.4</w:t>
      </w:r>
      <w:r>
        <w:rPr>
          <w:rFonts w:hint="eastAsia" w:ascii="仿宋_GB2312" w:eastAsia="仿宋_GB2312" w:cs="仿宋_GB2312"/>
          <w:bCs/>
          <w:kern w:val="0"/>
          <w:sz w:val="32"/>
          <w:szCs w:val="32"/>
        </w:rPr>
        <w:t>%。与2019年相比，财政拨款支出减</w:t>
      </w:r>
      <w:r>
        <w:rPr>
          <w:rFonts w:hint="eastAsia" w:ascii="仿宋_GB2312" w:eastAsia="仿宋_GB2312" w:cs="仿宋_GB2312"/>
          <w:bCs/>
          <w:kern w:val="0"/>
          <w:sz w:val="32"/>
          <w:szCs w:val="32"/>
          <w:lang w:eastAsia="zh-CN"/>
        </w:rPr>
        <w:t>少</w:t>
      </w:r>
      <w:r>
        <w:rPr>
          <w:rFonts w:hint="eastAsia" w:ascii="仿宋_GB2312" w:eastAsia="仿宋_GB2312" w:cs="仿宋_GB2312"/>
          <w:bCs/>
          <w:kern w:val="0"/>
          <w:sz w:val="32"/>
          <w:szCs w:val="32"/>
          <w:lang w:val="en-US" w:eastAsia="zh-CN"/>
        </w:rPr>
        <w:t>76.47</w:t>
      </w:r>
      <w:r>
        <w:rPr>
          <w:rFonts w:hint="eastAsia" w:ascii="仿宋_GB2312" w:eastAsia="仿宋_GB2312" w:cs="仿宋_GB2312"/>
          <w:bCs/>
          <w:kern w:val="0"/>
          <w:sz w:val="32"/>
          <w:szCs w:val="32"/>
        </w:rPr>
        <w:t xml:space="preserve"> 万元，下降</w:t>
      </w:r>
      <w:r>
        <w:rPr>
          <w:rFonts w:hint="eastAsia" w:ascii="仿宋_GB2312" w:eastAsia="仿宋_GB2312" w:cs="仿宋_GB2312"/>
          <w:bCs/>
          <w:kern w:val="0"/>
          <w:sz w:val="32"/>
          <w:szCs w:val="32"/>
          <w:lang w:val="en-US" w:eastAsia="zh-CN"/>
        </w:rPr>
        <w:t>2.55%</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2020年度财政拨款支出2927.66万元，主要用于城乡社区支出2927.66万元，占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cs="仿宋_GB2312"/>
          <w:bCs/>
          <w:kern w:val="0"/>
          <w:sz w:val="32"/>
          <w:szCs w:val="32"/>
          <w:lang w:val="en-US" w:eastAsia="zh-CN"/>
        </w:rPr>
        <w:t>1841.27</w:t>
      </w:r>
      <w:r>
        <w:rPr>
          <w:rFonts w:hint="eastAsia" w:ascii="仿宋_GB2312" w:eastAsia="仿宋_GB2312" w:cs="仿宋_GB2312"/>
          <w:bCs/>
          <w:kern w:val="0"/>
          <w:sz w:val="32"/>
          <w:szCs w:val="32"/>
        </w:rPr>
        <w:t>万元，支出决算为2927.66万元，完成年初预算的</w:t>
      </w:r>
      <w:r>
        <w:rPr>
          <w:rFonts w:hint="eastAsia" w:ascii="仿宋_GB2312" w:eastAsia="仿宋_GB2312" w:cs="仿宋_GB2312"/>
          <w:bCs/>
          <w:kern w:val="0"/>
          <w:sz w:val="32"/>
          <w:szCs w:val="32"/>
          <w:lang w:val="en-US" w:eastAsia="zh-CN"/>
        </w:rPr>
        <w:t>159</w:t>
      </w:r>
      <w:r>
        <w:rPr>
          <w:rFonts w:hint="eastAsia" w:ascii="仿宋_GB2312" w:eastAsia="仿宋_GB2312" w:cs="仿宋_GB2312"/>
          <w:bCs/>
          <w:kern w:val="0"/>
          <w:sz w:val="32"/>
          <w:szCs w:val="32"/>
        </w:rPr>
        <w:t>%。决算数大于预算数的主要原因是年中追加安排财政拨款支出预算，涉及项目有公园景观灯电费</w:t>
      </w:r>
      <w:r>
        <w:rPr>
          <w:rFonts w:hint="eastAsia" w:ascii="仿宋_GB2312" w:eastAsia="仿宋_GB2312" w:cs="仿宋_GB2312"/>
          <w:bCs/>
          <w:kern w:val="0"/>
          <w:sz w:val="32"/>
          <w:szCs w:val="32"/>
          <w:lang w:eastAsia="zh-CN"/>
        </w:rPr>
        <w:t>、沿江瀑布电费、公园基础设施维护费、</w:t>
      </w:r>
      <w:r>
        <w:rPr>
          <w:rFonts w:hint="eastAsia" w:ascii="仿宋_GB2312" w:eastAsia="仿宋_GB2312" w:cs="仿宋_GB2312"/>
          <w:bCs/>
          <w:kern w:val="0"/>
          <w:sz w:val="32"/>
          <w:szCs w:val="32"/>
        </w:rPr>
        <w:t>城市维护建设（瀑布群技改）</w:t>
      </w:r>
      <w:r>
        <w:rPr>
          <w:rFonts w:hint="eastAsia" w:ascii="仿宋_GB2312" w:eastAsia="仿宋_GB2312" w:cs="仿宋_GB2312"/>
          <w:bCs/>
          <w:kern w:val="0"/>
          <w:sz w:val="32"/>
          <w:szCs w:val="32"/>
          <w:lang w:eastAsia="zh-CN"/>
        </w:rPr>
        <w:t>、职工丧葬补助及抚恤金、摆花经费、公共绿地垃圾箱及标志牌购置经费、古树名木保护和危树处理、填平补齐工程</w:t>
      </w:r>
      <w:r>
        <w:rPr>
          <w:rFonts w:hint="eastAsia" w:ascii="仿宋_GB2312" w:eastAsia="仿宋_GB2312" w:cs="仿宋_GB2312"/>
          <w:bCs/>
          <w:kern w:val="0"/>
          <w:sz w:val="32"/>
          <w:szCs w:val="32"/>
        </w:rPr>
        <w:t>。其中：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1.城乡社区支出（类）城乡社区公共设施（款）其他城乡社区公共设施支出（项）。年初预算为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260.83</w:t>
      </w:r>
      <w:r>
        <w:rPr>
          <w:rFonts w:hint="eastAsia" w:ascii="仿宋_GB2312" w:eastAsia="仿宋_GB2312" w:cs="仿宋_GB2312"/>
          <w:bCs/>
          <w:kern w:val="0"/>
          <w:sz w:val="32"/>
          <w:szCs w:val="32"/>
        </w:rPr>
        <w:t>万元。决算数大于预算数的主要原因是年中追加安排财政拨款支出预算，涉及项目有</w:t>
      </w:r>
      <w:r>
        <w:rPr>
          <w:rFonts w:hint="eastAsia" w:ascii="仿宋_GB2312" w:eastAsia="仿宋_GB2312" w:cs="仿宋_GB2312"/>
          <w:bCs/>
          <w:kern w:val="0"/>
          <w:sz w:val="32"/>
          <w:szCs w:val="32"/>
          <w:lang w:eastAsia="zh-CN"/>
        </w:rPr>
        <w:t>沿江瀑布电费、公园基础设施维护费、职工丧葬补助及抚恤金。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2.城乡社区支出（类）城乡社区环境卫生（款）城乡社区环境卫生（项）。年初预算为</w:t>
      </w:r>
      <w:r>
        <w:rPr>
          <w:rFonts w:hint="eastAsia" w:ascii="仿宋_GB2312" w:eastAsia="仿宋_GB2312" w:cs="仿宋_GB2312"/>
          <w:bCs/>
          <w:kern w:val="0"/>
          <w:sz w:val="32"/>
          <w:szCs w:val="32"/>
          <w:lang w:val="en-US" w:eastAsia="zh-CN"/>
        </w:rPr>
        <w:t>1841.27</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2154.91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170.34</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于预算数的主要原因是年中追加安排财政拨款支出预算，涉及项目有</w:t>
      </w:r>
      <w:r>
        <w:rPr>
          <w:rFonts w:hint="eastAsia" w:ascii="仿宋_GB2312" w:eastAsia="仿宋_GB2312" w:cs="仿宋_GB2312"/>
          <w:bCs/>
          <w:kern w:val="0"/>
          <w:sz w:val="32"/>
          <w:szCs w:val="32"/>
          <w:lang w:eastAsia="zh-CN"/>
        </w:rPr>
        <w:t>摆花经费、公共绿地垃圾箱及标志牌购置经费、古树名木保护和危树处理</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3.城乡社区支出（类）国有土地使用权出让收入安排的支出（款）城市建设支出（项）。年初预算为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511.92</w:t>
      </w:r>
      <w:r>
        <w:rPr>
          <w:rFonts w:hint="eastAsia" w:ascii="仿宋_GB2312" w:eastAsia="仿宋_GB2312" w:cs="仿宋_GB2312"/>
          <w:bCs/>
          <w:kern w:val="0"/>
          <w:sz w:val="32"/>
          <w:szCs w:val="32"/>
        </w:rPr>
        <w:t>万元。决算数大于预算数的主要原因是年中追加安排财政拨款支出预算，涉及项目有城市维护建设（瀑布群技改）</w:t>
      </w:r>
      <w:r>
        <w:rPr>
          <w:rFonts w:hint="eastAsia" w:ascii="仿宋_GB2312" w:eastAsia="仿宋_GB2312" w:cs="仿宋_GB2312"/>
          <w:bCs/>
          <w:kern w:val="0"/>
          <w:sz w:val="32"/>
          <w:szCs w:val="32"/>
          <w:lang w:eastAsia="zh-CN"/>
        </w:rPr>
        <w:t>、公园基础设施维护费、填平补齐工程</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1710.85</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1384.61</w:t>
      </w:r>
      <w:r>
        <w:rPr>
          <w:rFonts w:hint="eastAsia" w:ascii="仿宋_GB2312" w:eastAsia="仿宋_GB2312" w:cs="仿宋_GB2312"/>
          <w:bCs/>
          <w:kern w:val="0"/>
          <w:sz w:val="32"/>
          <w:szCs w:val="32"/>
        </w:rPr>
        <w:t>万元，主要包括：基本工资</w:t>
      </w:r>
      <w:r>
        <w:rPr>
          <w:rFonts w:hint="eastAsia" w:ascii="仿宋_GB2312" w:eastAsia="仿宋_GB2312" w:cs="仿宋_GB2312"/>
          <w:bCs/>
          <w:kern w:val="0"/>
          <w:sz w:val="32"/>
          <w:szCs w:val="32"/>
          <w:lang w:val="en-US" w:eastAsia="zh-CN"/>
        </w:rPr>
        <w:t>154.21万元</w:t>
      </w:r>
      <w:r>
        <w:rPr>
          <w:rFonts w:hint="eastAsia" w:ascii="仿宋_GB2312" w:eastAsia="仿宋_GB2312" w:cs="仿宋_GB2312"/>
          <w:bCs/>
          <w:kern w:val="0"/>
          <w:sz w:val="32"/>
          <w:szCs w:val="32"/>
        </w:rPr>
        <w:t>、津贴补贴</w:t>
      </w:r>
      <w:r>
        <w:rPr>
          <w:rFonts w:hint="eastAsia" w:ascii="仿宋_GB2312" w:eastAsia="仿宋_GB2312" w:cs="仿宋_GB2312"/>
          <w:bCs/>
          <w:kern w:val="0"/>
          <w:sz w:val="32"/>
          <w:szCs w:val="32"/>
          <w:lang w:val="en-US" w:eastAsia="zh-CN"/>
        </w:rPr>
        <w:t>7.66万元</w:t>
      </w:r>
      <w:r>
        <w:rPr>
          <w:rFonts w:hint="eastAsia" w:ascii="仿宋_GB2312" w:eastAsia="仿宋_GB2312" w:cs="仿宋_GB2312"/>
          <w:bCs/>
          <w:kern w:val="0"/>
          <w:sz w:val="32"/>
          <w:szCs w:val="32"/>
        </w:rPr>
        <w:t>、奖金</w:t>
      </w:r>
      <w:r>
        <w:rPr>
          <w:rFonts w:hint="eastAsia" w:ascii="仿宋_GB2312" w:eastAsia="仿宋_GB2312" w:cs="仿宋_GB2312"/>
          <w:bCs/>
          <w:kern w:val="0"/>
          <w:sz w:val="32"/>
          <w:szCs w:val="32"/>
          <w:lang w:val="en-US" w:eastAsia="zh-CN"/>
        </w:rPr>
        <w:t>1.8万元</w:t>
      </w:r>
      <w:r>
        <w:rPr>
          <w:rFonts w:hint="eastAsia" w:ascii="仿宋_GB2312" w:eastAsia="仿宋_GB2312" w:cs="仿宋_GB2312"/>
          <w:bCs/>
          <w:kern w:val="0"/>
          <w:sz w:val="32"/>
          <w:szCs w:val="32"/>
        </w:rPr>
        <w:t>、伙食补助费</w:t>
      </w:r>
      <w:r>
        <w:rPr>
          <w:rFonts w:hint="eastAsia" w:ascii="仿宋_GB2312" w:eastAsia="仿宋_GB2312" w:cs="仿宋_GB2312"/>
          <w:bCs/>
          <w:kern w:val="0"/>
          <w:sz w:val="32"/>
          <w:szCs w:val="32"/>
          <w:lang w:val="en-US" w:eastAsia="zh-CN"/>
        </w:rPr>
        <w:t>15.5万元</w:t>
      </w:r>
      <w:r>
        <w:rPr>
          <w:rFonts w:hint="eastAsia" w:ascii="仿宋_GB2312" w:eastAsia="仿宋_GB2312" w:cs="仿宋_GB2312"/>
          <w:bCs/>
          <w:kern w:val="0"/>
          <w:sz w:val="32"/>
          <w:szCs w:val="32"/>
        </w:rPr>
        <w:t>、绩效工资</w:t>
      </w:r>
      <w:r>
        <w:rPr>
          <w:rFonts w:hint="eastAsia" w:ascii="仿宋_GB2312" w:eastAsia="仿宋_GB2312" w:cs="仿宋_GB2312"/>
          <w:bCs/>
          <w:kern w:val="0"/>
          <w:sz w:val="32"/>
          <w:szCs w:val="32"/>
          <w:lang w:val="en-US" w:eastAsia="zh-CN"/>
        </w:rPr>
        <w:t>298.93万元</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val="en-US" w:eastAsia="zh-CN"/>
        </w:rPr>
        <w:t>70.11万元</w:t>
      </w:r>
      <w:r>
        <w:rPr>
          <w:rFonts w:hint="eastAsia" w:ascii="仿宋_GB2312" w:eastAsia="仿宋_GB2312" w:cs="仿宋_GB2312"/>
          <w:bCs/>
          <w:kern w:val="0"/>
          <w:sz w:val="32"/>
          <w:szCs w:val="32"/>
        </w:rPr>
        <w:t>、职业年金缴费</w:t>
      </w:r>
      <w:r>
        <w:rPr>
          <w:rFonts w:hint="eastAsia" w:ascii="仿宋_GB2312" w:eastAsia="仿宋_GB2312" w:cs="仿宋_GB2312"/>
          <w:bCs/>
          <w:kern w:val="0"/>
          <w:sz w:val="32"/>
          <w:szCs w:val="32"/>
          <w:lang w:val="en-US" w:eastAsia="zh-CN"/>
        </w:rPr>
        <w:t>35.06万元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lang w:val="en-US" w:eastAsia="zh-CN"/>
        </w:rPr>
        <w:t>28.12万元、</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val="en-US" w:eastAsia="zh-CN"/>
        </w:rPr>
        <w:t>8.11万元</w:t>
      </w:r>
      <w:r>
        <w:rPr>
          <w:rFonts w:hint="eastAsia" w:ascii="仿宋_GB2312" w:eastAsia="仿宋_GB2312" w:cs="仿宋_GB2312"/>
          <w:bCs/>
          <w:kern w:val="0"/>
          <w:sz w:val="32"/>
          <w:szCs w:val="32"/>
        </w:rPr>
        <w:t>、住房公积金</w:t>
      </w:r>
      <w:r>
        <w:rPr>
          <w:rFonts w:hint="eastAsia" w:ascii="仿宋_GB2312" w:eastAsia="仿宋_GB2312" w:cs="仿宋_GB2312"/>
          <w:bCs/>
          <w:kern w:val="0"/>
          <w:sz w:val="32"/>
          <w:szCs w:val="32"/>
          <w:lang w:val="en-US" w:eastAsia="zh-CN"/>
        </w:rPr>
        <w:t>53.86万元、</w:t>
      </w:r>
      <w:r>
        <w:rPr>
          <w:rFonts w:hint="eastAsia" w:ascii="仿宋_GB2312" w:eastAsia="仿宋_GB2312" w:cs="仿宋_GB2312"/>
          <w:bCs/>
          <w:kern w:val="0"/>
          <w:sz w:val="32"/>
          <w:szCs w:val="32"/>
        </w:rPr>
        <w:t>其他工资福利支出</w:t>
      </w:r>
      <w:r>
        <w:rPr>
          <w:rFonts w:hint="eastAsia" w:ascii="仿宋_GB2312" w:eastAsia="仿宋_GB2312" w:cs="仿宋_GB2312"/>
          <w:bCs/>
          <w:kern w:val="0"/>
          <w:sz w:val="32"/>
          <w:szCs w:val="32"/>
          <w:lang w:val="en-US" w:eastAsia="zh-CN"/>
        </w:rPr>
        <w:t>655.48万元</w:t>
      </w:r>
      <w:r>
        <w:rPr>
          <w:rFonts w:hint="eastAsia" w:ascii="仿宋_GB2312" w:eastAsia="仿宋_GB2312" w:cs="仿宋_GB2312"/>
          <w:bCs/>
          <w:kern w:val="0"/>
          <w:sz w:val="32"/>
          <w:szCs w:val="32"/>
        </w:rPr>
        <w:t>、生活补助</w:t>
      </w:r>
      <w:r>
        <w:rPr>
          <w:rFonts w:hint="eastAsia" w:ascii="仿宋_GB2312" w:eastAsia="仿宋_GB2312" w:cs="仿宋_GB2312"/>
          <w:bCs/>
          <w:kern w:val="0"/>
          <w:sz w:val="32"/>
          <w:szCs w:val="32"/>
          <w:lang w:val="en-US" w:eastAsia="zh-CN"/>
        </w:rPr>
        <w:t>40.69万元</w:t>
      </w:r>
      <w:r>
        <w:rPr>
          <w:rFonts w:hint="eastAsia" w:ascii="仿宋_GB2312" w:eastAsia="仿宋_GB2312" w:cs="仿宋_GB2312"/>
          <w:bCs/>
          <w:kern w:val="0"/>
          <w:sz w:val="32"/>
          <w:szCs w:val="32"/>
        </w:rPr>
        <w:t>、奖励金</w:t>
      </w:r>
      <w:r>
        <w:rPr>
          <w:rFonts w:hint="eastAsia" w:ascii="仿宋_GB2312" w:eastAsia="仿宋_GB2312" w:cs="仿宋_GB2312"/>
          <w:bCs/>
          <w:kern w:val="0"/>
          <w:sz w:val="32"/>
          <w:szCs w:val="32"/>
          <w:lang w:val="en-US" w:eastAsia="zh-CN"/>
        </w:rPr>
        <w:t>0.11万元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其他对个人和家庭的补助</w:t>
      </w:r>
      <w:r>
        <w:rPr>
          <w:rFonts w:hint="eastAsia" w:ascii="仿宋_GB2312" w:eastAsia="仿宋_GB2312" w:cs="仿宋_GB2312"/>
          <w:bCs/>
          <w:kern w:val="0"/>
          <w:sz w:val="32"/>
          <w:szCs w:val="32"/>
          <w:lang w:val="en-US" w:eastAsia="zh-CN"/>
        </w:rPr>
        <w:t>14.96万元</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326.25</w:t>
      </w:r>
      <w:r>
        <w:rPr>
          <w:rFonts w:hint="eastAsia" w:ascii="仿宋_GB2312" w:eastAsia="仿宋_GB2312" w:cs="仿宋_GB2312"/>
          <w:bCs/>
          <w:kern w:val="0"/>
          <w:sz w:val="32"/>
          <w:szCs w:val="32"/>
        </w:rPr>
        <w:t>万元，主要包括：办公费</w:t>
      </w:r>
      <w:r>
        <w:rPr>
          <w:rFonts w:hint="eastAsia" w:ascii="仿宋_GB2312" w:eastAsia="仿宋_GB2312" w:cs="仿宋_GB2312"/>
          <w:bCs/>
          <w:kern w:val="0"/>
          <w:sz w:val="32"/>
          <w:szCs w:val="32"/>
          <w:lang w:val="en-US" w:eastAsia="zh-CN"/>
        </w:rPr>
        <w:t>8.63万元</w:t>
      </w:r>
      <w:r>
        <w:rPr>
          <w:rFonts w:hint="eastAsia" w:ascii="仿宋_GB2312" w:eastAsia="仿宋_GB2312" w:cs="仿宋_GB2312"/>
          <w:bCs/>
          <w:kern w:val="0"/>
          <w:sz w:val="32"/>
          <w:szCs w:val="32"/>
        </w:rPr>
        <w:t>、印刷费</w:t>
      </w:r>
      <w:r>
        <w:rPr>
          <w:rFonts w:hint="eastAsia" w:ascii="仿宋_GB2312" w:eastAsia="仿宋_GB2312" w:cs="仿宋_GB2312"/>
          <w:bCs/>
          <w:kern w:val="0"/>
          <w:sz w:val="32"/>
          <w:szCs w:val="32"/>
          <w:lang w:val="en-US" w:eastAsia="zh-CN"/>
        </w:rPr>
        <w:t>3.16万元</w:t>
      </w:r>
      <w:r>
        <w:rPr>
          <w:rFonts w:hint="eastAsia" w:ascii="仿宋_GB2312" w:eastAsia="仿宋_GB2312" w:cs="仿宋_GB2312"/>
          <w:bCs/>
          <w:kern w:val="0"/>
          <w:sz w:val="32"/>
          <w:szCs w:val="32"/>
        </w:rPr>
        <w:t>、咨询费</w:t>
      </w:r>
      <w:r>
        <w:rPr>
          <w:rFonts w:hint="eastAsia" w:ascii="仿宋_GB2312" w:eastAsia="仿宋_GB2312" w:cs="仿宋_GB2312"/>
          <w:bCs/>
          <w:kern w:val="0"/>
          <w:sz w:val="32"/>
          <w:szCs w:val="32"/>
          <w:lang w:val="en-US" w:eastAsia="zh-CN"/>
        </w:rPr>
        <w:t>2.03万元</w:t>
      </w:r>
      <w:r>
        <w:rPr>
          <w:rFonts w:hint="eastAsia" w:ascii="仿宋_GB2312" w:eastAsia="仿宋_GB2312" w:cs="仿宋_GB2312"/>
          <w:bCs/>
          <w:kern w:val="0"/>
          <w:sz w:val="32"/>
          <w:szCs w:val="32"/>
        </w:rPr>
        <w:t>、水费</w:t>
      </w:r>
      <w:r>
        <w:rPr>
          <w:rFonts w:hint="eastAsia" w:ascii="仿宋_GB2312" w:eastAsia="仿宋_GB2312" w:cs="仿宋_GB2312"/>
          <w:bCs/>
          <w:kern w:val="0"/>
          <w:sz w:val="32"/>
          <w:szCs w:val="32"/>
          <w:lang w:val="en-US" w:eastAsia="zh-CN"/>
        </w:rPr>
        <w:t>22.13万元</w:t>
      </w:r>
      <w:r>
        <w:rPr>
          <w:rFonts w:hint="eastAsia" w:ascii="仿宋_GB2312" w:eastAsia="仿宋_GB2312" w:cs="仿宋_GB2312"/>
          <w:bCs/>
          <w:kern w:val="0"/>
          <w:sz w:val="32"/>
          <w:szCs w:val="32"/>
        </w:rPr>
        <w:t>、电费</w:t>
      </w:r>
      <w:r>
        <w:rPr>
          <w:rFonts w:hint="eastAsia" w:ascii="仿宋_GB2312" w:eastAsia="仿宋_GB2312" w:cs="仿宋_GB2312"/>
          <w:bCs/>
          <w:kern w:val="0"/>
          <w:sz w:val="32"/>
          <w:szCs w:val="32"/>
          <w:lang w:val="en-US" w:eastAsia="zh-CN"/>
        </w:rPr>
        <w:t>8.24万元</w:t>
      </w:r>
      <w:r>
        <w:rPr>
          <w:rFonts w:hint="eastAsia" w:ascii="仿宋_GB2312" w:eastAsia="仿宋_GB2312" w:cs="仿宋_GB2312"/>
          <w:bCs/>
          <w:kern w:val="0"/>
          <w:sz w:val="32"/>
          <w:szCs w:val="32"/>
        </w:rPr>
        <w:t>、邮电费</w:t>
      </w:r>
      <w:r>
        <w:rPr>
          <w:rFonts w:hint="eastAsia" w:ascii="仿宋_GB2312" w:eastAsia="仿宋_GB2312" w:cs="仿宋_GB2312"/>
          <w:bCs/>
          <w:kern w:val="0"/>
          <w:sz w:val="32"/>
          <w:szCs w:val="32"/>
          <w:lang w:val="en-US" w:eastAsia="zh-CN"/>
        </w:rPr>
        <w:t>2.1万元</w:t>
      </w:r>
      <w:r>
        <w:rPr>
          <w:rFonts w:hint="eastAsia" w:ascii="仿宋_GB2312" w:eastAsia="仿宋_GB2312" w:cs="仿宋_GB2312"/>
          <w:bCs/>
          <w:kern w:val="0"/>
          <w:sz w:val="32"/>
          <w:szCs w:val="32"/>
        </w:rPr>
        <w:t>、差旅费</w:t>
      </w:r>
      <w:r>
        <w:rPr>
          <w:rFonts w:hint="eastAsia" w:ascii="仿宋_GB2312" w:eastAsia="仿宋_GB2312" w:cs="仿宋_GB2312"/>
          <w:bCs/>
          <w:kern w:val="0"/>
          <w:sz w:val="32"/>
          <w:szCs w:val="32"/>
          <w:lang w:val="en-US" w:eastAsia="zh-CN"/>
        </w:rPr>
        <w:t>0.17万元</w:t>
      </w:r>
      <w:r>
        <w:rPr>
          <w:rFonts w:hint="eastAsia" w:ascii="仿宋_GB2312" w:eastAsia="仿宋_GB2312" w:cs="仿宋_GB2312"/>
          <w:bCs/>
          <w:kern w:val="0"/>
          <w:sz w:val="32"/>
          <w:szCs w:val="32"/>
        </w:rPr>
        <w:t>、维修（护）费</w:t>
      </w:r>
      <w:r>
        <w:rPr>
          <w:rFonts w:hint="eastAsia" w:ascii="仿宋_GB2312" w:eastAsia="仿宋_GB2312" w:cs="仿宋_GB2312"/>
          <w:bCs/>
          <w:kern w:val="0"/>
          <w:sz w:val="32"/>
          <w:szCs w:val="32"/>
          <w:lang w:val="en-US" w:eastAsia="zh-CN"/>
        </w:rPr>
        <w:t>11.46万元</w:t>
      </w:r>
      <w:r>
        <w:rPr>
          <w:rFonts w:hint="eastAsia" w:ascii="仿宋_GB2312" w:eastAsia="仿宋_GB2312" w:cs="仿宋_GB2312"/>
          <w:bCs/>
          <w:kern w:val="0"/>
          <w:sz w:val="32"/>
          <w:szCs w:val="32"/>
        </w:rPr>
        <w:t>、培训费</w:t>
      </w:r>
      <w:r>
        <w:rPr>
          <w:rFonts w:hint="eastAsia" w:ascii="仿宋_GB2312" w:eastAsia="仿宋_GB2312" w:cs="仿宋_GB2312"/>
          <w:bCs/>
          <w:kern w:val="0"/>
          <w:sz w:val="32"/>
          <w:szCs w:val="32"/>
          <w:lang w:val="en-US" w:eastAsia="zh-CN"/>
        </w:rPr>
        <w:t>0.35万元</w:t>
      </w:r>
      <w:r>
        <w:rPr>
          <w:rFonts w:hint="eastAsia" w:ascii="仿宋_GB2312" w:eastAsia="仿宋_GB2312" w:cs="仿宋_GB2312"/>
          <w:bCs/>
          <w:kern w:val="0"/>
          <w:sz w:val="32"/>
          <w:szCs w:val="32"/>
        </w:rPr>
        <w:t>、专用材料费</w:t>
      </w:r>
      <w:r>
        <w:rPr>
          <w:rFonts w:hint="eastAsia" w:ascii="仿宋_GB2312" w:eastAsia="仿宋_GB2312" w:cs="仿宋_GB2312"/>
          <w:bCs/>
          <w:kern w:val="0"/>
          <w:sz w:val="32"/>
          <w:szCs w:val="32"/>
          <w:lang w:val="en-US" w:eastAsia="zh-CN"/>
        </w:rPr>
        <w:t>35.34万元</w:t>
      </w:r>
      <w:r>
        <w:rPr>
          <w:rFonts w:hint="eastAsia" w:ascii="仿宋_GB2312" w:eastAsia="仿宋_GB2312" w:cs="仿宋_GB2312"/>
          <w:bCs/>
          <w:kern w:val="0"/>
          <w:sz w:val="32"/>
          <w:szCs w:val="32"/>
        </w:rPr>
        <w:t>、劳务费</w:t>
      </w:r>
      <w:r>
        <w:rPr>
          <w:rFonts w:hint="eastAsia" w:ascii="仿宋_GB2312" w:eastAsia="仿宋_GB2312" w:cs="仿宋_GB2312"/>
          <w:bCs/>
          <w:kern w:val="0"/>
          <w:sz w:val="32"/>
          <w:szCs w:val="32"/>
          <w:lang w:val="en-US" w:eastAsia="zh-CN"/>
        </w:rPr>
        <w:t>161.83万元</w:t>
      </w:r>
      <w:r>
        <w:rPr>
          <w:rFonts w:hint="eastAsia" w:ascii="仿宋_GB2312" w:eastAsia="仿宋_GB2312" w:cs="仿宋_GB2312"/>
          <w:bCs/>
          <w:kern w:val="0"/>
          <w:sz w:val="32"/>
          <w:szCs w:val="32"/>
        </w:rPr>
        <w:t>、委托业务费</w:t>
      </w:r>
      <w:r>
        <w:rPr>
          <w:rFonts w:hint="eastAsia" w:ascii="仿宋_GB2312" w:eastAsia="仿宋_GB2312" w:cs="仿宋_GB2312"/>
          <w:bCs/>
          <w:kern w:val="0"/>
          <w:sz w:val="32"/>
          <w:szCs w:val="32"/>
          <w:lang w:val="en-US" w:eastAsia="zh-CN"/>
        </w:rPr>
        <w:t>25.59万元</w:t>
      </w:r>
      <w:r>
        <w:rPr>
          <w:rFonts w:hint="eastAsia" w:ascii="仿宋_GB2312" w:eastAsia="仿宋_GB2312" w:cs="仿宋_GB2312"/>
          <w:bCs/>
          <w:kern w:val="0"/>
          <w:sz w:val="32"/>
          <w:szCs w:val="32"/>
        </w:rPr>
        <w:t>、工会经费</w:t>
      </w:r>
      <w:r>
        <w:rPr>
          <w:rFonts w:hint="eastAsia" w:ascii="仿宋_GB2312" w:eastAsia="仿宋_GB2312" w:cs="仿宋_GB2312"/>
          <w:bCs/>
          <w:kern w:val="0"/>
          <w:sz w:val="32"/>
          <w:szCs w:val="32"/>
          <w:lang w:val="en-US" w:eastAsia="zh-CN"/>
        </w:rPr>
        <w:t>7.69万元</w:t>
      </w:r>
      <w:r>
        <w:rPr>
          <w:rFonts w:hint="eastAsia" w:ascii="仿宋_GB2312" w:eastAsia="仿宋_GB2312" w:cs="仿宋_GB2312"/>
          <w:bCs/>
          <w:kern w:val="0"/>
          <w:sz w:val="32"/>
          <w:szCs w:val="32"/>
        </w:rPr>
        <w:t>、其他交通费用</w:t>
      </w:r>
      <w:r>
        <w:rPr>
          <w:rFonts w:hint="eastAsia" w:ascii="仿宋_GB2312" w:eastAsia="仿宋_GB2312" w:cs="仿宋_GB2312"/>
          <w:bCs/>
          <w:kern w:val="0"/>
          <w:sz w:val="32"/>
          <w:szCs w:val="32"/>
          <w:lang w:val="en-US" w:eastAsia="zh-CN"/>
        </w:rPr>
        <w:t>4.76万元</w:t>
      </w:r>
      <w:r>
        <w:rPr>
          <w:rFonts w:hint="eastAsia" w:ascii="仿宋_GB2312" w:eastAsia="仿宋_GB2312" w:cs="仿宋_GB2312"/>
          <w:bCs/>
          <w:kern w:val="0"/>
          <w:sz w:val="32"/>
          <w:szCs w:val="32"/>
        </w:rPr>
        <w:t>、其他商品和服务支出</w:t>
      </w:r>
      <w:r>
        <w:rPr>
          <w:rFonts w:hint="eastAsia" w:ascii="仿宋_GB2312" w:eastAsia="仿宋_GB2312" w:cs="仿宋_GB2312"/>
          <w:bCs/>
          <w:kern w:val="0"/>
          <w:sz w:val="32"/>
          <w:szCs w:val="32"/>
          <w:lang w:val="en-US" w:eastAsia="zh-CN"/>
        </w:rPr>
        <w:t>13.58万元、办公设备购置费7.35万元、专用设备购置11.46万元、其他资本性支出0.36万元。</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2020年度一般公共预算财政拨款“三公”经费支出决算情况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1.09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，其中：因公出国（境）费</w:t>
      </w:r>
      <w:r>
        <w:rPr>
          <w:rFonts w:hint="eastAsia" w:ascii="仿宋_GB2312" w:eastAsia="仿宋_GB2312" w:cs="仿宋_GB2312"/>
          <w:bCs/>
          <w:kern w:val="0"/>
          <w:sz w:val="32"/>
          <w:szCs w:val="32"/>
        </w:rPr>
        <w:t>支出预算为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万元；公务用车购置及运行费</w:t>
      </w:r>
      <w:r>
        <w:rPr>
          <w:rFonts w:hint="eastAsia" w:ascii="仿宋_GB2312" w:eastAsia="仿宋_GB2312" w:cs="仿宋_GB2312"/>
          <w:bCs/>
          <w:kern w:val="0"/>
          <w:sz w:val="32"/>
          <w:szCs w:val="32"/>
        </w:rPr>
        <w:t>支出预算为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万元；公务接待费</w:t>
      </w:r>
      <w:r>
        <w:rPr>
          <w:rFonts w:hint="eastAsia" w:ascii="仿宋_GB2312" w:eastAsia="仿宋_GB2312" w:cs="仿宋_GB2312"/>
          <w:bCs/>
          <w:kern w:val="0"/>
          <w:sz w:val="32"/>
          <w:szCs w:val="32"/>
        </w:rPr>
        <w:t>支出预算为</w:t>
      </w:r>
      <w:r>
        <w:rPr>
          <w:rFonts w:hint="eastAsia" w:ascii="仿宋_GB2312" w:eastAsia="仿宋_GB2312" w:cs="仿宋_GB2312"/>
          <w:bCs/>
          <w:kern w:val="0"/>
          <w:sz w:val="32"/>
          <w:szCs w:val="32"/>
          <w:lang w:val="en-US" w:eastAsia="zh-CN"/>
        </w:rPr>
        <w:t>1.09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。2020年度“三公”经费支出决算数小于预算数的主要原因是</w:t>
      </w:r>
      <w:r>
        <w:rPr>
          <w:rFonts w:hint="eastAsia" w:ascii="仿宋_GB2312" w:eastAsia="仿宋_GB2312" w:cs="仿宋_GB2312"/>
          <w:bCs/>
          <w:kern w:val="0"/>
          <w:sz w:val="32"/>
          <w:szCs w:val="32"/>
          <w:lang w:eastAsia="zh-CN"/>
        </w:rPr>
        <w:t>未发生公务接待。</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w:t>
      </w:r>
      <w:r>
        <w:rPr>
          <w:rFonts w:hint="eastAsia" w:ascii="仿宋_GB2312" w:eastAsia="仿宋_GB2312" w:cs="仿宋_GB2312"/>
          <w:bCs/>
          <w:kern w:val="0"/>
          <w:sz w:val="32"/>
          <w:szCs w:val="32"/>
          <w:lang w:eastAsia="zh-CN"/>
        </w:rPr>
        <w:t>与</w:t>
      </w:r>
      <w:r>
        <w:rPr>
          <w:rFonts w:hint="eastAsia" w:ascii="仿宋_GB2312" w:eastAsia="仿宋_GB2312" w:cs="仿宋_GB2312"/>
          <w:bCs/>
          <w:kern w:val="0"/>
          <w:sz w:val="32"/>
          <w:szCs w:val="32"/>
        </w:rPr>
        <w:t>2019年</w:t>
      </w:r>
      <w:r>
        <w:rPr>
          <w:rFonts w:hint="eastAsia" w:ascii="仿宋_GB2312" w:eastAsia="仿宋_GB2312" w:cs="仿宋_GB2312"/>
          <w:bCs/>
          <w:kern w:val="0"/>
          <w:sz w:val="32"/>
          <w:szCs w:val="32"/>
          <w:lang w:eastAsia="zh-CN"/>
        </w:rPr>
        <w:t>持平</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均为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w:t>
      </w:r>
      <w:r>
        <w:rPr>
          <w:rFonts w:hint="eastAsia" w:ascii="仿宋_GB2312" w:hAnsi="华文仿宋" w:eastAsia="仿宋_GB2312"/>
          <w:bCs/>
          <w:color w:val="000000"/>
          <w:sz w:val="32"/>
          <w:szCs w:val="32"/>
        </w:rPr>
        <w:t>因公出国（境）经费</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公务接待费</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公务用车购置及运行费</w:t>
      </w:r>
      <w:r>
        <w:rPr>
          <w:rFonts w:hint="eastAsia" w:ascii="仿宋_GB2312" w:eastAsia="仿宋_GB2312" w:cs="仿宋_GB2312"/>
          <w:bCs/>
          <w:kern w:val="0"/>
          <w:sz w:val="32"/>
          <w:szCs w:val="32"/>
          <w:lang w:eastAsia="zh-CN"/>
        </w:rPr>
        <w:t>均为</w:t>
      </w:r>
      <w:r>
        <w:rPr>
          <w:rFonts w:hint="eastAsia" w:ascii="仿宋_GB2312" w:eastAsia="仿宋_GB2312" w:cs="仿宋_GB2312"/>
          <w:bCs/>
          <w:kern w:val="0"/>
          <w:sz w:val="32"/>
          <w:szCs w:val="32"/>
          <w:lang w:val="en-US" w:eastAsia="zh-CN"/>
        </w:rPr>
        <w:t>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 xml:space="preserve"> 八、</w:t>
      </w:r>
      <w:r>
        <w:rPr>
          <w:rFonts w:hint="eastAsia" w:ascii="仿宋_GB2312" w:eastAsia="仿宋_GB2312" w:cs="仿宋_GB2312"/>
          <w:b/>
          <w:kern w:val="0"/>
          <w:sz w:val="32"/>
          <w:szCs w:val="32"/>
        </w:rPr>
        <w:t xml:space="preserve">2020年度政府性基金预算财政拨款收入支出决算情况说明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2020年度政府基金预算财政拨款收、支总决算 </w:t>
      </w:r>
      <w:r>
        <w:rPr>
          <w:rFonts w:hint="eastAsia" w:ascii="仿宋_GB2312" w:eastAsia="仿宋_GB2312" w:cs="仿宋_GB2312"/>
          <w:bCs/>
          <w:kern w:val="0"/>
          <w:sz w:val="32"/>
          <w:szCs w:val="32"/>
          <w:lang w:val="en-US" w:eastAsia="zh-CN"/>
        </w:rPr>
        <w:t>242.76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511.92</w:t>
      </w:r>
      <w:r>
        <w:rPr>
          <w:rFonts w:hint="eastAsia" w:ascii="仿宋_GB2312" w:eastAsia="仿宋_GB2312" w:cs="仿宋_GB2312"/>
          <w:bCs/>
          <w:kern w:val="0"/>
          <w:sz w:val="32"/>
          <w:szCs w:val="32"/>
        </w:rPr>
        <w:t>万元。与 2019 年相比，收</w:t>
      </w:r>
      <w:r>
        <w:rPr>
          <w:rFonts w:hint="eastAsia" w:ascii="仿宋_GB2312" w:eastAsia="仿宋_GB2312" w:cs="仿宋_GB2312"/>
          <w:bCs/>
          <w:kern w:val="0"/>
          <w:sz w:val="32"/>
          <w:szCs w:val="32"/>
          <w:lang w:eastAsia="zh-CN"/>
        </w:rPr>
        <w:t>入减少</w:t>
      </w:r>
      <w:r>
        <w:rPr>
          <w:rFonts w:hint="eastAsia" w:ascii="仿宋_GB2312" w:eastAsia="仿宋_GB2312" w:cs="仿宋_GB2312"/>
          <w:bCs/>
          <w:kern w:val="0"/>
          <w:sz w:val="32"/>
          <w:szCs w:val="32"/>
          <w:lang w:val="en-US" w:eastAsia="zh-CN"/>
        </w:rPr>
        <w:t>547.95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69.3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，支出增加</w:t>
      </w:r>
      <w:r>
        <w:rPr>
          <w:rFonts w:hint="eastAsia" w:ascii="仿宋_GB2312" w:eastAsia="仿宋_GB2312" w:cs="仿宋_GB2312"/>
          <w:bCs/>
          <w:kern w:val="0"/>
          <w:sz w:val="32"/>
          <w:szCs w:val="32"/>
          <w:lang w:val="en-US" w:eastAsia="zh-CN"/>
        </w:rPr>
        <w:t>382.83万元，增长296.56%</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511.92</w:t>
      </w:r>
      <w:r>
        <w:rPr>
          <w:rFonts w:hint="eastAsia" w:ascii="仿宋_GB2312" w:eastAsia="仿宋_GB2312" w:cs="仿宋_GB2312"/>
          <w:bCs/>
          <w:kern w:val="0"/>
          <w:sz w:val="32"/>
          <w:szCs w:val="32"/>
        </w:rPr>
        <w:t>万元，决算大于预算数主要原因是年中追加安排财政拨款支出预算，涉及项目有城市维护建设（瀑布群技改）</w:t>
      </w:r>
      <w:r>
        <w:rPr>
          <w:rFonts w:hint="eastAsia" w:ascii="仿宋_GB2312" w:eastAsia="仿宋_GB2312" w:cs="仿宋_GB2312"/>
          <w:bCs/>
          <w:kern w:val="0"/>
          <w:sz w:val="32"/>
          <w:szCs w:val="32"/>
          <w:lang w:eastAsia="zh-CN"/>
        </w:rPr>
        <w:t>、公园基础设施维护费、填平补齐工程</w:t>
      </w:r>
      <w:r>
        <w:rPr>
          <w:rFonts w:hint="eastAsia" w:ascii="仿宋_GB2312" w:eastAsia="仿宋_GB2312" w:cs="仿宋_GB2312"/>
          <w:bCs/>
          <w:kern w:val="0"/>
          <w:sz w:val="32"/>
          <w:szCs w:val="32"/>
        </w:rPr>
        <w:t>。其中：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1.城乡社区支出（类）国有土地使用权出让收入安排的支出（款）城市建设支出（项）。年初预算为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511.92</w:t>
      </w:r>
      <w:r>
        <w:rPr>
          <w:rFonts w:hint="eastAsia" w:ascii="仿宋_GB2312" w:eastAsia="仿宋_GB2312" w:cs="仿宋_GB2312"/>
          <w:bCs/>
          <w:kern w:val="0"/>
          <w:sz w:val="32"/>
          <w:szCs w:val="32"/>
        </w:rPr>
        <w:t>万元。决算数大于预算数的主要原因是年中追加安排财政拨款支出预算，涉及项目有城市维护建设（瀑布群技改）</w:t>
      </w:r>
      <w:r>
        <w:rPr>
          <w:rFonts w:hint="eastAsia" w:ascii="仿宋_GB2312" w:eastAsia="仿宋_GB2312" w:cs="仿宋_GB2312"/>
          <w:bCs/>
          <w:kern w:val="0"/>
          <w:sz w:val="32"/>
          <w:szCs w:val="32"/>
          <w:lang w:eastAsia="zh-CN"/>
        </w:rPr>
        <w:t>、公园基础设施维护费、填平补齐工程</w:t>
      </w:r>
      <w:r>
        <w:rPr>
          <w:rFonts w:hint="eastAsia" w:ascii="仿宋_GB2312" w:eastAsia="仿宋_GB2312" w:cs="仿宋_GB2312"/>
          <w:bCs/>
          <w:kern w:val="0"/>
          <w:sz w:val="32"/>
          <w:szCs w:val="32"/>
        </w:rPr>
        <w:t>。</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2020年本单位没有国有资本经营预算财政拨款收入，也没有国有资本经营预算财政拨款安排的支出。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组织对2020年度</w:t>
      </w:r>
      <w:r>
        <w:rPr>
          <w:rFonts w:hint="eastAsia" w:ascii="仿宋_GB2312" w:eastAsia="仿宋_GB2312" w:cs="仿宋_GB2312"/>
          <w:bCs/>
          <w:kern w:val="0"/>
          <w:sz w:val="32"/>
          <w:szCs w:val="32"/>
          <w:lang w:eastAsia="zh-CN"/>
        </w:rPr>
        <w:t>单位整体支出</w:t>
      </w:r>
      <w:r>
        <w:rPr>
          <w:rFonts w:hint="eastAsia" w:ascii="仿宋_GB2312" w:eastAsia="仿宋_GB2312" w:cs="仿宋_GB2312"/>
          <w:bCs/>
          <w:kern w:val="0"/>
          <w:sz w:val="32"/>
          <w:szCs w:val="32"/>
        </w:rPr>
        <w:t>全面开展绩效自评</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涉及预算资金</w:t>
      </w:r>
      <w:r>
        <w:rPr>
          <w:rFonts w:hint="eastAsia" w:ascii="仿宋_GB2312" w:eastAsia="仿宋_GB2312" w:cs="仿宋_GB2312"/>
          <w:bCs/>
          <w:kern w:val="0"/>
          <w:sz w:val="32"/>
          <w:szCs w:val="32"/>
          <w:lang w:val="en-US" w:eastAsia="zh-CN"/>
        </w:rPr>
        <w:t>1798.32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kern w:val="0"/>
          <w:sz w:val="32"/>
          <w:szCs w:val="32"/>
        </w:rPr>
        <w:t>自评得分为</w:t>
      </w:r>
      <w:r>
        <w:rPr>
          <w:rFonts w:hint="eastAsia" w:ascii="仿宋_GB2312" w:eastAsia="仿宋_GB2312" w:cs="仿宋_GB2312"/>
          <w:kern w:val="0"/>
          <w:sz w:val="32"/>
          <w:szCs w:val="32"/>
          <w:lang w:val="en-US" w:eastAsia="zh-CN"/>
        </w:rPr>
        <w:t>96.7</w:t>
      </w:r>
      <w:r>
        <w:rPr>
          <w:rFonts w:hint="eastAsia" w:ascii="仿宋_GB2312" w:eastAsia="仿宋_GB2312" w:cs="仿宋_GB2312"/>
          <w:kern w:val="0"/>
          <w:sz w:val="32"/>
          <w:szCs w:val="32"/>
        </w:rPr>
        <w:t>分</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eastAsia="仿宋_GB2312" w:cs="仿宋_GB2312"/>
          <w:bCs/>
          <w:kern w:val="0"/>
          <w:sz w:val="32"/>
          <w:szCs w:val="32"/>
        </w:rPr>
      </w:pPr>
      <w:r>
        <w:rPr>
          <w:rFonts w:hint="eastAsia" w:ascii="仿宋_GB2312" w:hAnsi="华文仿宋" w:eastAsia="仿宋_GB2312" w:cs="宋体"/>
          <w:bCs/>
          <w:color w:val="000000"/>
          <w:kern w:val="0"/>
          <w:sz w:val="32"/>
          <w:szCs w:val="32"/>
          <w:lang w:val="en-US" w:eastAsia="zh-CN" w:bidi="ar-SA"/>
        </w:rPr>
        <w:t>2020年本单位无此情况。</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ascii="仿宋_GB2312" w:eastAsia="仿宋_GB2312" w:cs="仿宋_GB2312"/>
          <w:kern w:val="0"/>
          <w:sz w:val="32"/>
          <w:szCs w:val="32"/>
        </w:rPr>
      </w:pPr>
      <w:r>
        <w:rPr>
          <w:rFonts w:hint="eastAsia" w:ascii="仿宋_GB2312" w:hAnsi="华文仿宋" w:eastAsia="仿宋_GB2312" w:cs="宋体"/>
          <w:bCs/>
          <w:color w:val="000000"/>
          <w:kern w:val="0"/>
          <w:sz w:val="32"/>
          <w:szCs w:val="32"/>
          <w:lang w:val="en-US" w:eastAsia="zh-CN" w:bidi="ar-SA"/>
        </w:rPr>
        <w:t>2020年本单位无此情况。</w:t>
      </w:r>
    </w:p>
    <w:p>
      <w:pPr>
        <w:autoSpaceDE w:val="0"/>
        <w:autoSpaceDN w:val="0"/>
        <w:adjustRightInd w:val="0"/>
        <w:spacing w:line="24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246.35</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90.38</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服务支出</w:t>
      </w:r>
      <w:r>
        <w:rPr>
          <w:rFonts w:hint="eastAsia" w:ascii="仿宋_GB2312" w:eastAsia="仿宋_GB2312" w:cs="仿宋_GB2312"/>
          <w:kern w:val="0"/>
          <w:sz w:val="32"/>
          <w:szCs w:val="32"/>
          <w:lang w:val="en-US" w:eastAsia="zh-CN"/>
        </w:rPr>
        <w:t>155.97</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全部为</w:t>
      </w:r>
      <w:r>
        <w:rPr>
          <w:rFonts w:hint="eastAsia" w:ascii="仿宋_GB2312" w:eastAsia="仿宋_GB2312" w:cs="仿宋_GB2312"/>
          <w:kern w:val="0"/>
          <w:sz w:val="32"/>
          <w:szCs w:val="32"/>
        </w:rPr>
        <w:t>专业技术用车</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hint="eastAsia" w:ascii="仿宋_GB2312" w:eastAsia="仿宋_GB2312"/>
          <w:b/>
          <w:sz w:val="32"/>
          <w:szCs w:val="32"/>
        </w:rPr>
      </w:pPr>
    </w:p>
    <w:p>
      <w:pPr>
        <w:spacing w:line="580" w:lineRule="exact"/>
        <w:jc w:val="center"/>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事业收入：指事业单位开展专业活动及辅助活动所取得的收入。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r>
        <w:rPr>
          <w:rFonts w:hint="eastAsia" w:ascii="仿宋_GB2312" w:eastAsia="仿宋_GB2312"/>
          <w:bCs/>
          <w:sz w:val="32"/>
          <w:szCs w:val="32"/>
          <w:lang w:eastAsia="zh-CN"/>
        </w:rPr>
        <w:t>：</w:t>
      </w:r>
      <w:r>
        <w:rPr>
          <w:rFonts w:hint="eastAsia" w:ascii="仿宋_GB2312" w:eastAsia="仿宋_GB2312"/>
          <w:bCs/>
          <w:sz w:val="32"/>
          <w:szCs w:val="32"/>
        </w:rPr>
        <w:t>森林生态效益补助资金</w:t>
      </w:r>
      <w:r>
        <w:rPr>
          <w:rFonts w:hint="eastAsia" w:ascii="仿宋_GB2312" w:eastAsia="仿宋_GB2312"/>
          <w:bCs/>
          <w:sz w:val="32"/>
          <w:szCs w:val="32"/>
          <w:lang w:eastAsia="zh-CN"/>
        </w:rPr>
        <w:t>、社科课题研究费、利息收入。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widowControl w:val="0"/>
        <w:numPr>
          <w:ilvl w:val="0"/>
          <w:numId w:val="0"/>
        </w:numPr>
        <w:spacing w:line="580" w:lineRule="exact"/>
        <w:jc w:val="both"/>
        <w:rPr>
          <w:rFonts w:hint="eastAsia" w:ascii="仿宋_GB2312"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华文仿宋" w:eastAsia="仿宋_GB2312"/>
          <w:color w:val="auto"/>
          <w:sz w:val="32"/>
          <w:szCs w:val="32"/>
        </w:rPr>
      </w:pPr>
      <w:r>
        <w:rPr>
          <w:rFonts w:hint="eastAsia" w:ascii="仿宋_GB2312" w:hAnsi="华文仿宋" w:eastAsia="仿宋_GB2312"/>
          <w:color w:val="auto"/>
          <w:sz w:val="32"/>
          <w:szCs w:val="32"/>
        </w:rPr>
        <w:t>附件:柳州市</w:t>
      </w:r>
      <w:r>
        <w:rPr>
          <w:rFonts w:hint="eastAsia" w:ascii="仿宋_GB2312" w:hAnsi="华文仿宋" w:eastAsia="仿宋_GB2312"/>
          <w:color w:val="auto"/>
          <w:sz w:val="32"/>
          <w:szCs w:val="32"/>
          <w:lang w:eastAsia="zh-CN"/>
        </w:rPr>
        <w:t>江滨公园管理处</w:t>
      </w:r>
      <w:r>
        <w:rPr>
          <w:rFonts w:hint="eastAsia" w:ascii="仿宋_GB2312" w:hAnsi="华文仿宋" w:eastAsia="仿宋_GB2312"/>
          <w:color w:val="auto"/>
          <w:sz w:val="32"/>
          <w:szCs w:val="32"/>
        </w:rPr>
        <w:t>202</w:t>
      </w:r>
      <w:r>
        <w:rPr>
          <w:rFonts w:hint="eastAsia" w:ascii="仿宋_GB2312" w:hAnsi="华文仿宋" w:eastAsia="仿宋_GB2312"/>
          <w:color w:val="auto"/>
          <w:sz w:val="32"/>
          <w:szCs w:val="32"/>
          <w:lang w:val="en-US" w:eastAsia="zh-CN"/>
        </w:rPr>
        <w:t>0</w:t>
      </w:r>
      <w:r>
        <w:rPr>
          <w:rFonts w:hint="eastAsia" w:ascii="仿宋_GB2312" w:hAnsi="华文仿宋" w:eastAsia="仿宋_GB2312"/>
          <w:color w:val="auto"/>
          <w:sz w:val="32"/>
          <w:szCs w:val="32"/>
        </w:rPr>
        <w:t>年</w:t>
      </w:r>
      <w:r>
        <w:rPr>
          <w:rFonts w:hint="eastAsia" w:ascii="仿宋_GB2312" w:hAnsi="华文仿宋" w:eastAsia="仿宋_GB2312"/>
          <w:color w:val="auto"/>
          <w:sz w:val="32"/>
          <w:szCs w:val="32"/>
          <w:lang w:eastAsia="zh-CN"/>
        </w:rPr>
        <w:t>决</w:t>
      </w:r>
      <w:r>
        <w:rPr>
          <w:rFonts w:hint="eastAsia" w:ascii="仿宋_GB2312" w:hAnsi="华文仿宋" w:eastAsia="仿宋_GB2312"/>
          <w:color w:val="auto"/>
          <w:sz w:val="32"/>
          <w:szCs w:val="32"/>
        </w:rPr>
        <w:t>算公开表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华文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华文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0" w:firstLineChars="1500"/>
        <w:jc w:val="both"/>
        <w:textAlignment w:val="auto"/>
        <w:outlineLvl w:val="9"/>
        <w:rPr>
          <w:rFonts w:hint="eastAsia" w:ascii="仿宋_GB2312" w:hAnsi="华文仿宋" w:eastAsia="仿宋_GB2312"/>
          <w:color w:val="auto"/>
          <w:sz w:val="32"/>
          <w:szCs w:val="32"/>
          <w:lang w:val="en-US" w:eastAsia="zh-CN"/>
        </w:rPr>
      </w:pPr>
      <w:r>
        <w:rPr>
          <w:rFonts w:hint="eastAsia" w:ascii="仿宋_GB2312" w:hAnsi="华文仿宋" w:eastAsia="仿宋_GB2312"/>
          <w:color w:val="auto"/>
          <w:sz w:val="32"/>
          <w:szCs w:val="32"/>
          <w:lang w:val="en-US" w:eastAsia="zh-CN"/>
        </w:rPr>
        <w:t>柳州市江滨公园管理处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 xml:space="preserve">                             2021年7月29日</w:t>
      </w:r>
    </w:p>
    <w:p>
      <w:pPr>
        <w:widowControl w:val="0"/>
        <w:numPr>
          <w:ilvl w:val="0"/>
          <w:numId w:val="0"/>
        </w:numPr>
        <w:spacing w:line="580" w:lineRule="exact"/>
        <w:jc w:val="both"/>
        <w:rPr>
          <w:rFonts w:hint="eastAsia" w:ascii="仿宋_GB2312" w:eastAsia="仿宋_GB2312"/>
          <w:bCs/>
          <w:sz w:val="32"/>
          <w:szCs w:val="32"/>
        </w:rPr>
      </w:pP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1655938"/>
    <w:rsid w:val="049420B6"/>
    <w:rsid w:val="063B0C1F"/>
    <w:rsid w:val="0956404B"/>
    <w:rsid w:val="0B8F2D50"/>
    <w:rsid w:val="0E074DDF"/>
    <w:rsid w:val="0EBF5983"/>
    <w:rsid w:val="0EC45C89"/>
    <w:rsid w:val="10413F01"/>
    <w:rsid w:val="124204B5"/>
    <w:rsid w:val="13842405"/>
    <w:rsid w:val="141F2FE7"/>
    <w:rsid w:val="14652F42"/>
    <w:rsid w:val="182962AB"/>
    <w:rsid w:val="18702F5E"/>
    <w:rsid w:val="19D073EB"/>
    <w:rsid w:val="1CC31F67"/>
    <w:rsid w:val="1E4656F0"/>
    <w:rsid w:val="1E705971"/>
    <w:rsid w:val="21F63DD7"/>
    <w:rsid w:val="2474633A"/>
    <w:rsid w:val="24D337DC"/>
    <w:rsid w:val="25BF1D7C"/>
    <w:rsid w:val="26460DBA"/>
    <w:rsid w:val="285011A6"/>
    <w:rsid w:val="29D007F0"/>
    <w:rsid w:val="2B6F74EB"/>
    <w:rsid w:val="2BF73D22"/>
    <w:rsid w:val="2C4219FE"/>
    <w:rsid w:val="2EE64BE4"/>
    <w:rsid w:val="2F457F05"/>
    <w:rsid w:val="32362799"/>
    <w:rsid w:val="32A54E93"/>
    <w:rsid w:val="335204D7"/>
    <w:rsid w:val="34020F86"/>
    <w:rsid w:val="374B141E"/>
    <w:rsid w:val="38DF1538"/>
    <w:rsid w:val="38F31214"/>
    <w:rsid w:val="39A63F06"/>
    <w:rsid w:val="3AAB0D9B"/>
    <w:rsid w:val="3ACD0A69"/>
    <w:rsid w:val="3ED1439F"/>
    <w:rsid w:val="3EEC21CF"/>
    <w:rsid w:val="3F160202"/>
    <w:rsid w:val="3FF172D6"/>
    <w:rsid w:val="42385539"/>
    <w:rsid w:val="45B13165"/>
    <w:rsid w:val="48374EDC"/>
    <w:rsid w:val="48466235"/>
    <w:rsid w:val="4C007441"/>
    <w:rsid w:val="4C256E3D"/>
    <w:rsid w:val="4CB52F0F"/>
    <w:rsid w:val="517E1100"/>
    <w:rsid w:val="527867AB"/>
    <w:rsid w:val="532F1F9A"/>
    <w:rsid w:val="568D6423"/>
    <w:rsid w:val="56AC4BA1"/>
    <w:rsid w:val="5736156B"/>
    <w:rsid w:val="5E995A3E"/>
    <w:rsid w:val="603B0930"/>
    <w:rsid w:val="60DB70C9"/>
    <w:rsid w:val="617A7CF1"/>
    <w:rsid w:val="62163194"/>
    <w:rsid w:val="624D024D"/>
    <w:rsid w:val="650E086A"/>
    <w:rsid w:val="67512571"/>
    <w:rsid w:val="67B336F8"/>
    <w:rsid w:val="6B622E96"/>
    <w:rsid w:val="6BAA0708"/>
    <w:rsid w:val="6C9A4982"/>
    <w:rsid w:val="6D57393C"/>
    <w:rsid w:val="6D8E5EAF"/>
    <w:rsid w:val="6F3415D5"/>
    <w:rsid w:val="70406E79"/>
    <w:rsid w:val="70AF0CEB"/>
    <w:rsid w:val="794C1B10"/>
    <w:rsid w:val="797A23BA"/>
    <w:rsid w:val="7CDC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7</TotalTime>
  <ScaleCrop>false</ScaleCrop>
  <LinksUpToDate>false</LinksUpToDate>
  <CharactersWithSpaces>8540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枫野</cp:lastModifiedBy>
  <cp:lastPrinted>2021-07-29T07:27:00Z</cp:lastPrinted>
  <dcterms:modified xsi:type="dcterms:W3CDTF">2021-07-30T03:45:24Z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1451862F6F294A03924902D1E5075205</vt:lpwstr>
  </property>
</Properties>
</file>