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5E" w:rsidRDefault="0025365E" w:rsidP="00B51BD9">
      <w:pPr>
        <w:jc w:val="center"/>
        <w:rPr>
          <w:rFonts w:ascii="黑体" w:eastAsia="黑体" w:cs="ArialUnicodeMS"/>
          <w:kern w:val="0"/>
          <w:sz w:val="52"/>
          <w:szCs w:val="52"/>
        </w:rPr>
      </w:pPr>
    </w:p>
    <w:p w:rsidR="0025365E" w:rsidRDefault="0025365E" w:rsidP="00B51BD9">
      <w:pPr>
        <w:jc w:val="center"/>
        <w:rPr>
          <w:rFonts w:ascii="黑体" w:eastAsia="黑体" w:cs="ArialUnicodeMS"/>
          <w:kern w:val="0"/>
          <w:sz w:val="52"/>
          <w:szCs w:val="52"/>
        </w:rPr>
      </w:pPr>
    </w:p>
    <w:p w:rsidR="0025365E" w:rsidRDefault="0025365E" w:rsidP="00B51BD9">
      <w:pPr>
        <w:jc w:val="center"/>
        <w:rPr>
          <w:rFonts w:ascii="黑体" w:eastAsia="黑体" w:cs="ArialUnicodeMS"/>
          <w:kern w:val="0"/>
          <w:sz w:val="52"/>
          <w:szCs w:val="52"/>
        </w:rPr>
      </w:pPr>
    </w:p>
    <w:p w:rsidR="0025365E" w:rsidRDefault="0025365E" w:rsidP="00B51BD9">
      <w:pPr>
        <w:jc w:val="center"/>
        <w:rPr>
          <w:rFonts w:ascii="黑体" w:eastAsia="黑体" w:cs="ArialUnicodeMS"/>
          <w:kern w:val="0"/>
          <w:sz w:val="52"/>
          <w:szCs w:val="52"/>
        </w:rPr>
      </w:pPr>
    </w:p>
    <w:p w:rsidR="0025365E" w:rsidRDefault="0025365E" w:rsidP="00B51BD9">
      <w:pPr>
        <w:jc w:val="center"/>
        <w:rPr>
          <w:rFonts w:ascii="黑体" w:eastAsia="黑体" w:cs="ArialUnicodeMS"/>
          <w:kern w:val="0"/>
          <w:sz w:val="52"/>
          <w:szCs w:val="52"/>
        </w:rPr>
      </w:pPr>
    </w:p>
    <w:p w:rsidR="00B51BD9" w:rsidRDefault="00B51BD9" w:rsidP="00B51BD9">
      <w:pPr>
        <w:jc w:val="center"/>
        <w:rPr>
          <w:rFonts w:ascii="黑体" w:eastAsia="黑体" w:hAnsi="黑体"/>
          <w:bCs/>
          <w:color w:val="000000"/>
          <w:sz w:val="52"/>
          <w:szCs w:val="52"/>
        </w:rPr>
      </w:pPr>
      <w:r>
        <w:rPr>
          <w:rFonts w:ascii="黑体" w:eastAsia="黑体" w:cs="ArialUnicodeMS" w:hint="eastAsia"/>
          <w:kern w:val="0"/>
          <w:sz w:val="52"/>
          <w:szCs w:val="52"/>
        </w:rPr>
        <w:t>柳州市</w:t>
      </w:r>
      <w:r>
        <w:rPr>
          <w:rFonts w:ascii="黑体" w:eastAsia="黑体" w:hAnsi="黑体" w:hint="eastAsia"/>
          <w:bCs/>
          <w:color w:val="000000"/>
          <w:sz w:val="52"/>
          <w:szCs w:val="52"/>
        </w:rPr>
        <w:t>自然资源执法监察支队</w:t>
      </w:r>
    </w:p>
    <w:p w:rsidR="00B51BD9" w:rsidRDefault="00B51BD9" w:rsidP="00B51BD9">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B51BD9" w:rsidRDefault="00B51BD9" w:rsidP="00B51BD9">
      <w:pPr>
        <w:rPr>
          <w:rFonts w:ascii="ArialUnicodeMS" w:eastAsia="ArialUnicodeMS" w:cs="ArialUnicodeMS"/>
          <w:kern w:val="0"/>
          <w:sz w:val="84"/>
          <w:szCs w:val="84"/>
        </w:rPr>
      </w:pPr>
    </w:p>
    <w:p w:rsidR="00B51BD9" w:rsidRDefault="00B51BD9" w:rsidP="00B51BD9">
      <w:pPr>
        <w:rPr>
          <w:rFonts w:ascii="ArialUnicodeMS" w:eastAsia="ArialUnicodeMS" w:cs="ArialUnicodeMS"/>
          <w:kern w:val="0"/>
          <w:sz w:val="84"/>
          <w:szCs w:val="84"/>
        </w:rPr>
      </w:pPr>
    </w:p>
    <w:p w:rsidR="00B51BD9" w:rsidRDefault="00B51BD9" w:rsidP="00B51BD9">
      <w:pPr>
        <w:rPr>
          <w:rFonts w:ascii="ArialUnicodeMS" w:eastAsia="ArialUnicodeMS" w:cs="ArialUnicodeMS"/>
          <w:kern w:val="0"/>
          <w:sz w:val="84"/>
          <w:szCs w:val="84"/>
        </w:rPr>
      </w:pPr>
    </w:p>
    <w:p w:rsidR="00B51BD9" w:rsidRDefault="00B51BD9" w:rsidP="00B51BD9">
      <w:pPr>
        <w:rPr>
          <w:rFonts w:ascii="ArialUnicodeMS" w:eastAsia="ArialUnicodeMS" w:cs="ArialUnicodeMS"/>
          <w:kern w:val="0"/>
          <w:sz w:val="84"/>
          <w:szCs w:val="84"/>
        </w:rPr>
      </w:pPr>
    </w:p>
    <w:p w:rsidR="0025365E" w:rsidRDefault="0025365E" w:rsidP="00B51BD9">
      <w:pPr>
        <w:rPr>
          <w:rFonts w:ascii="ArialUnicodeMS" w:eastAsia="ArialUnicodeMS" w:cs="ArialUnicodeMS"/>
          <w:kern w:val="0"/>
          <w:sz w:val="84"/>
          <w:szCs w:val="84"/>
        </w:rPr>
      </w:pPr>
    </w:p>
    <w:p w:rsidR="00B51BD9" w:rsidRDefault="00B51BD9" w:rsidP="00B51BD9">
      <w:pPr>
        <w:jc w:val="center"/>
        <w:rPr>
          <w:rFonts w:ascii="黑体" w:eastAsia="黑体" w:cs="黑体"/>
          <w:kern w:val="0"/>
          <w:sz w:val="44"/>
          <w:szCs w:val="44"/>
        </w:rPr>
      </w:pPr>
    </w:p>
    <w:p w:rsidR="00B51BD9" w:rsidRDefault="00B51BD9" w:rsidP="00B51BD9">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B51BD9" w:rsidRDefault="00B51BD9" w:rsidP="00B51BD9">
      <w:pPr>
        <w:ind w:firstLine="645"/>
        <w:rPr>
          <w:rFonts w:ascii="仿宋_GB2312" w:eastAsia="仿宋_GB2312"/>
          <w:b/>
          <w:sz w:val="32"/>
          <w:szCs w:val="32"/>
        </w:rPr>
      </w:pPr>
    </w:p>
    <w:p w:rsidR="00B51BD9" w:rsidRDefault="00B51BD9" w:rsidP="00B51BD9">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柳州市自然资源执法监察支队</w:t>
      </w:r>
      <w:r>
        <w:rPr>
          <w:rFonts w:ascii="仿宋_GB2312" w:eastAsia="仿宋_GB2312" w:hint="eastAsia"/>
          <w:b/>
          <w:sz w:val="32"/>
          <w:szCs w:val="32"/>
        </w:rPr>
        <w:t>概况</w:t>
      </w:r>
    </w:p>
    <w:p w:rsidR="00B51BD9" w:rsidRDefault="00B51BD9" w:rsidP="00B51BD9">
      <w:pPr>
        <w:ind w:firstLine="645"/>
        <w:rPr>
          <w:rFonts w:ascii="仿宋_GB2312" w:eastAsia="仿宋_GB2312"/>
          <w:sz w:val="32"/>
          <w:szCs w:val="32"/>
        </w:rPr>
      </w:pPr>
      <w:r>
        <w:rPr>
          <w:rFonts w:ascii="仿宋_GB2312" w:eastAsia="仿宋_GB2312" w:hint="eastAsia"/>
          <w:sz w:val="32"/>
          <w:szCs w:val="32"/>
        </w:rPr>
        <w:t>一、主要职能</w:t>
      </w:r>
    </w:p>
    <w:p w:rsidR="00B51BD9" w:rsidRDefault="00B51BD9" w:rsidP="00B51BD9">
      <w:pPr>
        <w:ind w:firstLine="645"/>
        <w:rPr>
          <w:rFonts w:ascii="仿宋_GB2312" w:eastAsia="仿宋_GB2312"/>
          <w:sz w:val="32"/>
          <w:szCs w:val="32"/>
        </w:rPr>
      </w:pPr>
      <w:r>
        <w:rPr>
          <w:rFonts w:ascii="仿宋_GB2312" w:eastAsia="仿宋_GB2312" w:hint="eastAsia"/>
          <w:sz w:val="32"/>
          <w:szCs w:val="32"/>
        </w:rPr>
        <w:t>二、单位决算构成</w:t>
      </w:r>
    </w:p>
    <w:p w:rsidR="00B51BD9" w:rsidRDefault="00B51BD9" w:rsidP="00B51BD9">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柳州市自然资源执法监察支队</w:t>
      </w:r>
      <w:r>
        <w:rPr>
          <w:rFonts w:ascii="仿宋_GB2312" w:eastAsia="仿宋_GB2312" w:hint="eastAsia"/>
          <w:b/>
          <w:sz w:val="32"/>
          <w:szCs w:val="32"/>
        </w:rPr>
        <w:t>2020年部门决算报表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表一：收入支出决算总表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表二：收入决算表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表三：支出决算表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表四：财政拨款收入支出决算总表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B51BD9" w:rsidRDefault="00B51BD9" w:rsidP="00B51BD9">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B51BD9" w:rsidRPr="00A204D6" w:rsidRDefault="00B51BD9" w:rsidP="00B51BD9">
      <w:pPr>
        <w:ind w:left="645"/>
        <w:rPr>
          <w:rFonts w:ascii="仿宋_GB2312" w:eastAsia="仿宋_GB2312"/>
          <w:sz w:val="32"/>
          <w:szCs w:val="32"/>
        </w:rPr>
      </w:pPr>
      <w:r w:rsidRPr="00A204D6">
        <w:rPr>
          <w:rFonts w:ascii="仿宋_GB2312" w:eastAsia="仿宋_GB2312" w:hint="eastAsia"/>
          <w:sz w:val="32"/>
          <w:szCs w:val="32"/>
        </w:rPr>
        <w:t>表九：国有资本经营预算财政拨款支出决算表</w:t>
      </w:r>
    </w:p>
    <w:p w:rsidR="00B51BD9" w:rsidRDefault="00B51BD9" w:rsidP="00B51BD9">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柳州市自然资源执法监察支队</w:t>
      </w:r>
      <w:r>
        <w:rPr>
          <w:rFonts w:ascii="仿宋_GB2312" w:eastAsia="仿宋_GB2312" w:hint="eastAsia"/>
          <w:b/>
          <w:sz w:val="32"/>
          <w:szCs w:val="32"/>
        </w:rPr>
        <w:t>2020年度部门决算情况说明</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ascii="仿宋_GB2312" w:eastAsia="仿宋_GB2312" w:cs="仿宋_GB2312" w:hint="eastAsia"/>
          <w:kern w:val="0"/>
          <w:sz w:val="32"/>
          <w:szCs w:val="32"/>
        </w:rPr>
        <w:t>年度收入支出决算总体情况。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ascii="仿宋_GB2312" w:eastAsia="仿宋_GB2312" w:cs="仿宋_GB2312" w:hint="eastAsia"/>
          <w:kern w:val="0"/>
          <w:sz w:val="32"/>
          <w:szCs w:val="32"/>
        </w:rPr>
        <w:t>年度收入决算情况。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三、</w:t>
      </w:r>
      <w:r>
        <w:rPr>
          <w:rFonts w:eastAsia="仿宋_GB2312" w:hint="eastAsia"/>
          <w:kern w:val="0"/>
          <w:sz w:val="32"/>
          <w:szCs w:val="32"/>
        </w:rPr>
        <w:t>2020</w:t>
      </w:r>
      <w:r>
        <w:rPr>
          <w:rFonts w:ascii="仿宋_GB2312" w:eastAsia="仿宋_GB2312" w:cs="仿宋_GB2312" w:hint="eastAsia"/>
          <w:kern w:val="0"/>
          <w:sz w:val="32"/>
          <w:szCs w:val="32"/>
        </w:rPr>
        <w:t>年度支出决算情况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年度一般公共预算财政拨款支出决算情况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年度一般公共预算财政拨款基本支出决算情况</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ascii="仿宋_GB2312" w:eastAsia="仿宋_GB2312" w:cs="仿宋_GB2312" w:hint="eastAsia"/>
          <w:kern w:val="0"/>
          <w:sz w:val="32"/>
          <w:szCs w:val="32"/>
        </w:rPr>
        <w:t>年度一般公共预算财政拨款“三公”经费支出决算情况</w:t>
      </w:r>
    </w:p>
    <w:p w:rsidR="00B51BD9" w:rsidRDefault="00B51BD9" w:rsidP="00B51BD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B51BD9" w:rsidRDefault="00B51BD9" w:rsidP="00B51BD9">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sidRPr="00A204D6">
        <w:rPr>
          <w:rFonts w:ascii="仿宋_GB2312" w:eastAsia="仿宋_GB2312" w:hint="eastAsia"/>
          <w:sz w:val="32"/>
          <w:szCs w:val="32"/>
        </w:rPr>
        <w:t>国有资本经营预算财政拨款支出决算情况</w:t>
      </w:r>
    </w:p>
    <w:p w:rsidR="00B51BD9" w:rsidRDefault="00B51BD9" w:rsidP="00B51BD9">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B51BD9" w:rsidRDefault="00B51BD9" w:rsidP="00B51BD9">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B51BD9" w:rsidRDefault="00B51BD9" w:rsidP="00B51BD9">
      <w:pPr>
        <w:ind w:firstLine="645"/>
        <w:rPr>
          <w:rFonts w:ascii="仿宋_GB2312" w:eastAsia="仿宋_GB2312"/>
          <w:b/>
          <w:sz w:val="32"/>
          <w:szCs w:val="32"/>
        </w:rPr>
      </w:pPr>
      <w:r>
        <w:rPr>
          <w:rFonts w:ascii="仿宋_GB2312" w:eastAsia="仿宋_GB2312" w:hint="eastAsia"/>
          <w:b/>
          <w:sz w:val="32"/>
          <w:szCs w:val="32"/>
        </w:rPr>
        <w:t>第四部分：名词解释</w:t>
      </w: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A204D6" w:rsidRDefault="00A204D6" w:rsidP="00A204D6">
      <w:pPr>
        <w:jc w:val="center"/>
        <w:rPr>
          <w:rFonts w:ascii="仿宋_GB2312" w:eastAsia="仿宋_GB2312" w:cs="仿宋_GB2312"/>
          <w:bCs/>
          <w:kern w:val="0"/>
          <w:sz w:val="32"/>
          <w:szCs w:val="32"/>
        </w:rPr>
      </w:pPr>
    </w:p>
    <w:p w:rsidR="00B51BD9" w:rsidRPr="00386E2C" w:rsidRDefault="00B51BD9" w:rsidP="00386E2C">
      <w:pPr>
        <w:jc w:val="left"/>
        <w:rPr>
          <w:rFonts w:ascii="仿宋_GB2312" w:eastAsia="仿宋_GB2312" w:hint="eastAsia"/>
          <w:b/>
          <w:sz w:val="32"/>
          <w:szCs w:val="32"/>
        </w:rPr>
      </w:pP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柳州市自然资源执法监察支队</w:t>
      </w:r>
      <w:r>
        <w:rPr>
          <w:rFonts w:ascii="仿宋_GB2312" w:eastAsia="仿宋_GB2312" w:hint="eastAsia"/>
          <w:b/>
          <w:sz w:val="32"/>
          <w:szCs w:val="32"/>
        </w:rPr>
        <w:t>概况</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一、主要职能</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（一）贯彻执行自然资源和测绘类相关的法律法规和规章制度；</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（二）组织实施市自然资源和规划局授权或委托的执法监察工作；</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（三）负责市辖区自然资源和测绘类违法形势的分析研判，受理市辖区自然资源和测绘类违法行为的检举、控告和申诉；</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（四）负责市辖区自然资源和测绘类行政处罚信息公示工作；</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（五）配合相关部门依法追究市辖区自然资源和测绘类违法行为当事人的党纪责任和法律责任；</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（六)配合市自然资源和规划局开展市辖区自然和测绘类违法案件的听证、复议、诉讼等相关工作；</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（七）指导市辖区乡镇开展自然资源和测绘类的执法监察工作；</w:t>
      </w:r>
    </w:p>
    <w:p w:rsidR="00386E2C" w:rsidRPr="00386E2C" w:rsidRDefault="00386E2C" w:rsidP="00386E2C">
      <w:pPr>
        <w:ind w:firstLine="646"/>
        <w:rPr>
          <w:rFonts w:ascii="仿宋_GB2312" w:eastAsia="仿宋_GB2312"/>
          <w:sz w:val="32"/>
          <w:szCs w:val="32"/>
        </w:rPr>
      </w:pPr>
      <w:r w:rsidRPr="00386E2C">
        <w:rPr>
          <w:rFonts w:ascii="仿宋_GB2312" w:eastAsia="仿宋_GB2312" w:hint="eastAsia"/>
          <w:sz w:val="32"/>
          <w:szCs w:val="32"/>
        </w:rPr>
        <w:t>（八)完成市自然资源和规划局交办的其他任务；</w:t>
      </w:r>
    </w:p>
    <w:p w:rsidR="00386E2C" w:rsidRPr="00ED1C80" w:rsidRDefault="00386E2C" w:rsidP="00386E2C">
      <w:pPr>
        <w:ind w:firstLine="646"/>
        <w:rPr>
          <w:rFonts w:ascii="仿宋_GB2312" w:eastAsia="仿宋_GB2312"/>
          <w:color w:val="FF0000"/>
          <w:sz w:val="32"/>
          <w:szCs w:val="32"/>
        </w:rPr>
      </w:pPr>
      <w:r w:rsidRPr="00386E2C">
        <w:rPr>
          <w:rFonts w:ascii="仿宋_GB2312" w:eastAsia="仿宋_GB2312" w:hint="eastAsia"/>
          <w:sz w:val="32"/>
          <w:szCs w:val="32"/>
        </w:rPr>
        <w:t>（九）有关职责分工：1、与城区自然资源主管部分的有关职责分工；2、与市辖区乡镇的有关职责分工。</w:t>
      </w:r>
    </w:p>
    <w:p w:rsidR="00B51BD9" w:rsidRDefault="00B51BD9" w:rsidP="00B51BD9">
      <w:pPr>
        <w:ind w:firstLine="646"/>
        <w:rPr>
          <w:rFonts w:ascii="仿宋_GB2312" w:eastAsia="仿宋_GB2312"/>
          <w:sz w:val="32"/>
          <w:szCs w:val="32"/>
        </w:rPr>
      </w:pPr>
      <w:r>
        <w:rPr>
          <w:rFonts w:ascii="仿宋_GB2312" w:eastAsia="仿宋_GB2312" w:hint="eastAsia"/>
          <w:sz w:val="32"/>
          <w:szCs w:val="32"/>
        </w:rPr>
        <w:t>二、单位决算构成</w:t>
      </w:r>
    </w:p>
    <w:p w:rsidR="00B51BD9" w:rsidRDefault="00B51BD9" w:rsidP="00B51BD9">
      <w:pPr>
        <w:ind w:firstLine="645"/>
        <w:rPr>
          <w:rFonts w:ascii="仿宋_GB2312" w:eastAsia="仿宋_GB2312"/>
          <w:sz w:val="32"/>
          <w:szCs w:val="32"/>
        </w:rPr>
      </w:pPr>
      <w:r>
        <w:rPr>
          <w:rFonts w:ascii="仿宋_GB2312" w:eastAsia="仿宋_GB2312" w:hint="eastAsia"/>
          <w:sz w:val="32"/>
          <w:szCs w:val="32"/>
        </w:rPr>
        <w:t xml:space="preserve">    本单位决算为柳州市自然资源执法监察支队。</w:t>
      </w:r>
    </w:p>
    <w:p w:rsidR="00B51BD9" w:rsidRDefault="00B51BD9" w:rsidP="00B51BD9">
      <w:pPr>
        <w:jc w:val="center"/>
      </w:pPr>
    </w:p>
    <w:p w:rsidR="00B51BD9" w:rsidRPr="002E4B12" w:rsidRDefault="00B51BD9" w:rsidP="00B51BD9">
      <w:pPr>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柳州市自然资源执法监察支队</w:t>
      </w:r>
      <w:r>
        <w:rPr>
          <w:rFonts w:ascii="仿宋_GB2312" w:eastAsia="仿宋_GB2312" w:hint="eastAsia"/>
          <w:b/>
          <w:sz w:val="32"/>
          <w:szCs w:val="32"/>
        </w:rPr>
        <w:t xml:space="preserve"> 2020年部门决算报表</w:t>
      </w:r>
    </w:p>
    <w:p w:rsidR="00B51BD9" w:rsidRDefault="00B51BD9" w:rsidP="00B51BD9">
      <w:pPr>
        <w:ind w:firstLineChars="200" w:firstLine="640"/>
        <w:rPr>
          <w:rFonts w:ascii="仿宋_GB2312" w:eastAsia="仿宋_GB2312" w:hAnsi="宋体" w:cs="仿宋_GB2312"/>
          <w:sz w:val="32"/>
          <w:szCs w:val="32"/>
          <w:shd w:val="clear" w:color="auto" w:fill="FFFFFF"/>
        </w:rPr>
      </w:pPr>
      <w:r>
        <w:rPr>
          <w:rFonts w:ascii="仿宋_GB2312" w:eastAsia="仿宋_GB2312" w:hAnsi="宋体" w:cs="仿宋_GB2312"/>
          <w:sz w:val="32"/>
          <w:szCs w:val="32"/>
          <w:shd w:val="clear" w:color="auto" w:fill="FFFFFF"/>
        </w:rPr>
        <w:t>详细见附件</w:t>
      </w:r>
      <w:r>
        <w:rPr>
          <w:rFonts w:ascii="仿宋_GB2312" w:eastAsia="仿宋_GB2312" w:hAnsi="宋体" w:cs="仿宋_GB2312" w:hint="eastAsia"/>
          <w:sz w:val="32"/>
          <w:szCs w:val="32"/>
          <w:shd w:val="clear" w:color="auto" w:fill="FFFFFF"/>
        </w:rPr>
        <w:t>1</w:t>
      </w:r>
      <w:r>
        <w:rPr>
          <w:rFonts w:ascii="仿宋_GB2312" w:eastAsia="仿宋_GB2312" w:hAnsi="宋体" w:cs="仿宋_GB2312"/>
          <w:sz w:val="32"/>
          <w:szCs w:val="32"/>
          <w:shd w:val="clear" w:color="auto" w:fill="FFFFFF"/>
        </w:rPr>
        <w:t>：柳州市自然</w:t>
      </w:r>
      <w:r>
        <w:rPr>
          <w:rFonts w:ascii="仿宋_GB2312" w:eastAsia="仿宋_GB2312" w:hAnsi="宋体" w:cs="仿宋_GB2312" w:hint="eastAsia"/>
          <w:sz w:val="32"/>
          <w:szCs w:val="32"/>
          <w:shd w:val="clear" w:color="auto" w:fill="FFFFFF"/>
        </w:rPr>
        <w:t>资源执法监察支队</w:t>
      </w:r>
      <w:r>
        <w:rPr>
          <w:rFonts w:ascii="仿宋_GB2312" w:eastAsia="仿宋_GB2312" w:hAnsi="宋体" w:cs="仿宋_GB2312"/>
          <w:sz w:val="32"/>
          <w:szCs w:val="32"/>
        </w:rPr>
        <w:t>20</w:t>
      </w:r>
      <w:r>
        <w:rPr>
          <w:rFonts w:ascii="仿宋_GB2312" w:eastAsia="仿宋_GB2312" w:hAnsi="宋体" w:cs="仿宋_GB2312" w:hint="eastAsia"/>
          <w:sz w:val="32"/>
          <w:szCs w:val="32"/>
        </w:rPr>
        <w:t>20</w:t>
      </w:r>
      <w:r>
        <w:rPr>
          <w:rFonts w:ascii="仿宋_GB2312" w:eastAsia="仿宋_GB2312" w:hAnsi="宋体" w:cs="仿宋_GB2312"/>
          <w:sz w:val="32"/>
          <w:szCs w:val="32"/>
        </w:rPr>
        <w:t>年</w:t>
      </w:r>
      <w:r>
        <w:rPr>
          <w:rFonts w:ascii="仿宋_GB2312" w:eastAsia="仿宋_GB2312" w:hAnsi="宋体" w:cs="仿宋_GB2312"/>
          <w:sz w:val="32"/>
          <w:szCs w:val="32"/>
          <w:shd w:val="clear" w:color="auto" w:fill="FFFFFF"/>
        </w:rPr>
        <w:t>部门决算公开</w:t>
      </w:r>
      <w:r>
        <w:rPr>
          <w:rFonts w:ascii="仿宋_GB2312" w:eastAsia="仿宋_GB2312" w:hAnsi="宋体" w:cs="仿宋_GB2312" w:hint="eastAsia"/>
          <w:sz w:val="32"/>
          <w:szCs w:val="32"/>
          <w:shd w:val="clear" w:color="auto" w:fill="FFFFFF"/>
        </w:rPr>
        <w:t>表</w:t>
      </w:r>
    </w:p>
    <w:p w:rsidR="00B51BD9" w:rsidRDefault="00B51BD9" w:rsidP="00B51BD9">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柳州市自然资源执法监察支队</w:t>
      </w:r>
      <w:r>
        <w:rPr>
          <w:rFonts w:ascii="仿宋_GB2312" w:eastAsia="仿宋_GB2312" w:hint="eastAsia"/>
          <w:b/>
          <w:sz w:val="32"/>
          <w:szCs w:val="32"/>
        </w:rPr>
        <w:t>2020年度部门决算情况说明</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2020年度收入总计1795.09万元，支出总计1784.19万元，与2019年相比，收入增加680.47万元、支出增加683.09万元；分别增长61.05%、62.04%。</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本年收入总计1795.09万元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，其中：一般公共预算财政拨款收入1795.09万元；占比100%；政府基金预算财政拨款收入0万元；占比为0；上级补助收入0万元，占比为0；事业收入0万元，占比为0 ；事业单位经营收入0万元，占比为0；其他收入0万元，占比为0。</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 1784.19万元，其中：基本支出 1460.30万元，占 81.85%；项目支出323.89万元， 占18.15%；经营支出0万元，占0%。</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本单位 2020年度财政拨款收、支总决算 1795.09万元、1784.19万元。与 2019 年相比，财政拨款收、支总计各增</w:t>
      </w:r>
      <w:r>
        <w:rPr>
          <w:rFonts w:ascii="仿宋_GB2312" w:eastAsia="仿宋_GB2312" w:cs="仿宋_GB2312" w:hint="eastAsia"/>
          <w:bCs/>
          <w:kern w:val="0"/>
          <w:sz w:val="32"/>
          <w:szCs w:val="32"/>
        </w:rPr>
        <w:lastRenderedPageBreak/>
        <w:t>加680.47 万元、683.09万元，增长61.05%、62.04%。</w:t>
      </w:r>
    </w:p>
    <w:p w:rsidR="00B51BD9" w:rsidRDefault="00B51BD9" w:rsidP="00B51BD9">
      <w:pPr>
        <w:autoSpaceDE w:val="0"/>
        <w:autoSpaceDN w:val="0"/>
        <w:adjustRightInd w:val="0"/>
        <w:spacing w:line="580" w:lineRule="exact"/>
        <w:ind w:firstLineChars="200" w:firstLine="640"/>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（一）财政拨款支出决算情况。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单位2020年度财政拨款支出1784.19万元，占本年支出合计的 100%。与 2019 年相比，财政拨款支出增加683.09 万元，增加62.04%。</w:t>
      </w:r>
    </w:p>
    <w:p w:rsidR="00B51BD9" w:rsidRPr="00C4482C" w:rsidRDefault="00B51BD9" w:rsidP="00B51BD9">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（二）财政拨款支出决算结构情况</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 1784.19 万元，主要用于以下方面：</w:t>
      </w:r>
      <w:r w:rsidRPr="004F4EAF">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 xml:space="preserve">（类）支出200.85万元， 占11.26%； </w:t>
      </w:r>
      <w:r w:rsidRPr="004F4EAF">
        <w:rPr>
          <w:rFonts w:ascii="仿宋_GB2312" w:eastAsia="仿宋_GB2312" w:cs="仿宋_GB2312" w:hint="eastAsia"/>
          <w:bCs/>
          <w:kern w:val="0"/>
          <w:sz w:val="32"/>
          <w:szCs w:val="32"/>
        </w:rPr>
        <w:t>卫生健康支出</w:t>
      </w:r>
      <w:r>
        <w:rPr>
          <w:rFonts w:ascii="仿宋_GB2312" w:eastAsia="仿宋_GB2312" w:cs="仿宋_GB2312" w:hint="eastAsia"/>
          <w:bCs/>
          <w:kern w:val="0"/>
          <w:sz w:val="32"/>
          <w:szCs w:val="32"/>
        </w:rPr>
        <w:t>（类）支出107.73万元，占 6.04%；</w:t>
      </w:r>
      <w:r w:rsidRPr="004F4EAF">
        <w:rPr>
          <w:rFonts w:ascii="仿宋_GB2312" w:eastAsia="仿宋_GB2312" w:cs="仿宋_GB2312" w:hint="eastAsia"/>
          <w:bCs/>
          <w:kern w:val="0"/>
          <w:sz w:val="32"/>
          <w:szCs w:val="32"/>
        </w:rPr>
        <w:t>自然资源海洋气象等支出</w:t>
      </w:r>
      <w:r>
        <w:rPr>
          <w:rFonts w:ascii="仿宋_GB2312" w:eastAsia="仿宋_GB2312" w:cs="仿宋_GB2312" w:hint="eastAsia"/>
          <w:bCs/>
          <w:kern w:val="0"/>
          <w:sz w:val="32"/>
          <w:szCs w:val="32"/>
        </w:rPr>
        <w:t>（类） 支出1380.29万元，占 77.36%；</w:t>
      </w:r>
      <w:r w:rsidRPr="004F4EAF">
        <w:rPr>
          <w:rFonts w:ascii="仿宋_GB2312" w:eastAsia="仿宋_GB2312" w:cs="仿宋_GB2312" w:hint="eastAsia"/>
          <w:bCs/>
          <w:kern w:val="0"/>
          <w:sz w:val="32"/>
          <w:szCs w:val="32"/>
        </w:rPr>
        <w:t>住房保障支出</w:t>
      </w:r>
      <w:r>
        <w:rPr>
          <w:rFonts w:ascii="仿宋_GB2312" w:eastAsia="仿宋_GB2312" w:cs="仿宋_GB2312" w:hint="eastAsia"/>
          <w:bCs/>
          <w:kern w:val="0"/>
          <w:sz w:val="32"/>
          <w:szCs w:val="32"/>
        </w:rPr>
        <w:t>（类）支出 95.33 万元，占5.34%。</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（三）财政拨款支出决算具体情况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年度财政拨款支出年初预算为1408.71万元，支出决算为1784.19万元，完成年初预算的 126.65%。决算数大于预算数的主要原因：一是年中追加安排财政拨款支出预算，涉及项目有执法监测信息平台、购买执法设备等经费；二是部分支出按规定，通过使用以前年度财政拨款结转资金解决。其中：</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1.</w:t>
      </w:r>
      <w:r w:rsidRPr="00C83F2E">
        <w:rPr>
          <w:rFonts w:hint="eastAsia"/>
        </w:rPr>
        <w:t xml:space="preserve"> </w:t>
      </w:r>
      <w:r w:rsidRPr="00C83F2E">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Pr="00C83F2E">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Pr="00C83F2E">
        <w:rPr>
          <w:rFonts w:ascii="仿宋_GB2312" w:eastAsia="仿宋_GB2312" w:cs="仿宋_GB2312" w:hint="eastAsia"/>
          <w:bCs/>
          <w:kern w:val="0"/>
          <w:sz w:val="32"/>
          <w:szCs w:val="32"/>
        </w:rPr>
        <w:t>行政单位离退休</w:t>
      </w:r>
      <w:r>
        <w:rPr>
          <w:rFonts w:ascii="仿宋_GB2312" w:eastAsia="仿宋_GB2312" w:cs="仿宋_GB2312" w:hint="eastAsia"/>
          <w:bCs/>
          <w:kern w:val="0"/>
          <w:sz w:val="32"/>
          <w:szCs w:val="32"/>
        </w:rPr>
        <w:t>（项）。 年初预算为13.85万元，支出决算为 13.81万元，完成年初预算的 99.71%。</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w:t>
      </w:r>
      <w:r w:rsidRPr="00C83F2E">
        <w:rPr>
          <w:rFonts w:ascii="仿宋_GB2312" w:eastAsia="仿宋_GB2312" w:cs="仿宋_GB2312" w:hint="eastAsia"/>
          <w:bCs/>
          <w:kern w:val="0"/>
          <w:sz w:val="32"/>
          <w:szCs w:val="32"/>
        </w:rPr>
        <w:t xml:space="preserve"> 社会保障和就业支出</w:t>
      </w:r>
      <w:r>
        <w:rPr>
          <w:rFonts w:ascii="仿宋_GB2312" w:eastAsia="仿宋_GB2312" w:cs="仿宋_GB2312" w:hint="eastAsia"/>
          <w:bCs/>
          <w:kern w:val="0"/>
          <w:sz w:val="32"/>
          <w:szCs w:val="32"/>
        </w:rPr>
        <w:t>（类）</w:t>
      </w:r>
      <w:r w:rsidRPr="00C83F2E">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Pr="00C83F2E">
        <w:rPr>
          <w:rFonts w:ascii="仿宋_GB2312" w:eastAsia="仿宋_GB2312" w:cs="仿宋_GB2312" w:hint="eastAsia"/>
          <w:bCs/>
          <w:kern w:val="0"/>
          <w:sz w:val="32"/>
          <w:szCs w:val="32"/>
        </w:rPr>
        <w:t>机关事业单位基本养老保险缴费支出</w:t>
      </w:r>
      <w:r>
        <w:rPr>
          <w:rFonts w:ascii="仿宋_GB2312" w:eastAsia="仿宋_GB2312" w:cs="仿宋_GB2312" w:hint="eastAsia"/>
          <w:bCs/>
          <w:kern w:val="0"/>
          <w:sz w:val="32"/>
          <w:szCs w:val="32"/>
        </w:rPr>
        <w:t xml:space="preserve">（项）。年初预算为 </w:t>
      </w:r>
      <w:r>
        <w:rPr>
          <w:rFonts w:ascii="仿宋_GB2312" w:eastAsia="仿宋_GB2312" w:cs="仿宋_GB2312" w:hint="eastAsia"/>
          <w:bCs/>
          <w:kern w:val="0"/>
          <w:sz w:val="32"/>
          <w:szCs w:val="32"/>
        </w:rPr>
        <w:lastRenderedPageBreak/>
        <w:t xml:space="preserve">121.29万元，支出决算为126.39万元，完成年初预算的 104.20 %。决算数大于预算数的主要原因是年中追加安排人员变动养老保险缴费支出 。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3.</w:t>
      </w:r>
      <w:r w:rsidRPr="00E1135F">
        <w:rPr>
          <w:rFonts w:ascii="仿宋_GB2312" w:eastAsia="仿宋_GB2312" w:cs="仿宋_GB2312" w:hint="eastAsia"/>
          <w:bCs/>
          <w:kern w:val="0"/>
          <w:sz w:val="32"/>
          <w:szCs w:val="32"/>
        </w:rPr>
        <w:t xml:space="preserve"> </w:t>
      </w:r>
      <w:r w:rsidRPr="00C83F2E">
        <w:rPr>
          <w:rFonts w:ascii="仿宋_GB2312" w:eastAsia="仿宋_GB2312" w:cs="仿宋_GB2312" w:hint="eastAsia"/>
          <w:bCs/>
          <w:kern w:val="0"/>
          <w:sz w:val="32"/>
          <w:szCs w:val="32"/>
        </w:rPr>
        <w:t>社会保障和就业支出</w:t>
      </w:r>
      <w:r>
        <w:rPr>
          <w:rFonts w:ascii="仿宋_GB2312" w:eastAsia="仿宋_GB2312" w:cs="仿宋_GB2312" w:hint="eastAsia"/>
          <w:bCs/>
          <w:kern w:val="0"/>
          <w:sz w:val="32"/>
          <w:szCs w:val="32"/>
        </w:rPr>
        <w:t>（类）</w:t>
      </w:r>
      <w:r w:rsidRPr="00C83F2E">
        <w:rPr>
          <w:rFonts w:ascii="仿宋_GB2312" w:eastAsia="仿宋_GB2312" w:cs="仿宋_GB2312" w:hint="eastAsia"/>
          <w:bCs/>
          <w:kern w:val="0"/>
          <w:sz w:val="32"/>
          <w:szCs w:val="32"/>
        </w:rPr>
        <w:t>行政事业单位养老支出</w:t>
      </w:r>
      <w:r>
        <w:rPr>
          <w:rFonts w:ascii="仿宋_GB2312" w:eastAsia="仿宋_GB2312" w:cs="仿宋_GB2312" w:hint="eastAsia"/>
          <w:bCs/>
          <w:kern w:val="0"/>
          <w:sz w:val="32"/>
          <w:szCs w:val="32"/>
        </w:rPr>
        <w:t>（款）</w:t>
      </w:r>
      <w:r w:rsidRPr="00E1135F">
        <w:rPr>
          <w:rFonts w:ascii="仿宋_GB2312" w:eastAsia="仿宋_GB2312" w:cs="仿宋_GB2312" w:hint="eastAsia"/>
          <w:bCs/>
          <w:kern w:val="0"/>
          <w:sz w:val="32"/>
          <w:szCs w:val="32"/>
        </w:rPr>
        <w:t>机关事业单位职业年金缴费支出</w:t>
      </w:r>
      <w:r>
        <w:rPr>
          <w:rFonts w:ascii="仿宋_GB2312" w:eastAsia="仿宋_GB2312" w:cs="仿宋_GB2312" w:hint="eastAsia"/>
          <w:bCs/>
          <w:kern w:val="0"/>
          <w:sz w:val="32"/>
          <w:szCs w:val="32"/>
        </w:rPr>
        <w:t>（项）。年初 预算为60.65 万元，支出决算为  60.65万元，完成年初预算的100%。</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4.</w:t>
      </w:r>
      <w:r w:rsidRPr="001064FF">
        <w:rPr>
          <w:rFonts w:ascii="仿宋_GB2312" w:eastAsia="仿宋_GB2312" w:cs="仿宋_GB2312" w:hint="eastAsia"/>
          <w:bCs/>
          <w:kern w:val="0"/>
          <w:sz w:val="32"/>
          <w:szCs w:val="32"/>
        </w:rPr>
        <w:t xml:space="preserve"> 卫生健康支出</w:t>
      </w:r>
      <w:r>
        <w:rPr>
          <w:rFonts w:ascii="仿宋_GB2312" w:eastAsia="仿宋_GB2312" w:cs="仿宋_GB2312" w:hint="eastAsia"/>
          <w:bCs/>
          <w:kern w:val="0"/>
          <w:sz w:val="32"/>
          <w:szCs w:val="32"/>
        </w:rPr>
        <w:t>（类）</w:t>
      </w:r>
      <w:r w:rsidRPr="001064FF">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1064FF">
        <w:rPr>
          <w:rFonts w:ascii="仿宋_GB2312" w:eastAsia="仿宋_GB2312" w:cs="仿宋_GB2312" w:hint="eastAsia"/>
          <w:bCs/>
          <w:kern w:val="0"/>
          <w:sz w:val="32"/>
          <w:szCs w:val="32"/>
        </w:rPr>
        <w:t>行政单位医疗</w:t>
      </w:r>
      <w:r>
        <w:rPr>
          <w:rFonts w:ascii="仿宋_GB2312" w:eastAsia="仿宋_GB2312" w:cs="仿宋_GB2312" w:hint="eastAsia"/>
          <w:bCs/>
          <w:kern w:val="0"/>
          <w:sz w:val="32"/>
          <w:szCs w:val="32"/>
        </w:rPr>
        <w:t>（项）。年初预算为 56.85万元，支出决算为59.58万元，完成年初预算的 104.80%。决算数大于预算数的主要原因是年中追加安排人员变动行政单位医疗支出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5.</w:t>
      </w:r>
      <w:r w:rsidRPr="001064FF">
        <w:rPr>
          <w:rFonts w:ascii="仿宋_GB2312" w:eastAsia="仿宋_GB2312" w:cs="仿宋_GB2312" w:hint="eastAsia"/>
          <w:bCs/>
          <w:kern w:val="0"/>
          <w:sz w:val="32"/>
          <w:szCs w:val="32"/>
        </w:rPr>
        <w:t xml:space="preserve"> 卫生健康支出</w:t>
      </w:r>
      <w:r>
        <w:rPr>
          <w:rFonts w:ascii="仿宋_GB2312" w:eastAsia="仿宋_GB2312" w:cs="仿宋_GB2312" w:hint="eastAsia"/>
          <w:bCs/>
          <w:kern w:val="0"/>
          <w:sz w:val="32"/>
          <w:szCs w:val="32"/>
        </w:rPr>
        <w:t>（类）</w:t>
      </w:r>
      <w:r w:rsidRPr="001064FF">
        <w:rPr>
          <w:rFonts w:ascii="仿宋_GB2312" w:eastAsia="仿宋_GB2312" w:cs="仿宋_GB2312" w:hint="eastAsia"/>
          <w:bCs/>
          <w:kern w:val="0"/>
          <w:sz w:val="32"/>
          <w:szCs w:val="32"/>
        </w:rPr>
        <w:t>行政事业单位医疗</w:t>
      </w:r>
      <w:r>
        <w:rPr>
          <w:rFonts w:ascii="仿宋_GB2312" w:eastAsia="仿宋_GB2312" w:cs="仿宋_GB2312" w:hint="eastAsia"/>
          <w:bCs/>
          <w:kern w:val="0"/>
          <w:sz w:val="32"/>
          <w:szCs w:val="32"/>
        </w:rPr>
        <w:t>（款）</w:t>
      </w:r>
      <w:r w:rsidRPr="001064FF">
        <w:rPr>
          <w:rFonts w:ascii="仿宋_GB2312" w:eastAsia="仿宋_GB2312" w:cs="仿宋_GB2312" w:hint="eastAsia"/>
          <w:bCs/>
          <w:kern w:val="0"/>
          <w:sz w:val="32"/>
          <w:szCs w:val="32"/>
        </w:rPr>
        <w:t>公务员医疗补助</w:t>
      </w:r>
      <w:r>
        <w:rPr>
          <w:rFonts w:ascii="仿宋_GB2312" w:eastAsia="仿宋_GB2312" w:cs="仿宋_GB2312" w:hint="eastAsia"/>
          <w:bCs/>
          <w:kern w:val="0"/>
          <w:sz w:val="32"/>
          <w:szCs w:val="32"/>
        </w:rPr>
        <w:t>（项）。年初预算为 45.47万元，支出决算为48.15万元，完成年初预算的 105.89%。决算数大于预算数的主要原因是年中追加安排人员变动公务员医疗补助支出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6.</w:t>
      </w:r>
      <w:r w:rsidRPr="001064FF">
        <w:rPr>
          <w:rFonts w:ascii="仿宋_GB2312" w:eastAsia="仿宋_GB2312" w:cs="仿宋_GB2312" w:hint="eastAsia"/>
          <w:bCs/>
          <w:kern w:val="0"/>
          <w:sz w:val="32"/>
          <w:szCs w:val="32"/>
        </w:rPr>
        <w:t xml:space="preserve"> 自然资源海洋气象等支出</w:t>
      </w:r>
      <w:r>
        <w:rPr>
          <w:rFonts w:ascii="仿宋_GB2312" w:eastAsia="仿宋_GB2312" w:cs="仿宋_GB2312" w:hint="eastAsia"/>
          <w:bCs/>
          <w:kern w:val="0"/>
          <w:sz w:val="32"/>
          <w:szCs w:val="32"/>
        </w:rPr>
        <w:t>（类）</w:t>
      </w:r>
      <w:r w:rsidRPr="001064FF">
        <w:rPr>
          <w:rFonts w:ascii="仿宋_GB2312" w:eastAsia="仿宋_GB2312" w:cs="仿宋_GB2312" w:hint="eastAsia"/>
          <w:bCs/>
          <w:kern w:val="0"/>
          <w:sz w:val="32"/>
          <w:szCs w:val="32"/>
        </w:rPr>
        <w:t>自然资源事务</w:t>
      </w:r>
      <w:r>
        <w:rPr>
          <w:rFonts w:ascii="仿宋_GB2312" w:eastAsia="仿宋_GB2312" w:cs="仿宋_GB2312" w:hint="eastAsia"/>
          <w:bCs/>
          <w:kern w:val="0"/>
          <w:sz w:val="32"/>
          <w:szCs w:val="32"/>
        </w:rPr>
        <w:t>（款）</w:t>
      </w:r>
      <w:r w:rsidRPr="001064FF">
        <w:rPr>
          <w:rFonts w:ascii="仿宋_GB2312" w:eastAsia="仿宋_GB2312" w:cs="仿宋_GB2312" w:hint="eastAsia"/>
          <w:bCs/>
          <w:kern w:val="0"/>
          <w:sz w:val="32"/>
          <w:szCs w:val="32"/>
        </w:rPr>
        <w:t>行政运行</w:t>
      </w:r>
      <w:r>
        <w:rPr>
          <w:rFonts w:ascii="仿宋_GB2312" w:eastAsia="仿宋_GB2312" w:cs="仿宋_GB2312" w:hint="eastAsia"/>
          <w:bCs/>
          <w:kern w:val="0"/>
          <w:sz w:val="32"/>
          <w:szCs w:val="32"/>
        </w:rPr>
        <w:t>（项）。年初预算为 904.24万元，支出决算为1056.39万元，完成年初预算的 116.83%。决算数大于预算数的主要原因是年中追加安排人员变动工资、公用经费等支出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7.</w:t>
      </w:r>
      <w:r w:rsidRPr="001064FF">
        <w:rPr>
          <w:rFonts w:ascii="仿宋_GB2312" w:eastAsia="仿宋_GB2312" w:cs="仿宋_GB2312" w:hint="eastAsia"/>
          <w:bCs/>
          <w:kern w:val="0"/>
          <w:sz w:val="32"/>
          <w:szCs w:val="32"/>
        </w:rPr>
        <w:t xml:space="preserve"> 自然资源海洋气象等支出</w:t>
      </w:r>
      <w:r>
        <w:rPr>
          <w:rFonts w:ascii="仿宋_GB2312" w:eastAsia="仿宋_GB2312" w:cs="仿宋_GB2312" w:hint="eastAsia"/>
          <w:bCs/>
          <w:kern w:val="0"/>
          <w:sz w:val="32"/>
          <w:szCs w:val="32"/>
        </w:rPr>
        <w:t>（类）</w:t>
      </w:r>
      <w:r w:rsidRPr="001064FF">
        <w:rPr>
          <w:rFonts w:ascii="仿宋_GB2312" w:eastAsia="仿宋_GB2312" w:cs="仿宋_GB2312" w:hint="eastAsia"/>
          <w:bCs/>
          <w:kern w:val="0"/>
          <w:sz w:val="32"/>
          <w:szCs w:val="32"/>
        </w:rPr>
        <w:t>自然资源事务</w:t>
      </w:r>
      <w:r>
        <w:rPr>
          <w:rFonts w:ascii="仿宋_GB2312" w:eastAsia="仿宋_GB2312" w:cs="仿宋_GB2312" w:hint="eastAsia"/>
          <w:bCs/>
          <w:kern w:val="0"/>
          <w:sz w:val="32"/>
          <w:szCs w:val="32"/>
        </w:rPr>
        <w:t>（款）</w:t>
      </w:r>
      <w:r w:rsidRPr="001064FF">
        <w:rPr>
          <w:rFonts w:ascii="仿宋_GB2312" w:eastAsia="仿宋_GB2312" w:cs="仿宋_GB2312" w:hint="eastAsia"/>
          <w:bCs/>
          <w:kern w:val="0"/>
          <w:sz w:val="32"/>
          <w:szCs w:val="32"/>
        </w:rPr>
        <w:t>一般行政管理事务</w:t>
      </w:r>
      <w:r>
        <w:rPr>
          <w:rFonts w:ascii="仿宋_GB2312" w:eastAsia="仿宋_GB2312" w:cs="仿宋_GB2312" w:hint="eastAsia"/>
          <w:bCs/>
          <w:kern w:val="0"/>
          <w:sz w:val="32"/>
          <w:szCs w:val="32"/>
        </w:rPr>
        <w:t>（项）。年初预算为 0万元，支出决算为80.84万元。决算数大于预算数的主要原因是年中追加安排执法监测信息平台及执法专用设备采购经费。</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8.</w:t>
      </w:r>
      <w:r w:rsidRPr="002E75A6">
        <w:rPr>
          <w:rFonts w:ascii="仿宋_GB2312" w:eastAsia="仿宋_GB2312" w:cs="仿宋_GB2312" w:hint="eastAsia"/>
          <w:bCs/>
          <w:kern w:val="0"/>
          <w:sz w:val="32"/>
          <w:szCs w:val="32"/>
        </w:rPr>
        <w:t xml:space="preserve"> </w:t>
      </w:r>
      <w:r w:rsidRPr="001064FF">
        <w:rPr>
          <w:rFonts w:ascii="仿宋_GB2312" w:eastAsia="仿宋_GB2312" w:cs="仿宋_GB2312" w:hint="eastAsia"/>
          <w:bCs/>
          <w:kern w:val="0"/>
          <w:sz w:val="32"/>
          <w:szCs w:val="32"/>
        </w:rPr>
        <w:t>自然资源海洋气象等支出</w:t>
      </w:r>
      <w:r>
        <w:rPr>
          <w:rFonts w:ascii="仿宋_GB2312" w:eastAsia="仿宋_GB2312" w:cs="仿宋_GB2312" w:hint="eastAsia"/>
          <w:bCs/>
          <w:kern w:val="0"/>
          <w:sz w:val="32"/>
          <w:szCs w:val="32"/>
        </w:rPr>
        <w:t>（类）</w:t>
      </w:r>
      <w:r w:rsidRPr="001064FF">
        <w:rPr>
          <w:rFonts w:ascii="仿宋_GB2312" w:eastAsia="仿宋_GB2312" w:cs="仿宋_GB2312" w:hint="eastAsia"/>
          <w:bCs/>
          <w:kern w:val="0"/>
          <w:sz w:val="32"/>
          <w:szCs w:val="32"/>
        </w:rPr>
        <w:t>自然资源事务</w:t>
      </w:r>
      <w:r>
        <w:rPr>
          <w:rFonts w:ascii="仿宋_GB2312" w:eastAsia="仿宋_GB2312" w:cs="仿宋_GB2312" w:hint="eastAsia"/>
          <w:bCs/>
          <w:kern w:val="0"/>
          <w:sz w:val="32"/>
          <w:szCs w:val="32"/>
        </w:rPr>
        <w:t>（款）</w:t>
      </w:r>
      <w:r w:rsidRPr="002E75A6">
        <w:rPr>
          <w:rFonts w:ascii="仿宋_GB2312" w:eastAsia="仿宋_GB2312" w:cs="仿宋_GB2312" w:hint="eastAsia"/>
          <w:bCs/>
          <w:kern w:val="0"/>
          <w:sz w:val="32"/>
          <w:szCs w:val="32"/>
        </w:rPr>
        <w:lastRenderedPageBreak/>
        <w:t>其他自然资源事务支出</w:t>
      </w:r>
      <w:r>
        <w:rPr>
          <w:rFonts w:ascii="仿宋_GB2312" w:eastAsia="仿宋_GB2312" w:cs="仿宋_GB2312" w:hint="eastAsia"/>
          <w:bCs/>
          <w:kern w:val="0"/>
          <w:sz w:val="32"/>
          <w:szCs w:val="32"/>
        </w:rPr>
        <w:t>（项）。年初预算为 115.39万元，支出决算为243.05万元，完成年初预算的 210.63%。决算数大于预算数的主要原因是年中追加安排土地违法案件查处工作经费。</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9.</w:t>
      </w:r>
      <w:r w:rsidRPr="002E75A6">
        <w:rPr>
          <w:rFonts w:ascii="仿宋_GB2312" w:eastAsia="仿宋_GB2312" w:cs="仿宋_GB2312" w:hint="eastAsia"/>
          <w:bCs/>
          <w:kern w:val="0"/>
          <w:sz w:val="32"/>
          <w:szCs w:val="32"/>
        </w:rPr>
        <w:t xml:space="preserve"> 住房保障支出</w:t>
      </w:r>
      <w:r>
        <w:rPr>
          <w:rFonts w:ascii="仿宋_GB2312" w:eastAsia="仿宋_GB2312" w:cs="仿宋_GB2312" w:hint="eastAsia"/>
          <w:bCs/>
          <w:kern w:val="0"/>
          <w:sz w:val="32"/>
          <w:szCs w:val="32"/>
        </w:rPr>
        <w:t>（类）</w:t>
      </w:r>
      <w:r w:rsidRPr="002E75A6">
        <w:rPr>
          <w:rFonts w:ascii="仿宋_GB2312" w:eastAsia="仿宋_GB2312" w:cs="仿宋_GB2312" w:hint="eastAsia"/>
          <w:bCs/>
          <w:kern w:val="0"/>
          <w:sz w:val="32"/>
          <w:szCs w:val="32"/>
        </w:rPr>
        <w:t>住房改革支出</w:t>
      </w:r>
      <w:r>
        <w:rPr>
          <w:rFonts w:ascii="仿宋_GB2312" w:eastAsia="仿宋_GB2312" w:cs="仿宋_GB2312" w:hint="eastAsia"/>
          <w:bCs/>
          <w:kern w:val="0"/>
          <w:sz w:val="32"/>
          <w:szCs w:val="32"/>
        </w:rPr>
        <w:t>（款）</w:t>
      </w:r>
      <w:r w:rsidRPr="002E75A6">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（项）。年初预算为 90.97万元，支出决算为95.33万元，完成年初预算的 104.79%。决算数大于预算数的主要原因是年中追加安排人员变动住房公积金经费支出。</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2020年度财政拨款基本支出1460.30万元，其中：</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人员经费1246.49万元，主要包括：基本工资、津贴补贴、 奖金、机关事业单位基本养老保险缴费、职业年金缴费、</w:t>
      </w:r>
      <w:r w:rsidRPr="001A7B8D">
        <w:rPr>
          <w:rFonts w:ascii="仿宋_GB2312" w:eastAsia="仿宋_GB2312" w:cs="仿宋_GB2312" w:hint="eastAsia"/>
          <w:bCs/>
          <w:kern w:val="0"/>
          <w:sz w:val="32"/>
          <w:szCs w:val="32"/>
        </w:rPr>
        <w:t>职工基本医疗保险缴费</w:t>
      </w:r>
      <w:r>
        <w:rPr>
          <w:rFonts w:ascii="仿宋_GB2312" w:eastAsia="仿宋_GB2312" w:cs="仿宋_GB2312" w:hint="eastAsia"/>
          <w:bCs/>
          <w:kern w:val="0"/>
          <w:sz w:val="32"/>
          <w:szCs w:val="32"/>
        </w:rPr>
        <w:t>、</w:t>
      </w:r>
      <w:r w:rsidRPr="001A7B8D">
        <w:rPr>
          <w:rFonts w:ascii="仿宋_GB2312" w:eastAsia="仿宋_GB2312" w:cs="仿宋_GB2312" w:hint="eastAsia"/>
          <w:bCs/>
          <w:kern w:val="0"/>
          <w:sz w:val="32"/>
          <w:szCs w:val="32"/>
        </w:rPr>
        <w:t>公务员医疗补助缴费</w:t>
      </w:r>
      <w:r>
        <w:rPr>
          <w:rFonts w:ascii="仿宋_GB2312" w:eastAsia="仿宋_GB2312" w:cs="仿宋_GB2312" w:hint="eastAsia"/>
          <w:bCs/>
          <w:kern w:val="0"/>
          <w:sz w:val="32"/>
          <w:szCs w:val="32"/>
        </w:rPr>
        <w:t>、其他社会保障缴费、</w:t>
      </w:r>
      <w:r w:rsidRPr="001A7B8D">
        <w:rPr>
          <w:rFonts w:ascii="仿宋_GB2312" w:eastAsia="仿宋_GB2312" w:cs="仿宋_GB2312" w:hint="eastAsia"/>
          <w:bCs/>
          <w:kern w:val="0"/>
          <w:sz w:val="32"/>
          <w:szCs w:val="32"/>
        </w:rPr>
        <w:t>住房公积金</w:t>
      </w:r>
      <w:r>
        <w:rPr>
          <w:rFonts w:ascii="仿宋_GB2312" w:eastAsia="仿宋_GB2312" w:cs="仿宋_GB2312" w:hint="eastAsia"/>
          <w:bCs/>
          <w:kern w:val="0"/>
          <w:sz w:val="32"/>
          <w:szCs w:val="32"/>
        </w:rPr>
        <w:t>、退休费。</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公用经费213.81万元，主要 包括：办公费、印刷费、电费、邮电 费、物业管理费、差旅费、维 修（护）费、培训费、公务接待费、委托业务费、工会经费、公务用车运行维护费、其他交通费用、其他商品和服务支出、办公设备购置。</w:t>
      </w:r>
    </w:p>
    <w:p w:rsidR="00B51BD9" w:rsidRPr="002E3B1C" w:rsidRDefault="00B51BD9" w:rsidP="00B51BD9">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 4.96万元，支出决算为2.14万元，完成预算的43.15%，其中：因公出国</w:t>
      </w:r>
      <w:r>
        <w:rPr>
          <w:rFonts w:ascii="仿宋_GB2312" w:eastAsia="仿宋_GB2312" w:cs="仿宋_GB2312" w:hint="eastAsia"/>
          <w:bCs/>
          <w:kern w:val="0"/>
          <w:sz w:val="32"/>
          <w:szCs w:val="32"/>
        </w:rPr>
        <w:lastRenderedPageBreak/>
        <w:t>（境）费支出决算为0万元，完成预算的0%；公务用车购置及运行费支出决算为</w:t>
      </w:r>
      <w:r w:rsidR="009A4434">
        <w:rPr>
          <w:rFonts w:ascii="仿宋_GB2312" w:eastAsia="仿宋_GB2312" w:cs="仿宋_GB2312" w:hint="eastAsia"/>
          <w:bCs/>
          <w:kern w:val="0"/>
          <w:sz w:val="32"/>
          <w:szCs w:val="32"/>
        </w:rPr>
        <w:t>2</w:t>
      </w:r>
      <w:r>
        <w:rPr>
          <w:rFonts w:ascii="仿宋_GB2312" w:eastAsia="仿宋_GB2312" w:cs="仿宋_GB2312" w:hint="eastAsia"/>
          <w:bCs/>
          <w:kern w:val="0"/>
          <w:sz w:val="32"/>
          <w:szCs w:val="32"/>
        </w:rPr>
        <w:t>万元，完成预算的100%；公务接待费支出决算为0.14万元，完成预算的4.93%。2020年度“三公”经费支出决算数小于预算数的主要原因是认真贯彻落实中央“八项规定”精神和厉行节约要求，进一步从严控制“三公”经费开支，全年实际支出比预算有所节约。</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2020年度“三公”经费财政拨款支出决算数比2019年增加0.24万元，增长12.63%，其中：公务用车购置及运行费支出 决算增加0.1万元，增长5.26%；公务接待费支出决算增加0.14万元，增长100%。</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公务用车购置及运行费支出增加的主要原 因是2020年土地执法外业工作量较2019年增加，执法用车频率增加；公务接待费支出增加的主要原因是区厅对我单位开展的2次工作检查的接待支出。</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2020年度“三公”经费财政拨款支出决算中，因公出国（境）费支出决算0万元，占0%；公务用车购置及运行费 支出决算2万元，占93.46%；公务接待费支出决算0.14 万元，占6.54 %。具体情况如下：  </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1.因公出国（境）费支出0万元。全年安排机关和所属单位因公出国 （境）团组0个，累计0人次。</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2.公务用车购置及运行费支出2万元。其中： 公务用车购置支出为0万元。公务用车运行支出2万元。主要用于执法车辆保险、维修及加油。2020年，所属单位开支财政拨款的</w:t>
      </w:r>
      <w:r>
        <w:rPr>
          <w:rFonts w:ascii="仿宋_GB2312" w:eastAsia="仿宋_GB2312" w:cs="仿宋_GB2312" w:hint="eastAsia"/>
          <w:bCs/>
          <w:kern w:val="0"/>
          <w:sz w:val="32"/>
          <w:szCs w:val="32"/>
        </w:rPr>
        <w:lastRenderedPageBreak/>
        <w:t>公务用车保有量为1辆。</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3.公务接待费支出0.14万元。其中：</w:t>
      </w:r>
    </w:p>
    <w:p w:rsidR="00B51BD9"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外宾接待支出0万元。2020 年共接待国（境）外来访团组0个、来访外宾0人次。</w:t>
      </w:r>
    </w:p>
    <w:p w:rsidR="00B51BD9" w:rsidRPr="007238C3"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国内公务接待支出0.14万元。主要用于区厅对我单位开展的2次工作检查的接待支出。。2020 年共接待国内来访团组2个、</w:t>
      </w:r>
      <w:r w:rsidRPr="007238C3">
        <w:rPr>
          <w:rFonts w:ascii="仿宋_GB2312" w:eastAsia="仿宋_GB2312" w:cs="仿宋_GB2312" w:hint="eastAsia"/>
          <w:bCs/>
          <w:kern w:val="0"/>
          <w:sz w:val="32"/>
          <w:szCs w:val="32"/>
        </w:rPr>
        <w:t>来宾</w:t>
      </w:r>
      <w:r w:rsidR="007238C3" w:rsidRPr="007238C3">
        <w:rPr>
          <w:rFonts w:ascii="仿宋_GB2312" w:eastAsia="仿宋_GB2312" w:cs="仿宋_GB2312" w:hint="eastAsia"/>
          <w:bCs/>
          <w:kern w:val="0"/>
          <w:sz w:val="32"/>
          <w:szCs w:val="32"/>
        </w:rPr>
        <w:t>7</w:t>
      </w:r>
      <w:r w:rsidRPr="007238C3">
        <w:rPr>
          <w:rFonts w:ascii="仿宋_GB2312" w:eastAsia="仿宋_GB2312" w:cs="仿宋_GB2312" w:hint="eastAsia"/>
          <w:bCs/>
          <w:kern w:val="0"/>
          <w:sz w:val="32"/>
          <w:szCs w:val="32"/>
        </w:rPr>
        <w:t>人次</w:t>
      </w:r>
      <w:r w:rsidR="007238C3">
        <w:rPr>
          <w:rFonts w:ascii="仿宋_GB2312" w:eastAsia="仿宋_GB2312" w:cs="仿宋_GB2312" w:hint="eastAsia"/>
          <w:bCs/>
          <w:kern w:val="0"/>
          <w:sz w:val="32"/>
          <w:szCs w:val="32"/>
        </w:rPr>
        <w:t>。</w:t>
      </w:r>
    </w:p>
    <w:p w:rsidR="00B51BD9" w:rsidRPr="00A204D6" w:rsidRDefault="00B51BD9" w:rsidP="00B51BD9">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3A78AF">
        <w:rPr>
          <w:rFonts w:ascii="仿宋_GB2312" w:eastAsia="仿宋_GB2312" w:cs="仿宋_GB2312" w:hint="eastAsia"/>
          <w:bCs/>
          <w:kern w:val="0"/>
          <w:sz w:val="32"/>
          <w:szCs w:val="32"/>
        </w:rPr>
        <w:t>2020年度</w:t>
      </w:r>
      <w:r>
        <w:rPr>
          <w:rFonts w:ascii="仿宋_GB2312" w:eastAsia="仿宋_GB2312" w:cs="仿宋_GB2312" w:hint="eastAsia"/>
          <w:bCs/>
          <w:kern w:val="0"/>
          <w:sz w:val="32"/>
          <w:szCs w:val="32"/>
        </w:rPr>
        <w:t>本单位</w:t>
      </w:r>
      <w:r w:rsidRPr="003A78AF">
        <w:rPr>
          <w:rFonts w:ascii="仿宋_GB2312" w:eastAsia="仿宋_GB2312" w:cs="仿宋_GB2312" w:hint="eastAsia"/>
          <w:bCs/>
          <w:kern w:val="0"/>
          <w:sz w:val="32"/>
          <w:szCs w:val="32"/>
        </w:rPr>
        <w:t>没有</w:t>
      </w:r>
      <w:r>
        <w:rPr>
          <w:rFonts w:ascii="仿宋_GB2312" w:eastAsia="仿宋_GB2312" w:cs="仿宋_GB2312" w:hint="eastAsia"/>
          <w:bCs/>
          <w:kern w:val="0"/>
          <w:sz w:val="32"/>
          <w:szCs w:val="32"/>
        </w:rPr>
        <w:t>政府性基金预算财政</w:t>
      </w:r>
      <w:r w:rsidRPr="003A78AF">
        <w:rPr>
          <w:rFonts w:ascii="仿宋_GB2312" w:eastAsia="仿宋_GB2312" w:cs="仿宋_GB2312" w:hint="eastAsia"/>
          <w:bCs/>
          <w:kern w:val="0"/>
          <w:sz w:val="32"/>
          <w:szCs w:val="32"/>
        </w:rPr>
        <w:t>拨款收入，也没有</w:t>
      </w:r>
      <w:r>
        <w:rPr>
          <w:rFonts w:ascii="仿宋_GB2312" w:eastAsia="仿宋_GB2312" w:cs="仿宋_GB2312" w:hint="eastAsia"/>
          <w:bCs/>
          <w:kern w:val="0"/>
          <w:sz w:val="32"/>
          <w:szCs w:val="32"/>
        </w:rPr>
        <w:t>政府性基金预算财政拨款支出。</w:t>
      </w:r>
    </w:p>
    <w:p w:rsidR="00B51BD9" w:rsidRPr="00A204D6" w:rsidRDefault="00A204D6" w:rsidP="00B51BD9">
      <w:pPr>
        <w:autoSpaceDE w:val="0"/>
        <w:autoSpaceDN w:val="0"/>
        <w:adjustRightInd w:val="0"/>
        <w:spacing w:line="580" w:lineRule="exact"/>
        <w:jc w:val="left"/>
        <w:rPr>
          <w:rFonts w:ascii="仿宋_GB2312" w:eastAsia="仿宋_GB2312" w:cs="仿宋_GB2312"/>
          <w:b/>
          <w:kern w:val="0"/>
          <w:sz w:val="32"/>
          <w:szCs w:val="32"/>
        </w:rPr>
      </w:pPr>
      <w:r w:rsidRPr="00A204D6">
        <w:rPr>
          <w:rFonts w:ascii="仿宋_GB2312" w:eastAsia="仿宋_GB2312" w:cs="仿宋_GB2312" w:hint="eastAsia"/>
          <w:b/>
          <w:kern w:val="0"/>
          <w:sz w:val="32"/>
          <w:szCs w:val="32"/>
        </w:rPr>
        <w:t xml:space="preserve">   九、</w:t>
      </w:r>
      <w:r>
        <w:rPr>
          <w:rFonts w:ascii="仿宋_GB2312" w:eastAsia="仿宋_GB2312" w:cs="仿宋_GB2312" w:hint="eastAsia"/>
          <w:b/>
          <w:kern w:val="0"/>
          <w:sz w:val="32"/>
          <w:szCs w:val="32"/>
        </w:rPr>
        <w:t>国有资本经营预算财政拨款支出情况说明</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A78AF">
        <w:rPr>
          <w:rFonts w:ascii="仿宋_GB2312" w:eastAsia="仿宋_GB2312" w:cs="仿宋_GB2312" w:hint="eastAsia"/>
          <w:bCs/>
          <w:kern w:val="0"/>
          <w:sz w:val="32"/>
          <w:szCs w:val="32"/>
        </w:rPr>
        <w:t>2020年度</w:t>
      </w:r>
      <w:r>
        <w:rPr>
          <w:rFonts w:ascii="仿宋_GB2312" w:eastAsia="仿宋_GB2312" w:cs="仿宋_GB2312" w:hint="eastAsia"/>
          <w:bCs/>
          <w:kern w:val="0"/>
          <w:sz w:val="32"/>
          <w:szCs w:val="32"/>
        </w:rPr>
        <w:t>本单位</w:t>
      </w:r>
      <w:r w:rsidRPr="003A78AF">
        <w:rPr>
          <w:rFonts w:ascii="仿宋_GB2312" w:eastAsia="仿宋_GB2312" w:cs="仿宋_GB2312" w:hint="eastAsia"/>
          <w:bCs/>
          <w:kern w:val="0"/>
          <w:sz w:val="32"/>
          <w:szCs w:val="32"/>
        </w:rPr>
        <w:t>没有国有资本经营预算财政拨款收入，也没有国有资本经营预算财政拨款安排</w:t>
      </w:r>
      <w:r>
        <w:rPr>
          <w:rFonts w:ascii="仿宋_GB2312" w:eastAsia="仿宋_GB2312" w:cs="仿宋_GB2312" w:hint="eastAsia"/>
          <w:bCs/>
          <w:kern w:val="0"/>
          <w:sz w:val="32"/>
          <w:szCs w:val="32"/>
        </w:rPr>
        <w:t>。</w:t>
      </w:r>
    </w:p>
    <w:p w:rsidR="00B51BD9" w:rsidRPr="00F02953"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本单位2020年无预算绩效项目支出，主要对整体支出预算绩效进行了自评。</w:t>
      </w:r>
    </w:p>
    <w:p w:rsidR="00B51BD9" w:rsidRPr="00F02953"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本单位 2020年度财政拨款收入决算 1795.09万元，</w:t>
      </w:r>
      <w:r w:rsidRPr="00F02953">
        <w:rPr>
          <w:rFonts w:ascii="仿宋_GB2312" w:eastAsia="仿宋_GB2312" w:cs="仿宋_GB2312" w:hint="eastAsia"/>
          <w:bCs/>
          <w:kern w:val="0"/>
          <w:sz w:val="32"/>
          <w:szCs w:val="32"/>
        </w:rPr>
        <w:t>支出1784.19万元，整体支出完成率99%。</w:t>
      </w:r>
    </w:p>
    <w:p w:rsidR="00B51BD9" w:rsidRPr="00F02953"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F02953">
        <w:rPr>
          <w:rFonts w:ascii="仿宋_GB2312" w:eastAsia="仿宋_GB2312" w:cs="仿宋_GB2312" w:hint="eastAsia"/>
          <w:bCs/>
          <w:kern w:val="0"/>
          <w:sz w:val="32"/>
          <w:szCs w:val="32"/>
        </w:rPr>
        <w:t>2020年，是完成机构改革后的第一年，在市自然资源和规划局的有力领导下，各项工作有序进行。市自然资源执法监察支队严格按照“保护资源、保障发展”的总要求，认真开展执法监察各项业务，及时制止和查处各类自然资源违法行为,切实提高政治站位，扛起责任担当，12月底顺利完成</w:t>
      </w:r>
      <w:r>
        <w:rPr>
          <w:rFonts w:ascii="仿宋_GB2312" w:eastAsia="仿宋_GB2312" w:cs="仿宋_GB2312" w:hint="eastAsia"/>
          <w:bCs/>
          <w:kern w:val="0"/>
          <w:sz w:val="32"/>
          <w:szCs w:val="32"/>
        </w:rPr>
        <w:t>了</w:t>
      </w:r>
      <w:r w:rsidRPr="00F02953">
        <w:rPr>
          <w:rFonts w:ascii="仿宋_GB2312" w:eastAsia="仿宋_GB2312" w:cs="仿宋_GB2312" w:hint="eastAsia"/>
          <w:bCs/>
          <w:kern w:val="0"/>
          <w:sz w:val="32"/>
          <w:szCs w:val="32"/>
        </w:rPr>
        <w:t>各</w:t>
      </w:r>
      <w:r w:rsidRPr="00F02953">
        <w:rPr>
          <w:rFonts w:ascii="仿宋_GB2312" w:eastAsia="仿宋_GB2312" w:cs="仿宋_GB2312" w:hint="eastAsia"/>
          <w:bCs/>
          <w:kern w:val="0"/>
          <w:sz w:val="32"/>
          <w:szCs w:val="32"/>
        </w:rPr>
        <w:lastRenderedPageBreak/>
        <w:t>项工作任务。</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F02953">
        <w:rPr>
          <w:rFonts w:ascii="仿宋_GB2312" w:eastAsia="仿宋_GB2312" w:cs="仿宋_GB2312" w:hint="eastAsia"/>
          <w:bCs/>
          <w:kern w:val="0"/>
          <w:sz w:val="32"/>
          <w:szCs w:val="32"/>
        </w:rPr>
        <w:t>2020年各项工作完成较好，各项任务都能按照年初制定的绩效目标来完成，整体支出预算执行率达到</w:t>
      </w:r>
      <w:r>
        <w:rPr>
          <w:rFonts w:ascii="仿宋_GB2312" w:eastAsia="仿宋_GB2312" w:cs="仿宋_GB2312" w:hint="eastAsia"/>
          <w:bCs/>
          <w:kern w:val="0"/>
          <w:sz w:val="32"/>
          <w:szCs w:val="32"/>
        </w:rPr>
        <w:t>99</w:t>
      </w:r>
      <w:r w:rsidRPr="00F02953">
        <w:rPr>
          <w:rFonts w:ascii="仿宋_GB2312" w:eastAsia="仿宋_GB2312" w:cs="仿宋_GB2312" w:hint="eastAsia"/>
          <w:bCs/>
          <w:kern w:val="0"/>
          <w:sz w:val="32"/>
          <w:szCs w:val="32"/>
        </w:rPr>
        <w:t>%</w:t>
      </w:r>
      <w:r>
        <w:rPr>
          <w:rFonts w:ascii="仿宋_GB2312" w:eastAsia="仿宋_GB2312" w:cs="仿宋_GB2312" w:hint="eastAsia"/>
          <w:bCs/>
          <w:kern w:val="0"/>
          <w:sz w:val="32"/>
          <w:szCs w:val="32"/>
        </w:rPr>
        <w:t>，绩效自评结果为优秀。</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B51BD9" w:rsidRDefault="00B51BD9" w:rsidP="00B51BD9">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（一）机关运行经费支出情况。2020年度部门机关运行经费支出213.81万元，比 2019年增加 91.68万元，增长75.07 %，增加的原因为2020年原国土监察支队与原柳州市征地办公室、原规划档案馆组建柳州市自然资源执法监察支队，合并后人员增加，相应的运行经费增加。</w:t>
      </w:r>
    </w:p>
    <w:p w:rsidR="00B51BD9" w:rsidRPr="009217E7" w:rsidRDefault="00386E2C" w:rsidP="00B51BD9">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9217E7">
        <w:rPr>
          <w:rFonts w:ascii="仿宋_GB2312" w:eastAsia="仿宋_GB2312" w:cs="仿宋_GB2312" w:hint="eastAsia"/>
          <w:kern w:val="0"/>
          <w:sz w:val="32"/>
          <w:szCs w:val="32"/>
        </w:rPr>
        <w:t>（二）政府采购支出情况。2020年度部门政府采购支出总额</w:t>
      </w:r>
      <w:r w:rsidR="009217E7" w:rsidRPr="009217E7">
        <w:rPr>
          <w:rFonts w:ascii="仿宋_GB2312" w:eastAsia="仿宋_GB2312" w:cs="仿宋_GB2312" w:hint="eastAsia"/>
          <w:kern w:val="0"/>
          <w:sz w:val="32"/>
          <w:szCs w:val="32"/>
        </w:rPr>
        <w:t>287.03</w:t>
      </w:r>
      <w:r w:rsidRPr="009217E7">
        <w:rPr>
          <w:rFonts w:ascii="仿宋_GB2312" w:eastAsia="仿宋_GB2312" w:cs="仿宋_GB2312" w:hint="eastAsia"/>
          <w:kern w:val="0"/>
          <w:sz w:val="32"/>
          <w:szCs w:val="32"/>
        </w:rPr>
        <w:t>万元，其中：货物支出</w:t>
      </w:r>
      <w:r w:rsidR="009217E7" w:rsidRPr="009217E7">
        <w:rPr>
          <w:rFonts w:ascii="仿宋_GB2312" w:eastAsia="仿宋_GB2312" w:cs="仿宋_GB2312" w:hint="eastAsia"/>
          <w:kern w:val="0"/>
          <w:sz w:val="32"/>
          <w:szCs w:val="32"/>
        </w:rPr>
        <w:t>93.03</w:t>
      </w:r>
      <w:r w:rsidRPr="009217E7">
        <w:rPr>
          <w:rFonts w:ascii="仿宋_GB2312" w:eastAsia="仿宋_GB2312" w:cs="仿宋_GB2312" w:hint="eastAsia"/>
          <w:kern w:val="0"/>
          <w:sz w:val="32"/>
          <w:szCs w:val="32"/>
        </w:rPr>
        <w:t>万元、工程支出0万元、服务支出194万元</w:t>
      </w:r>
      <w:r w:rsidR="009217E7" w:rsidRPr="009217E7">
        <w:rPr>
          <w:rFonts w:ascii="仿宋_GB2312" w:eastAsia="仿宋_GB2312" w:cs="仿宋_GB2312" w:hint="eastAsia"/>
          <w:kern w:val="0"/>
          <w:sz w:val="32"/>
          <w:szCs w:val="32"/>
        </w:rPr>
        <w:t>（该项服务支出为违法用地测量服务费，服务期限从2020年12月9日—2022年12月9日）</w:t>
      </w:r>
      <w:r w:rsidRPr="009217E7">
        <w:rPr>
          <w:rFonts w:ascii="仿宋_GB2312" w:eastAsia="仿宋_GB2312" w:cs="仿宋_GB2312" w:hint="eastAsia"/>
          <w:kern w:val="0"/>
          <w:sz w:val="32"/>
          <w:szCs w:val="32"/>
        </w:rPr>
        <w:t>。</w:t>
      </w:r>
    </w:p>
    <w:p w:rsidR="00B51BD9" w:rsidRDefault="00B51BD9" w:rsidP="00B51BD9">
      <w:pPr>
        <w:autoSpaceDE w:val="0"/>
        <w:autoSpaceDN w:val="0"/>
        <w:adjustRightInd w:val="0"/>
        <w:spacing w:line="580" w:lineRule="exact"/>
        <w:ind w:firstLineChars="196" w:firstLine="627"/>
        <w:jc w:val="left"/>
        <w:rPr>
          <w:rFonts w:ascii="仿宋_GB2312" w:eastAsia="仿宋_GB2312" w:cs="仿宋_GB2312"/>
          <w:kern w:val="0"/>
          <w:sz w:val="32"/>
          <w:szCs w:val="32"/>
        </w:rPr>
      </w:pPr>
      <w:r>
        <w:rPr>
          <w:rFonts w:ascii="仿宋_GB2312" w:eastAsia="仿宋_GB2312" w:cs="仿宋_GB2312" w:hint="eastAsia"/>
          <w:kern w:val="0"/>
          <w:sz w:val="32"/>
          <w:szCs w:val="32"/>
        </w:rPr>
        <w:t xml:space="preserve">（三）国有资产占用情况。截至年末部门共有车辆5辆，其中：公务用车0 辆；执法执勤用车5辆；专业技术用车0辆；单价50万元 以上通用设备0台（套），单价100 万元以上专用设备0台（套）。 </w:t>
      </w:r>
    </w:p>
    <w:p w:rsidR="00A204D6" w:rsidRDefault="00A204D6" w:rsidP="00B51BD9">
      <w:pPr>
        <w:autoSpaceDE w:val="0"/>
        <w:autoSpaceDN w:val="0"/>
        <w:adjustRightInd w:val="0"/>
        <w:spacing w:line="580" w:lineRule="exact"/>
        <w:ind w:firstLineChars="196" w:firstLine="627"/>
        <w:jc w:val="left"/>
        <w:rPr>
          <w:rFonts w:ascii="仿宋_GB2312" w:eastAsia="仿宋_GB2312" w:cs="仿宋_GB2312"/>
          <w:kern w:val="0"/>
          <w:sz w:val="32"/>
          <w:szCs w:val="32"/>
        </w:rPr>
      </w:pPr>
    </w:p>
    <w:p w:rsidR="00B51BD9" w:rsidRDefault="00B51BD9" w:rsidP="00B51BD9">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事业收入：指事业单位开展专业活动用辅助活动所取得的收入。</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经营收入：指事业单位在专业业务活动及辅助活动</w:t>
      </w:r>
      <w:r>
        <w:rPr>
          <w:rFonts w:ascii="仿宋_GB2312" w:eastAsia="仿宋_GB2312" w:hint="eastAsia"/>
          <w:bCs/>
          <w:sz w:val="32"/>
          <w:szCs w:val="32"/>
        </w:rPr>
        <w:lastRenderedPageBreak/>
        <w:t>之外开展非独立核算经营活动取得的收入。</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其他收入：指除上述“财政拨款收入”、“事业收入”、“经营收入”等以外的收入。</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sz w:val="32"/>
          <w:szCs w:val="32"/>
        </w:rPr>
        <w:t>使用非财政拨款结余</w:t>
      </w:r>
      <w:r>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B51BD9" w:rsidRDefault="00B51BD9" w:rsidP="00B51BD9">
      <w:pPr>
        <w:numPr>
          <w:ilvl w:val="0"/>
          <w:numId w:val="1"/>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w:t>
      </w:r>
      <w:r>
        <w:rPr>
          <w:rFonts w:ascii="仿宋_GB2312" w:eastAsia="仿宋_GB2312" w:hint="eastAsia"/>
          <w:bCs/>
          <w:sz w:val="32"/>
          <w:szCs w:val="32"/>
        </w:rPr>
        <w:lastRenderedPageBreak/>
        <w:t>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512878" w:rsidRDefault="00B51BD9" w:rsidP="00B51BD9">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rsidR="00512878" w:rsidSect="005128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BD9" w:rsidRDefault="00B51BD9" w:rsidP="00B51BD9">
      <w:r>
        <w:separator/>
      </w:r>
    </w:p>
  </w:endnote>
  <w:endnote w:type="continuationSeparator" w:id="1">
    <w:p w:rsidR="00B51BD9" w:rsidRDefault="00B51BD9" w:rsidP="00B51B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UnicodeMS">
    <w:altName w:val="宋体"/>
    <w:charset w:val="86"/>
    <w:family w:val="auto"/>
    <w:pitch w:val="default"/>
    <w:sig w:usb0="00000000" w:usb1="0000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BD9" w:rsidRDefault="00B51BD9" w:rsidP="00B51BD9">
      <w:r>
        <w:separator/>
      </w:r>
    </w:p>
  </w:footnote>
  <w:footnote w:type="continuationSeparator" w:id="1">
    <w:p w:rsidR="00B51BD9" w:rsidRDefault="00B51BD9" w:rsidP="00B51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BA7"/>
    <w:multiLevelType w:val="singleLevel"/>
    <w:tmpl w:val="5B3C8BA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1BD9"/>
    <w:rsid w:val="001933CB"/>
    <w:rsid w:val="0025365E"/>
    <w:rsid w:val="00386E2C"/>
    <w:rsid w:val="00507102"/>
    <w:rsid w:val="00512878"/>
    <w:rsid w:val="007238C3"/>
    <w:rsid w:val="009217E7"/>
    <w:rsid w:val="009A4434"/>
    <w:rsid w:val="00A204D6"/>
    <w:rsid w:val="00B51BD9"/>
    <w:rsid w:val="00F20E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B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1B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1BD9"/>
    <w:rPr>
      <w:sz w:val="18"/>
      <w:szCs w:val="18"/>
    </w:rPr>
  </w:style>
  <w:style w:type="paragraph" w:styleId="a4">
    <w:name w:val="footer"/>
    <w:basedOn w:val="a"/>
    <w:link w:val="Char0"/>
    <w:uiPriority w:val="99"/>
    <w:semiHidden/>
    <w:unhideWhenUsed/>
    <w:rsid w:val="00B51B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1BD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867</Words>
  <Characters>4946</Characters>
  <Application>Microsoft Office Word</Application>
  <DocSecurity>0</DocSecurity>
  <Lines>41</Lines>
  <Paragraphs>11</Paragraphs>
  <ScaleCrop>false</ScaleCrop>
  <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2021-08-16T08:50:00Z</dcterms:created>
  <dcterms:modified xsi:type="dcterms:W3CDTF">2021-08-19T02:46:00Z</dcterms:modified>
</cp:coreProperties>
</file>