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ascii="黑体" w:eastAsia="黑体" w:cs="ArialUnicodeMS"/>
          <w:kern w:val="0"/>
          <w:sz w:val="52"/>
          <w:szCs w:val="5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lang w:eastAsia="zh-CN"/>
        </w:rPr>
        <w:t>柳州市人口和计划生育药具管理站</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黑体" w:eastAsia="黑体" w:cs="黑体"/>
          <w:kern w:val="0"/>
          <w:sz w:val="44"/>
          <w:szCs w:val="44"/>
        </w:rPr>
      </w:pPr>
    </w:p>
    <w:p>
      <w:pPr>
        <w:ind w:firstLine="646"/>
        <w:jc w:val="center"/>
        <w:rPr>
          <w:rFonts w:ascii="方正小标宋简体" w:eastAsia="方正小标宋简体"/>
          <w:b/>
          <w:sz w:val="44"/>
          <w:szCs w:val="44"/>
        </w:rPr>
      </w:pPr>
    </w:p>
    <w:p>
      <w:pPr>
        <w:spacing w:line="560" w:lineRule="exact"/>
        <w:ind w:firstLine="646"/>
        <w:jc w:val="center"/>
        <w:rPr>
          <w:rFonts w:hint="eastAsia" w:ascii="方正小标宋简体" w:eastAsia="方正小标宋简体"/>
          <w:b/>
          <w:sz w:val="44"/>
          <w:szCs w:val="44"/>
        </w:rPr>
      </w:pPr>
    </w:p>
    <w:p>
      <w:pPr>
        <w:spacing w:line="560" w:lineRule="exact"/>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spacing w:line="500" w:lineRule="exact"/>
        <w:ind w:firstLine="645"/>
        <w:rPr>
          <w:rFonts w:hint="eastAsia" w:ascii="仿宋_GB2312" w:eastAsia="仿宋_GB2312"/>
          <w:b/>
          <w:sz w:val="32"/>
          <w:szCs w:val="32"/>
        </w:rPr>
      </w:pPr>
      <w:r>
        <w:rPr>
          <w:rFonts w:hint="eastAsia" w:ascii="仿宋_GB2312" w:eastAsia="仿宋_GB2312"/>
          <w:b/>
          <w:sz w:val="32"/>
          <w:szCs w:val="32"/>
        </w:rPr>
        <w:t>第一部分：</w:t>
      </w:r>
      <w:r>
        <w:rPr>
          <w:rStyle w:val="10"/>
          <w:rFonts w:hint="eastAsia" w:ascii="仿宋_GB2312" w:hAnsi="华文仿宋" w:eastAsia="仿宋_GB2312"/>
          <w:color w:val="000000"/>
          <w:sz w:val="32"/>
          <w:szCs w:val="32"/>
          <w:lang w:eastAsia="zh-CN"/>
        </w:rPr>
        <w:t>柳州市人口和计划生育药具管理站</w:t>
      </w:r>
      <w:r>
        <w:rPr>
          <w:rStyle w:val="10"/>
          <w:rFonts w:hint="eastAsia" w:ascii="仿宋_GB2312" w:hAnsi="华文仿宋" w:eastAsia="仿宋_GB2312"/>
          <w:color w:val="000000"/>
          <w:sz w:val="32"/>
          <w:szCs w:val="32"/>
        </w:rPr>
        <w:t>概况</w:t>
      </w:r>
    </w:p>
    <w:p>
      <w:pPr>
        <w:spacing w:line="500" w:lineRule="exact"/>
        <w:ind w:firstLine="645"/>
        <w:rPr>
          <w:rFonts w:ascii="仿宋_GB2312" w:eastAsia="仿宋_GB2312"/>
          <w:sz w:val="32"/>
          <w:szCs w:val="32"/>
        </w:rPr>
      </w:pPr>
      <w:r>
        <w:rPr>
          <w:rFonts w:hint="eastAsia" w:ascii="仿宋_GB2312" w:eastAsia="仿宋_GB2312"/>
          <w:sz w:val="32"/>
          <w:szCs w:val="32"/>
        </w:rPr>
        <w:t>一、主要职能</w:t>
      </w:r>
    </w:p>
    <w:p>
      <w:pPr>
        <w:spacing w:line="500" w:lineRule="exact"/>
        <w:ind w:firstLine="645"/>
        <w:rPr>
          <w:rFonts w:hint="eastAsia"/>
          <w:b/>
          <w:bCs/>
        </w:rPr>
      </w:pPr>
      <w:r>
        <w:rPr>
          <w:rFonts w:hint="eastAsia" w:ascii="仿宋_GB2312" w:eastAsia="仿宋_GB2312"/>
          <w:sz w:val="32"/>
          <w:szCs w:val="32"/>
        </w:rPr>
        <w:t>二、机构设置情况</w:t>
      </w:r>
    </w:p>
    <w:p>
      <w:pPr>
        <w:spacing w:line="500" w:lineRule="exact"/>
        <w:ind w:firstLine="645"/>
        <w:rPr>
          <w:rFonts w:ascii="仿宋_GB2312" w:eastAsia="仿宋_GB2312"/>
          <w:b/>
          <w:sz w:val="32"/>
          <w:szCs w:val="32"/>
        </w:rPr>
      </w:pPr>
      <w:r>
        <w:rPr>
          <w:rFonts w:hint="eastAsia" w:ascii="仿宋_GB2312" w:eastAsia="仿宋_GB2312"/>
          <w:b/>
          <w:sz w:val="32"/>
          <w:szCs w:val="32"/>
        </w:rPr>
        <w:t>第二部分：</w:t>
      </w:r>
      <w:r>
        <w:rPr>
          <w:rStyle w:val="10"/>
          <w:rFonts w:hint="eastAsia" w:ascii="仿宋_GB2312" w:hAnsi="华文仿宋" w:eastAsia="仿宋_GB2312"/>
          <w:color w:val="000000"/>
          <w:sz w:val="32"/>
          <w:szCs w:val="32"/>
          <w:lang w:eastAsia="zh-CN"/>
        </w:rPr>
        <w:t>柳州市人口和计划生育药具管理站</w:t>
      </w:r>
      <w:r>
        <w:rPr>
          <w:rFonts w:hint="eastAsia" w:ascii="仿宋_GB2312" w:eastAsia="仿宋_GB2312"/>
          <w:b/>
          <w:sz w:val="32"/>
          <w:szCs w:val="32"/>
        </w:rPr>
        <w:t>2020年决算报表</w:t>
      </w:r>
    </w:p>
    <w:p>
      <w:pPr>
        <w:spacing w:line="500" w:lineRule="exact"/>
        <w:ind w:left="645"/>
        <w:rPr>
          <w:rFonts w:ascii="仿宋_GB2312" w:eastAsia="仿宋_GB2312"/>
          <w:sz w:val="32"/>
          <w:szCs w:val="32"/>
        </w:rPr>
      </w:pPr>
      <w:r>
        <w:rPr>
          <w:rFonts w:hint="eastAsia" w:ascii="仿宋_GB2312" w:eastAsia="仿宋_GB2312"/>
          <w:sz w:val="32"/>
          <w:szCs w:val="32"/>
        </w:rPr>
        <w:t>表一：收入支出决算总表</w:t>
      </w:r>
    </w:p>
    <w:p>
      <w:pPr>
        <w:spacing w:line="500" w:lineRule="exact"/>
        <w:ind w:left="645"/>
        <w:rPr>
          <w:rFonts w:ascii="仿宋_GB2312" w:eastAsia="仿宋_GB2312"/>
          <w:sz w:val="32"/>
          <w:szCs w:val="32"/>
        </w:rPr>
      </w:pPr>
      <w:r>
        <w:rPr>
          <w:rFonts w:hint="eastAsia" w:ascii="仿宋_GB2312" w:eastAsia="仿宋_GB2312"/>
          <w:sz w:val="32"/>
          <w:szCs w:val="32"/>
        </w:rPr>
        <w:t>表二：收入决算表</w:t>
      </w:r>
    </w:p>
    <w:p>
      <w:pPr>
        <w:spacing w:line="500" w:lineRule="exact"/>
        <w:ind w:left="645"/>
        <w:rPr>
          <w:rFonts w:ascii="仿宋_GB2312" w:eastAsia="仿宋_GB2312"/>
          <w:sz w:val="32"/>
          <w:szCs w:val="32"/>
        </w:rPr>
      </w:pPr>
      <w:r>
        <w:rPr>
          <w:rFonts w:hint="eastAsia" w:ascii="仿宋_GB2312" w:eastAsia="仿宋_GB2312"/>
          <w:sz w:val="32"/>
          <w:szCs w:val="32"/>
        </w:rPr>
        <w:t>表三：支出决算表</w:t>
      </w:r>
    </w:p>
    <w:p>
      <w:pPr>
        <w:spacing w:line="500" w:lineRule="exact"/>
        <w:ind w:left="645"/>
        <w:rPr>
          <w:rFonts w:ascii="仿宋_GB2312" w:eastAsia="仿宋_GB2312"/>
          <w:sz w:val="32"/>
          <w:szCs w:val="32"/>
        </w:rPr>
      </w:pPr>
      <w:r>
        <w:rPr>
          <w:rFonts w:hint="eastAsia" w:ascii="仿宋_GB2312" w:eastAsia="仿宋_GB2312"/>
          <w:sz w:val="32"/>
          <w:szCs w:val="32"/>
        </w:rPr>
        <w:t>表四：财政拨款收入支出决算总表</w:t>
      </w:r>
    </w:p>
    <w:p>
      <w:pPr>
        <w:spacing w:line="500" w:lineRule="exact"/>
        <w:ind w:left="645"/>
        <w:rPr>
          <w:rFonts w:ascii="仿宋_GB2312" w:eastAsia="仿宋_GB2312"/>
          <w:sz w:val="32"/>
          <w:szCs w:val="32"/>
        </w:rPr>
      </w:pPr>
      <w:r>
        <w:rPr>
          <w:rFonts w:hint="eastAsia" w:ascii="仿宋_GB2312" w:eastAsia="仿宋_GB2312"/>
          <w:sz w:val="32"/>
          <w:szCs w:val="32"/>
        </w:rPr>
        <w:t>表五：一般公共预算财政拨款支出决算表</w:t>
      </w:r>
    </w:p>
    <w:p>
      <w:pPr>
        <w:spacing w:line="500" w:lineRule="exact"/>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spacing w:line="500" w:lineRule="exact"/>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spacing w:line="500" w:lineRule="exact"/>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00" w:lineRule="exact"/>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spacing w:line="500" w:lineRule="exact"/>
        <w:ind w:firstLine="645"/>
        <w:rPr>
          <w:rFonts w:ascii="仿宋_GB2312" w:eastAsia="仿宋_GB2312"/>
          <w:b/>
          <w:sz w:val="32"/>
          <w:szCs w:val="32"/>
        </w:rPr>
      </w:pPr>
      <w:r>
        <w:rPr>
          <w:rFonts w:hint="eastAsia" w:ascii="仿宋_GB2312" w:eastAsia="仿宋_GB2312"/>
          <w:b/>
          <w:sz w:val="32"/>
          <w:szCs w:val="32"/>
        </w:rPr>
        <w:t>第三部分：</w:t>
      </w:r>
      <w:r>
        <w:rPr>
          <w:rStyle w:val="10"/>
          <w:rFonts w:hint="eastAsia" w:ascii="仿宋_GB2312" w:hAnsi="华文仿宋" w:eastAsia="仿宋_GB2312"/>
          <w:color w:val="000000"/>
          <w:sz w:val="32"/>
          <w:szCs w:val="32"/>
          <w:lang w:eastAsia="zh-CN"/>
        </w:rPr>
        <w:t>柳州市人口和计划生育药具管理站</w:t>
      </w:r>
      <w:r>
        <w:rPr>
          <w:rFonts w:hint="eastAsia" w:ascii="仿宋_GB2312" w:eastAsia="仿宋_GB2312"/>
          <w:b/>
          <w:sz w:val="32"/>
          <w:szCs w:val="32"/>
        </w:rPr>
        <w:t>2020年度决算情况说明</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spacing w:line="50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spacing w:line="500" w:lineRule="exact"/>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spacing w:line="50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spacing w:line="50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spacing w:line="500" w:lineRule="exact"/>
        <w:ind w:firstLine="645"/>
        <w:rPr>
          <w:rFonts w:ascii="仿宋_GB2312" w:eastAsia="仿宋_GB2312"/>
          <w:b/>
          <w:sz w:val="32"/>
          <w:szCs w:val="32"/>
        </w:rPr>
      </w:pPr>
      <w:r>
        <w:rPr>
          <w:rFonts w:hint="eastAsia" w:ascii="仿宋_GB2312" w:eastAsia="仿宋_GB2312"/>
          <w:b/>
          <w:sz w:val="32"/>
          <w:szCs w:val="32"/>
        </w:rPr>
        <w:t>第四部分：名词解释</w:t>
      </w:r>
    </w:p>
    <w:p>
      <w:pPr>
        <w:pStyle w:val="7"/>
        <w:spacing w:line="500" w:lineRule="exact"/>
        <w:rPr>
          <w:rFonts w:ascii="黑体" w:hAnsi="黑体" w:eastAsia="黑体"/>
          <w:b w:val="0"/>
          <w:sz w:val="36"/>
          <w:szCs w:val="36"/>
        </w:rPr>
      </w:pPr>
      <w:r>
        <w:rPr>
          <w:rFonts w:hint="eastAsia" w:cs="仿宋_GB2312"/>
          <w:kern w:val="0"/>
        </w:rPr>
        <w:br w:type="page"/>
      </w:r>
      <w:r>
        <w:rPr>
          <w:rFonts w:hint="eastAsia" w:ascii="黑体" w:hAnsi="黑体" w:eastAsia="黑体"/>
          <w:b w:val="0"/>
          <w:sz w:val="36"/>
          <w:szCs w:val="36"/>
        </w:rPr>
        <w:t>第一部分：</w:t>
      </w:r>
      <w:r>
        <w:rPr>
          <w:rStyle w:val="10"/>
          <w:rFonts w:hint="eastAsia" w:ascii="黑体" w:hAnsi="黑体" w:eastAsia="黑体"/>
          <w:b/>
          <w:bCs/>
          <w:sz w:val="36"/>
          <w:szCs w:val="36"/>
          <w:lang w:eastAsia="zh-CN"/>
        </w:rPr>
        <w:t>柳州市人口和计划生育药具管理站</w:t>
      </w:r>
      <w:r>
        <w:rPr>
          <w:rStyle w:val="10"/>
          <w:rFonts w:hint="eastAsia" w:ascii="黑体" w:hAnsi="黑体" w:eastAsia="黑体"/>
          <w:b/>
          <w:bCs/>
          <w:sz w:val="36"/>
          <w:szCs w:val="36"/>
        </w:rPr>
        <w:t>概况</w:t>
      </w:r>
    </w:p>
    <w:p>
      <w:pPr>
        <w:spacing w:line="560" w:lineRule="exact"/>
        <w:ind w:firstLine="420" w:firstLineChars="200"/>
        <w:rPr>
          <w:rFonts w:ascii="仿宋_GB2312" w:eastAsia="仿宋_GB2312"/>
          <w:sz w:val="32"/>
          <w:szCs w:val="32"/>
        </w:rPr>
      </w:pPr>
      <w:r>
        <w:rPr>
          <w:rFonts w:hint="eastAsia"/>
        </w:rPr>
        <w:t>一</w:t>
      </w:r>
      <w:r>
        <w:rPr>
          <w:rFonts w:hint="eastAsia" w:ascii="仿宋_GB2312" w:eastAsia="仿宋_GB2312"/>
          <w:sz w:val="32"/>
          <w:szCs w:val="32"/>
        </w:rPr>
        <w:t>、主要职能</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柳州市人口和计划生育药具管理站</w:t>
      </w:r>
      <w:r>
        <w:rPr>
          <w:rFonts w:hint="eastAsia" w:ascii="仿宋_GB2312" w:eastAsia="仿宋_GB2312"/>
          <w:sz w:val="32"/>
          <w:szCs w:val="32"/>
        </w:rPr>
        <w:t>负责全市免费避孕药具的宣传、培训、计划统计和调拨工作；组织和参与免费避孕药具的质量监督、不良反应报告工作；负责自治区和全市医疗卫生项目中医疗器械的发放、培训、维修和日常管理工作；负责全市应急医疗物资存放的服务性工作；完成主管部门交办的其他任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柳州市人口和计划生育药具管理站</w:t>
      </w:r>
      <w:r>
        <w:rPr>
          <w:rFonts w:hint="eastAsia" w:ascii="仿宋_GB2312" w:eastAsia="仿宋_GB2312"/>
          <w:sz w:val="32"/>
          <w:szCs w:val="32"/>
        </w:rPr>
        <w:t>为柳州市卫生健康委员会管理的公益一类全额拨款事业单位，人员编制数5人，实有在职在编人员5人。</w:t>
      </w:r>
    </w:p>
    <w:p>
      <w:pPr>
        <w:pStyle w:val="7"/>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rPr>
      </w:pPr>
      <w:r>
        <w:rPr>
          <w:rFonts w:hint="eastAsia" w:ascii="黑体" w:hAnsi="黑体" w:eastAsia="黑体"/>
        </w:rPr>
        <w:t>第二部分：</w:t>
      </w:r>
      <w:r>
        <w:rPr>
          <w:rFonts w:hint="eastAsia" w:ascii="黑体" w:hAnsi="黑体" w:eastAsia="黑体"/>
          <w:color w:val="000000"/>
          <w:lang w:eastAsia="zh-CN"/>
        </w:rPr>
        <w:t>柳州市人口和计划生育药具管理站</w:t>
      </w:r>
      <w:r>
        <w:rPr>
          <w:rFonts w:hint="eastAsia" w:ascii="黑体" w:hAnsi="黑体" w:eastAsia="黑体"/>
        </w:rPr>
        <w:t>2020年部门决算报表</w:t>
      </w:r>
    </w:p>
    <w:p>
      <w:pPr>
        <w:numPr>
          <w:ilvl w:val="0"/>
          <w:numId w:val="0"/>
        </w:numPr>
        <w:ind w:firstLine="640" w:firstLineChars="200"/>
        <w:rPr>
          <w:rFonts w:hint="eastAsia" w:ascii="仿宋_GB2312" w:eastAsia="仿宋_GB2312" w:cs="Times New Roman"/>
          <w:kern w:val="2"/>
          <w:sz w:val="32"/>
          <w:szCs w:val="32"/>
          <w:lang w:val="en-US" w:eastAsia="zh-CN" w:bidi="ar-SA"/>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cs="Times New Roman"/>
          <w:kern w:val="2"/>
          <w:sz w:val="32"/>
          <w:szCs w:val="32"/>
          <w:lang w:val="en-US" w:eastAsia="zh-CN" w:bidi="ar-SA"/>
        </w:rPr>
        <w:t>该部</w:t>
      </w:r>
      <w:bookmarkStart w:id="0" w:name="_GoBack"/>
      <w:bookmarkEnd w:id="0"/>
      <w:r>
        <w:rPr>
          <w:rFonts w:hint="eastAsia" w:ascii="仿宋_GB2312" w:eastAsia="仿宋_GB2312" w:cs="Times New Roman"/>
          <w:kern w:val="2"/>
          <w:sz w:val="32"/>
          <w:szCs w:val="32"/>
          <w:lang w:val="en-US" w:eastAsia="zh-CN" w:bidi="ar-SA"/>
        </w:rPr>
        <w:t>分表格详见附件</w:t>
      </w:r>
    </w:p>
    <w:p>
      <w:pPr>
        <w:pStyle w:val="7"/>
        <w:rPr>
          <w:rFonts w:ascii="黑体" w:hAnsi="黑体" w:eastAsia="黑体"/>
          <w:sz w:val="36"/>
          <w:szCs w:val="36"/>
        </w:rPr>
      </w:pPr>
      <w:r>
        <w:rPr>
          <w:rFonts w:hint="eastAsia" w:ascii="黑体" w:hAnsi="黑体" w:eastAsia="黑体"/>
          <w:sz w:val="36"/>
          <w:szCs w:val="36"/>
        </w:rPr>
        <w:t>第三部分：</w:t>
      </w:r>
      <w:r>
        <w:rPr>
          <w:rFonts w:hint="eastAsia" w:ascii="黑体" w:hAnsi="黑体" w:eastAsia="黑体"/>
          <w:sz w:val="36"/>
          <w:szCs w:val="36"/>
          <w:lang w:eastAsia="zh-CN"/>
        </w:rPr>
        <w:t>柳州市人口和计划生育药具管理站</w:t>
      </w:r>
      <w:r>
        <w:rPr>
          <w:rFonts w:hint="eastAsia" w:ascii="黑体" w:hAnsi="黑体" w:eastAsia="黑体"/>
          <w:sz w:val="36"/>
          <w:szCs w:val="36"/>
        </w:rPr>
        <w:t>2020年度决算情况说明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2020年度收入总计198.99万元，支出总计197.62万元，与2019年相比，收、支分别增加-10.74万元和-5.46万元；分别增长-5.12%和-2.69%。</w:t>
      </w:r>
    </w:p>
    <w:p>
      <w:pPr>
        <w:autoSpaceDE w:val="0"/>
        <w:autoSpaceDN w:val="0"/>
        <w:adjustRightInd w:val="0"/>
        <w:spacing w:line="580" w:lineRule="exact"/>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二、2020年度收入决算情况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本年收入总计198.99万元，其中：一般公共预算财政拨款收入132.81万元，占比66.74 %；其他收入66.18万元，占比33.26%。</w:t>
      </w:r>
    </w:p>
    <w:p>
      <w:pPr>
        <w:autoSpaceDE w:val="0"/>
        <w:autoSpaceDN w:val="0"/>
        <w:adjustRightInd w:val="0"/>
        <w:spacing w:line="580" w:lineRule="exact"/>
        <w:ind w:firstLine="643" w:firstLineChars="200"/>
        <w:jc w:val="left"/>
        <w:rPr>
          <w:rFonts w:ascii="仿宋_GB2312" w:eastAsia="仿宋_GB2312" w:cs="仿宋_GB2312"/>
          <w:b/>
          <w:bCs/>
          <w:kern w:val="0"/>
          <w:sz w:val="32"/>
          <w:szCs w:val="32"/>
        </w:rPr>
      </w:pPr>
      <w:r>
        <w:rPr>
          <w:rFonts w:hint="eastAsia" w:ascii="仿宋_GB2312" w:eastAsia="仿宋_GB2312" w:cs="仿宋_GB2312"/>
          <w:b/>
          <w:bCs/>
          <w:kern w:val="0"/>
          <w:sz w:val="32"/>
          <w:szCs w:val="32"/>
        </w:rPr>
        <w:t>三、2020年度支出决算情况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本年支出合计197.62万元，其中：基本支出95.25万元，占48.2%；项目支出102.37万元，占51.8%。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本单位2020年度财政拨款收、支总决算132.81万元、139.58万元。与2019年相比，财政拨款收、支总计各增加-11.76万元、-9.29万元，各增长-8.14%、-6.24%。</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2020年度财政拨款支出139.58万元，占本年支出合计的70.63%。与2019年相比，财政拨款支出减少9.29万元，下降6.24%。</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2020年度财政拨款支出139.58万元，主要用于以下方面：社会保障和就业（类）支出16.7万元，占11.96%；卫生健康支出115.28万元，占82.59%；住房保障（类）支出7.6万元，占5.45%。</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2020年度财政拨款支出年初预算为137万元，支出决算为139.58万元，完成年初预算的101.88%。决算数大于预算数的主要原因：一是年中追加安排财政拨款支出预算，用于人员经费变动调整。其中：</w:t>
      </w:r>
      <w:r>
        <w:rPr>
          <w:rFonts w:hint="eastAsia" w:ascii="仿宋_GB2312" w:eastAsia="仿宋_GB2312" w:cs="仿宋_GB2312"/>
          <w:bCs/>
          <w:color w:val="FF0000"/>
          <w:kern w:val="0"/>
          <w:sz w:val="32"/>
          <w:szCs w:val="32"/>
        </w:rPr>
        <w:t xml:space="preserve"> </w:t>
      </w:r>
    </w:p>
    <w:p>
      <w:pPr>
        <w:spacing w:line="560" w:lineRule="exact"/>
        <w:ind w:firstLine="640" w:firstLineChars="200"/>
        <w:rPr>
          <w:rFonts w:ascii="仿宋_GB2312" w:hAnsi="华文仿宋" w:eastAsia="仿宋_GB2312"/>
          <w:sz w:val="32"/>
          <w:szCs w:val="32"/>
        </w:rPr>
      </w:pPr>
      <w:r>
        <w:rPr>
          <w:rFonts w:hint="eastAsia" w:ascii="仿宋_GB2312" w:eastAsia="仿宋_GB2312" w:cs="仿宋_GB2312"/>
          <w:bCs/>
          <w:kern w:val="0"/>
          <w:sz w:val="32"/>
          <w:szCs w:val="32"/>
        </w:rPr>
        <w:t>1.</w:t>
      </w:r>
      <w:r>
        <w:rPr>
          <w:rFonts w:hint="eastAsia"/>
        </w:rPr>
        <w:t xml:space="preserve"> </w:t>
      </w:r>
      <w:r>
        <w:rPr>
          <w:rFonts w:hint="eastAsia" w:ascii="仿宋_GB2312" w:eastAsia="仿宋_GB2312" w:cs="仿宋_GB2312"/>
          <w:bCs/>
          <w:kern w:val="0"/>
          <w:sz w:val="32"/>
          <w:szCs w:val="32"/>
        </w:rPr>
        <w:t>社会保障和就业支出（类）行政事业单位养老支出（款）机关事业单位基本养老保险缴费支出（项）。年初预算为7.52万元，支出决算为10.14万元，完成年初预算的134.84%。决算数大于预算数的主要原因是</w:t>
      </w:r>
      <w:r>
        <w:rPr>
          <w:rFonts w:hint="eastAsia" w:ascii="仿宋_GB2312" w:hAnsi="华文仿宋" w:eastAsia="仿宋_GB2312"/>
          <w:sz w:val="32"/>
          <w:szCs w:val="32"/>
        </w:rPr>
        <w:t>按相关文件调资，职工工资总额提高，故而职工养老保险缴费基数提高。</w:t>
      </w:r>
    </w:p>
    <w:p>
      <w:pPr>
        <w:spacing w:line="560" w:lineRule="exact"/>
        <w:ind w:firstLine="640" w:firstLineChars="200"/>
        <w:rPr>
          <w:rFonts w:ascii="仿宋_GB2312" w:hAnsi="华文仿宋" w:eastAsia="仿宋_GB2312"/>
          <w:sz w:val="32"/>
          <w:szCs w:val="32"/>
        </w:rPr>
      </w:pPr>
      <w:r>
        <w:rPr>
          <w:rFonts w:hint="eastAsia" w:ascii="仿宋_GB2312" w:eastAsia="仿宋_GB2312" w:cs="仿宋_GB2312"/>
          <w:bCs/>
          <w:kern w:val="0"/>
          <w:sz w:val="32"/>
          <w:szCs w:val="32"/>
        </w:rPr>
        <w:t>2. 社会保障和就业支出（类）行政事业单位养老支出（款）机关事业单位职业年金缴费支出（项）。年初预算为3.76万元，支出决算为3.79万元，完成年初预算的100.8%。决算数大于预算数的主要原因是</w:t>
      </w:r>
      <w:r>
        <w:rPr>
          <w:rFonts w:hint="eastAsia" w:ascii="仿宋_GB2312" w:hAnsi="华文仿宋" w:eastAsia="仿宋_GB2312"/>
          <w:sz w:val="32"/>
          <w:szCs w:val="32"/>
        </w:rPr>
        <w:t>按相关文件调资，职工工资总额提高，故而职工养老保险缴费基数提高。</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rPr>
        <w:t xml:space="preserve"> </w:t>
      </w:r>
      <w:r>
        <w:rPr>
          <w:rFonts w:hint="eastAsia" w:ascii="仿宋_GB2312" w:eastAsia="仿宋_GB2312" w:cs="仿宋_GB2312"/>
          <w:bCs/>
          <w:kern w:val="0"/>
          <w:sz w:val="32"/>
          <w:szCs w:val="32"/>
        </w:rPr>
        <w:t>卫生健康支出（类）计划生育事务（款）计划生育机构（项）。年初预算为58.8万元，支出决算为66.16万元，完成年初预算的112.52%。决算数大于预算数的主要原因是</w:t>
      </w:r>
      <w:r>
        <w:rPr>
          <w:rFonts w:hint="eastAsia" w:ascii="仿宋_GB2312" w:hAnsi="华文仿宋" w:eastAsia="仿宋_GB2312"/>
          <w:sz w:val="32"/>
          <w:szCs w:val="32"/>
        </w:rPr>
        <w:t>按相关文件调资，职工工资总额提高</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w:t>
      </w:r>
      <w:r>
        <w:rPr>
          <w:rFonts w:hint="eastAsia"/>
        </w:rPr>
        <w:t xml:space="preserve"> </w:t>
      </w:r>
      <w:r>
        <w:rPr>
          <w:rFonts w:hint="eastAsia" w:ascii="仿宋_GB2312" w:eastAsia="仿宋_GB2312" w:cs="仿宋_GB2312"/>
          <w:bCs/>
          <w:kern w:val="0"/>
          <w:sz w:val="32"/>
          <w:szCs w:val="32"/>
        </w:rPr>
        <w:t>卫生健康支出（类）计划生育事务（款）其他计划生育事务支出（项）。年初预算为46.3万元，支出决算为44.33万元，完成年初预算的95.75%。决算数小于预算数的主要原因项目经费被压减。</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5.</w:t>
      </w:r>
      <w:r>
        <w:rPr>
          <w:rFonts w:hint="eastAsia"/>
        </w:rPr>
        <w:t xml:space="preserve"> </w:t>
      </w:r>
      <w:r>
        <w:rPr>
          <w:rFonts w:hint="eastAsia" w:ascii="仿宋_GB2312" w:eastAsia="仿宋_GB2312" w:cs="仿宋_GB2312"/>
          <w:bCs/>
          <w:kern w:val="0"/>
          <w:sz w:val="32"/>
          <w:szCs w:val="32"/>
        </w:rPr>
        <w:t>卫生健康支出（类）行政事业单位医疗（款）事业单位医疗（项）。年初预算为3.57万元，支出决算为4.79万元，完成年初预算的134.17%。决算数大于预算数的主要原因</w:t>
      </w:r>
      <w:r>
        <w:rPr>
          <w:rFonts w:hint="eastAsia" w:ascii="仿宋_GB2312" w:hAnsi="华文仿宋" w:eastAsia="仿宋_GB2312"/>
          <w:sz w:val="32"/>
          <w:szCs w:val="32"/>
        </w:rPr>
        <w:t>按相关文件调资，职工工资总额提高，故而医保缴费基数提高</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6.</w:t>
      </w:r>
      <w:r>
        <w:rPr>
          <w:rFonts w:hint="eastAsia"/>
        </w:rPr>
        <w:t xml:space="preserve"> </w:t>
      </w:r>
      <w:r>
        <w:rPr>
          <w:rFonts w:hint="eastAsia" w:ascii="仿宋_GB2312" w:eastAsia="仿宋_GB2312" w:cs="仿宋_GB2312"/>
          <w:bCs/>
          <w:kern w:val="0"/>
          <w:sz w:val="32"/>
          <w:szCs w:val="32"/>
        </w:rPr>
        <w:t>住房保障支出（类）住房改革支出（款）住房公积金（项）。年初预算为5.64万元，支出决算为7.6万元，完成年初预算的134.75%。决算数大于预算数的主要原因是</w:t>
      </w:r>
      <w:r>
        <w:rPr>
          <w:rFonts w:hint="eastAsia" w:ascii="仿宋_GB2312" w:hAnsi="华文仿宋" w:eastAsia="仿宋_GB2312"/>
          <w:sz w:val="32"/>
          <w:szCs w:val="32"/>
        </w:rPr>
        <w:t>按相关文件调资，职工工资总额提高，故而公积金缴费基数提高</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2020年度财政拨款基本支出95.25万元，其中：</w:t>
      </w:r>
    </w:p>
    <w:p>
      <w:pPr>
        <w:autoSpaceDE w:val="0"/>
        <w:autoSpaceDN w:val="0"/>
        <w:adjustRightInd w:val="0"/>
        <w:spacing w:line="580" w:lineRule="exact"/>
        <w:ind w:firstLine="640" w:firstLineChars="200"/>
        <w:jc w:val="both"/>
        <w:rPr>
          <w:rFonts w:ascii="仿宋_GB2312" w:eastAsia="仿宋_GB2312" w:cs="仿宋_GB2312"/>
          <w:bCs/>
          <w:kern w:val="0"/>
          <w:sz w:val="32"/>
          <w:szCs w:val="32"/>
        </w:rPr>
      </w:pPr>
      <w:r>
        <w:rPr>
          <w:rFonts w:hint="eastAsia" w:ascii="仿宋_GB2312" w:eastAsia="仿宋_GB2312" w:cs="仿宋_GB2312"/>
          <w:bCs/>
          <w:kern w:val="0"/>
          <w:sz w:val="32"/>
          <w:szCs w:val="32"/>
        </w:rPr>
        <w:t>人员经费88.43万元，主要包括：基本工资、津贴补贴、奖金、伙食补助费、绩效工资、机关事业单位基本养老保险缴费、职业年金缴费、其他社会保障缴费、其他工资福利支出、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6.82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2.18万元，支出决算为2万元，完成预算的91.74%，其中：因公出国（境）费支出决算为0万元，完成预算的0%；公务用车购置及运行费支出决算为2万元，完成预算的100%；公务接待费支出决算为0万元，完成预算的0%。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2020年度“三公”经费财政拨款支出决算数比2019年减少0.07万元，下降3.38%，减少原因是公务接待费支出决算数为0，2020年未发生公务接待。</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2020年度“三公”经费财政拨款支出决算中，因公出国（境）费支出决算0万元，占0%；公务用车购置及运行费支出决算2万元，占100%；公务接待费支出决算0万元，占0%。具体情况如下：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1.因公出国（境）费支出0万元。全年安排机关和所属单位因公出国（境）团组0个，累计0人次。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2.公务用车购置及运行费支出2万元。其中：公务用车购置支出为0万元。公务用车运行支出2万元。主要用于车辆过桥过路费、加油费、年检保险费等。2020年，机关所属单位开支财政拨款的公务用车保有量为1辆。</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3.公务接待费支出0万元。</w:t>
      </w:r>
    </w:p>
    <w:p>
      <w:pPr>
        <w:autoSpaceDE w:val="0"/>
        <w:autoSpaceDN w:val="0"/>
        <w:adjustRightInd w:val="0"/>
        <w:spacing w:line="560" w:lineRule="exact"/>
        <w:rPr>
          <w:rFonts w:hint="eastAsia" w:ascii="仿宋_GB2312" w:eastAsia="仿宋_GB2312" w:cs="仿宋_GB2312"/>
          <w:b/>
          <w:kern w:val="0"/>
          <w:sz w:val="32"/>
          <w:szCs w:val="32"/>
        </w:rPr>
      </w:pP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2020年度政府性基金预算财政拨款收入支出决算情况说明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我单位没有政府性基金预算财政拨款收入，也没有政府性基金预算财政拨款安排的支出，故本表无数据。</w:t>
      </w:r>
    </w:p>
    <w:p>
      <w:pPr>
        <w:autoSpaceDE w:val="0"/>
        <w:autoSpaceDN w:val="0"/>
        <w:adjustRightInd w:val="0"/>
        <w:spacing w:line="580" w:lineRule="exact"/>
        <w:ind w:firstLine="482" w:firstLineChars="150"/>
        <w:jc w:val="left"/>
        <w:rPr>
          <w:rFonts w:ascii="仿宋_GB2312" w:eastAsia="仿宋_GB2312" w:cs="仿宋_GB2312"/>
          <w:bCs/>
          <w:kern w:val="0"/>
          <w:sz w:val="32"/>
          <w:szCs w:val="32"/>
        </w:rPr>
      </w:pPr>
      <w:r>
        <w:rPr>
          <w:rFonts w:hint="eastAsia" w:ascii="仿宋_GB2312" w:eastAsia="仿宋_GB2312" w:cs="仿宋_GB2312"/>
          <w:b/>
          <w:kern w:val="0"/>
          <w:sz w:val="32"/>
          <w:szCs w:val="32"/>
        </w:rPr>
        <w:t>九、国有资本经营预算财政拨款支出情况说明</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我单位没有国有资本经营预算财政拨款收入，也没有国有资本经营预算财政拨款安排的支出，故本表无数据。</w:t>
      </w:r>
    </w:p>
    <w:p>
      <w:pPr>
        <w:autoSpaceDE w:val="0"/>
        <w:autoSpaceDN w:val="0"/>
        <w:adjustRightInd w:val="0"/>
        <w:spacing w:line="580" w:lineRule="exact"/>
        <w:ind w:firstLine="482" w:firstLineChars="15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spacing w:line="520" w:lineRule="exact"/>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我单位无纳入绩效管理的项目，因此仅对</w:t>
      </w:r>
      <w:r>
        <w:rPr>
          <w:rFonts w:hint="eastAsia" w:ascii="仿宋_GB2312" w:eastAsia="仿宋_GB2312" w:cs="仿宋_GB2312"/>
          <w:bCs/>
          <w:kern w:val="0"/>
          <w:sz w:val="32"/>
          <w:szCs w:val="32"/>
        </w:rPr>
        <w:t>2020年度一般公共预算整体支出开展绩效自评。</w:t>
      </w:r>
      <w:r>
        <w:rPr>
          <w:rFonts w:hint="eastAsia" w:ascii="仿宋_GB2312" w:eastAsia="仿宋_GB2312" w:cs="仿宋_GB2312"/>
          <w:kern w:val="0"/>
          <w:sz w:val="32"/>
          <w:szCs w:val="32"/>
        </w:rPr>
        <w:t>本单位合理设置绩效目标，事实求是办事，达到预定目标。</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（二）决算项目绩效自评结果。</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我单位无纳入绩效管理的项目，故无</w:t>
      </w:r>
      <w:r>
        <w:rPr>
          <w:rFonts w:hint="eastAsia" w:ascii="仿宋_GB2312" w:eastAsia="仿宋_GB2312" w:cs="仿宋_GB2312"/>
          <w:bCs/>
          <w:kern w:val="0"/>
          <w:sz w:val="32"/>
          <w:szCs w:val="32"/>
        </w:rPr>
        <w:t>项目绩效自评结果</w:t>
      </w:r>
      <w:r>
        <w:rPr>
          <w:rFonts w:hint="eastAsia" w:ascii="仿宋_GB2312" w:eastAsia="仿宋_GB2312" w:cs="仿宋_GB2312"/>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both"/>
        <w:rPr>
          <w:rFonts w:ascii="仿宋_GB2312" w:eastAsia="仿宋_GB2312" w:cs="仿宋_GB2312"/>
          <w:kern w:val="0"/>
          <w:sz w:val="32"/>
          <w:szCs w:val="32"/>
        </w:rPr>
      </w:pPr>
      <w:r>
        <w:rPr>
          <w:rFonts w:hint="eastAsia" w:ascii="仿宋_GB2312" w:eastAsia="仿宋_GB2312" w:cs="仿宋_GB2312"/>
          <w:kern w:val="0"/>
          <w:sz w:val="32"/>
          <w:szCs w:val="32"/>
        </w:rPr>
        <w:t>（一）政府采购支出情况。2020年度部门政府采购支出总额74.33万元，其中：货物支出6.18万元、工程支出0万元、服务支出68.15万元。</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 xml:space="preserve">（二）国有资产占用情况。截至年末部门共有车辆1辆，其中：公务用车1辆；执法执勤用车0辆；专业技术用车0辆；单价50万元以上通用设备0台，单价100万元以上专用设备0台。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hint="eastAsia"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5" w:type="default"/>
      <w:pgSz w:w="11906" w:h="16838"/>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sz w:val="30"/>
        <w:szCs w:val="30"/>
      </w:rPr>
    </w:pPr>
    <w:r>
      <w:rPr>
        <w:sz w:val="30"/>
        <w:szCs w:val="30"/>
      </w:rPr>
      <w:fldChar w:fldCharType="begin"/>
    </w:r>
    <w:r>
      <w:rPr>
        <w:rStyle w:val="11"/>
        <w:sz w:val="30"/>
        <w:szCs w:val="30"/>
      </w:rPr>
      <w:instrText xml:space="preserve">PAGE  </w:instrText>
    </w:r>
    <w:r>
      <w:rPr>
        <w:sz w:val="30"/>
        <w:szCs w:val="30"/>
      </w:rPr>
      <w:fldChar w:fldCharType="separate"/>
    </w:r>
    <w:r>
      <w:rPr>
        <w:rStyle w:val="11"/>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sz w:val="30"/>
        <w:szCs w:val="30"/>
      </w:rPr>
    </w:pPr>
    <w:r>
      <w:rPr>
        <w:sz w:val="30"/>
        <w:szCs w:val="30"/>
      </w:rPr>
      <w:fldChar w:fldCharType="begin"/>
    </w:r>
    <w:r>
      <w:rPr>
        <w:rStyle w:val="11"/>
        <w:sz w:val="30"/>
        <w:szCs w:val="30"/>
      </w:rPr>
      <w:instrText xml:space="preserve">PAGE  </w:instrText>
    </w:r>
    <w:r>
      <w:rPr>
        <w:sz w:val="30"/>
        <w:szCs w:val="30"/>
      </w:rPr>
      <w:fldChar w:fldCharType="separate"/>
    </w:r>
    <w:r>
      <w:rPr>
        <w:rStyle w:val="11"/>
        <w:sz w:val="30"/>
        <w:szCs w:val="30"/>
      </w:rPr>
      <w:t>- 9 -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C256E3D"/>
    <w:rsid w:val="000101EC"/>
    <w:rsid w:val="00066CA3"/>
    <w:rsid w:val="000A133C"/>
    <w:rsid w:val="00152FC8"/>
    <w:rsid w:val="00163DF0"/>
    <w:rsid w:val="001D60A0"/>
    <w:rsid w:val="001E76AE"/>
    <w:rsid w:val="0020671F"/>
    <w:rsid w:val="00223EBD"/>
    <w:rsid w:val="003370AD"/>
    <w:rsid w:val="00357087"/>
    <w:rsid w:val="003D07A4"/>
    <w:rsid w:val="003F0199"/>
    <w:rsid w:val="00414070"/>
    <w:rsid w:val="005C0FB6"/>
    <w:rsid w:val="0062690F"/>
    <w:rsid w:val="006C1367"/>
    <w:rsid w:val="006C6CD2"/>
    <w:rsid w:val="00715385"/>
    <w:rsid w:val="00731848"/>
    <w:rsid w:val="00786309"/>
    <w:rsid w:val="007C3F38"/>
    <w:rsid w:val="007E2021"/>
    <w:rsid w:val="0084721C"/>
    <w:rsid w:val="00877E1A"/>
    <w:rsid w:val="00887149"/>
    <w:rsid w:val="009041C0"/>
    <w:rsid w:val="00927E4A"/>
    <w:rsid w:val="00980195"/>
    <w:rsid w:val="00A7172B"/>
    <w:rsid w:val="00A74AD4"/>
    <w:rsid w:val="00AB0AFC"/>
    <w:rsid w:val="00BE0352"/>
    <w:rsid w:val="00C52AFE"/>
    <w:rsid w:val="00C56EA3"/>
    <w:rsid w:val="00D74D31"/>
    <w:rsid w:val="00D92E3A"/>
    <w:rsid w:val="00DA6EDC"/>
    <w:rsid w:val="00DE5D35"/>
    <w:rsid w:val="00F368D0"/>
    <w:rsid w:val="00F66C5B"/>
    <w:rsid w:val="00F87466"/>
    <w:rsid w:val="00FA6164"/>
    <w:rsid w:val="00FF2E59"/>
    <w:rsid w:val="0DA86951"/>
    <w:rsid w:val="0E074DDF"/>
    <w:rsid w:val="124204B5"/>
    <w:rsid w:val="182962AB"/>
    <w:rsid w:val="19D073EB"/>
    <w:rsid w:val="1CC31F67"/>
    <w:rsid w:val="24D337DC"/>
    <w:rsid w:val="26460DBA"/>
    <w:rsid w:val="2B6F74EB"/>
    <w:rsid w:val="2C4219FE"/>
    <w:rsid w:val="34020F86"/>
    <w:rsid w:val="39A63F06"/>
    <w:rsid w:val="3ED1439F"/>
    <w:rsid w:val="42B311F3"/>
    <w:rsid w:val="44500BF5"/>
    <w:rsid w:val="48374EDC"/>
    <w:rsid w:val="4C256E3D"/>
    <w:rsid w:val="4CB52F0F"/>
    <w:rsid w:val="532F1F9A"/>
    <w:rsid w:val="5DBC067E"/>
    <w:rsid w:val="5E995A3E"/>
    <w:rsid w:val="62163194"/>
    <w:rsid w:val="624D024D"/>
    <w:rsid w:val="650E086A"/>
    <w:rsid w:val="67A16575"/>
    <w:rsid w:val="6BAA0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link w:val="16"/>
    <w:qFormat/>
    <w:uiPriority w:val="0"/>
    <w:pPr>
      <w:spacing w:before="240" w:after="60"/>
      <w:jc w:val="center"/>
      <w:outlineLvl w:val="0"/>
    </w:pPr>
    <w:rPr>
      <w:rFonts w:asciiTheme="majorHAnsi" w:hAnsiTheme="majorHAnsi" w:cstheme="majorBidi"/>
      <w:b/>
      <w:bCs/>
      <w:sz w:val="32"/>
      <w:szCs w:val="32"/>
    </w:rPr>
  </w:style>
  <w:style w:type="character" w:styleId="10">
    <w:name w:val="Strong"/>
    <w:qFormat/>
    <w:uiPriority w:val="0"/>
    <w:rPr>
      <w:b/>
      <w:bCs/>
    </w:rPr>
  </w:style>
  <w:style w:type="character" w:styleId="11">
    <w:name w:val="page number"/>
    <w:basedOn w:val="9"/>
    <w:qFormat/>
    <w:uiPriority w:val="0"/>
  </w:style>
  <w:style w:type="character" w:customStyle="1" w:styleId="12">
    <w:name w:val="批注框文本 Char"/>
    <w:basedOn w:val="9"/>
    <w:link w:val="2"/>
    <w:qFormat/>
    <w:uiPriority w:val="0"/>
    <w:rPr>
      <w:kern w:val="2"/>
      <w:sz w:val="18"/>
      <w:szCs w:val="18"/>
    </w:rPr>
  </w:style>
  <w:style w:type="character" w:customStyle="1" w:styleId="13">
    <w:name w:val="font11"/>
    <w:basedOn w:val="9"/>
    <w:qFormat/>
    <w:uiPriority w:val="0"/>
    <w:rPr>
      <w:rFonts w:hint="eastAsia" w:ascii="宋体" w:hAnsi="宋体" w:eastAsia="宋体" w:cs="宋体"/>
      <w:color w:val="000000"/>
      <w:sz w:val="22"/>
      <w:szCs w:val="22"/>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paragraph" w:styleId="15">
    <w:name w:val="List Paragraph"/>
    <w:basedOn w:val="1"/>
    <w:unhideWhenUsed/>
    <w:qFormat/>
    <w:uiPriority w:val="99"/>
    <w:pPr>
      <w:ind w:firstLine="420" w:firstLineChars="200"/>
    </w:pPr>
  </w:style>
  <w:style w:type="character" w:customStyle="1" w:styleId="16">
    <w:name w:val="标题 Char"/>
    <w:basedOn w:val="9"/>
    <w:link w:val="7"/>
    <w:qFormat/>
    <w:uiPriority w:val="0"/>
    <w:rPr>
      <w:rFonts w:asciiTheme="majorHAnsi" w:hAnsiTheme="majorHAnsi" w:cstheme="majorBidi"/>
      <w:b/>
      <w:bCs/>
      <w:kern w:val="2"/>
      <w:sz w:val="32"/>
      <w:szCs w:val="32"/>
    </w:rPr>
  </w:style>
  <w:style w:type="character" w:customStyle="1" w:styleId="17">
    <w:name w:val="副标题 Char"/>
    <w:basedOn w:val="9"/>
    <w:link w:val="5"/>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710</Words>
  <Characters>4047</Characters>
  <Lines>33</Lines>
  <Paragraphs>9</Paragraphs>
  <TotalTime>1</TotalTime>
  <ScaleCrop>false</ScaleCrop>
  <LinksUpToDate>false</LinksUpToDate>
  <CharactersWithSpaces>4748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2021-08-24T00:57:08Z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05FB8DD773764641AF2E592D2644EC20</vt:lpwstr>
  </property>
</Properties>
</file>